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https://www.autoritedelaconcurrence.fr/fr/decision/relative-des-pratiques-imputables-la-chambre-nationale-des-experts-la-chambre-nationale</w:t>
      </w:r>
    </w:p>
    <w:p>
      <w:r>
        <w:t>Pages translated : 3</w:t>
      </w:r>
    </w:p>
    <w:p/>
    <w:p>
      <w:r>
        <w:rPr>
          <w:b/>
        </w:rPr>
        <w:t>[Pages 1–3]</w:t>
      </w:r>
    </w:p>
    <w:p>
      <w:r>
        <w:t>Decision No. 02-D-05 of February 1, 2002</w:t>
        <w:br/>
        <w:t>regarding practices attributable to the national chamber of specialized experts in art and collectibles (CNES)</w:t>
        <w:br/>
        <w:t>The Competition Council (permanent commission),</w:t>
        <w:br/>
        <w:t>Considering the letter registered on January 24, 2001, under number F 1289, by which Mr. Jehan referred to the Competition Council practices attributable to the National Chamber of Specialized Experts in Art and Collectibles (CNES);</w:t>
        <w:br/>
        <w:t>Considering Book IV of the Commercial Code relating to price freedom and competition and Decree No. 86-1309 of December 29, 1986, as amended, setting the conditions for the application of Ordinance No. 86-1243 of December 1, 1986;</w:t>
        <w:br/>
        <w:t>The reporting member, the deputy general reporter, the Government Commissioner heard during the session of December 11, 2001, Mr. Jehan having been regularly summoned;</w:t>
        <w:br/>
        <w:t>Considering that Mr. Jehan states in his referral that he has been practicing as an antique dealer in Paris since 1977 and was admitted as an expert by the CNES in 1985, his specialty being that of ancient scientific instruments; that he specifies that he ceased his activity in 1991 for personal reasons; that he consequently stopped paying his contributions to the CNES and was, therefore, considered to have resigned, in accordance with the statutes of this organization; that he resumed his activity in 1997 in the department of Vienne and that the president for the Centre region of the CNES, Mr. Liger, proposed his reinstatement subject to a favorable opinion from the regional authorities; that despite unanimous approval of his request by these authorities, which occurred in December 1999, he received no official response from the national authorities; that he adds that in June 2000, Mr. Randier, national president of the CNES, would have orally instructed the head of the Centre region to inform him that the board of directors opposed his reinstatement;</w:t>
        <w:br/>
        <w:t>Considering that Mr. Jehan argues, on the one hand, that the CNES does not comply with Decision 98-D-81 of December 21, 1998, by which the Competition Council found that an unmotivated refusal of membership constituted an anti-competitive practice and, on the other hand, that the real motivation for this refusal is the fact that his specialty, which concerns ancient scientific instruments, is the same as that of Mr. Randier, president of the CNES in 2000; that he notes that in 2000, there were only two holders of this specialty still active within this organization instead of four in 1985; that he consequently requests the Council to assess the anti-competitive object or effect of this refusal of reinstatement;</w:t>
      </w:r>
    </w:p>
    <w:p>
      <w:r>
        <w:t>Considering that Article L. 462-8, paragraph 2, of the Commercial Code provides that "the Council may dismiss the referral by a reasoned decision, when it considers that the alleged facts are not supported by sufficiently convincing evidence";</w:t>
        <w:br/>
        <w:t>Considering that on May 10, 2001, subsequent to his referral, Mr. Jehan sent a letter to the CNES requesting to be informed of the reasons for the refusal of his reinstatement; that on July 20, 2001, he received a letter from the national authorities informing him that he had been removed for non-payment of contributions in the third quarter of 1992, which constituted a violation of the chamber's statutes and that, for this reason, it was decided not to follow up on his request for reinstatement;</w:t>
        <w:br/>
        <w:t>Considering that, in its Decision 98-D-81 of December 21, 1998, the Competition Council ordered the CNES to remove from its statutes the provision relating to the exemption from providing reasons for refusals of admission; that, on the appeal filed, notably by the CNES, the Court of Appeal of Paris, by a judgment of October 12, 1999, annulled the contested decision for procedural reasons and, ruling on the merits, ordered, notably the CNES, not to communicate the decisions of refusal of applications or exclusion of members to other professional organizations; that the injunction to remove the provision relating to the exemption from providing reasons for refusals of admission was not reiterated by the judgment, on the grounds that the removal of this provision had just been voted by the board of directors of the CNES; that no failure to comply with the injunction could therefore be attributed to the CNES in this case;</w:t>
        <w:br/>
        <w:t>Considering that the CNES acted in this case with regrettable opacity, as it waited more than a year and a half before responding to Mr. Jehan's request for reinstatement and only informed him of its refusal to reinstate him and the reasons for this refusal after the interested party had written to the Chamber stating the referral to the Council; that, however, the criticized decision is based on the fact that Mr. Jehan has not paid his contributions since 1991, which indeed constitutes a reason for removal provided for by the provisions of Article 10, Title II, of the statutes which states that "membership in the Chamber is lost for non-payment of the contribution three months after its due date"; that it is not for the Council to assess the relevance of this reason since it is based on a precise, objective, and non-discriminatory criterion;</w:t>
        <w:br/>
        <w:t>Considering that the circumstances alleged by the referrer, namely that there are currently only two specialists in ancient scientific instruments within the CNES, as well as the fact that Mr. Randier, one of these specialists, held the position of president of this organization until May 2001, are not sufficient to presume that the refusal of reinstatement opposed to Mr. Jehan stems from a desire to exclude him from the market; that moreover, no element of the file suggests that the CNES's refusal would have had an anti-competitive effect since there are other expert organizations on the market;</w:t>
        <w:br/>
        <w:t>Considering that it follows from the above that the referral does not contain sufficiently convincing elements to suggest that anti-competitive practices have been implemented by the CNES in this case; that it is therefore appropriate to apply the provisions of the aforementioned Article L. 462-8;</w:t>
        <w:br/>
        <w:t>DECIDES</w:t>
        <w:br/>
        <w:t>Sole Article - The referral registered under number F 1289 is rejected.</w:t>
      </w:r>
    </w:p>
    <w:p>
      <w:r>
        <w:t>Deliberated on the oral report of Ms. Chaulet-Philippe, by Ms. Hagelsteen, president, Ms. Pasturel, vice-president, and Mr. Nasse, vice-president.</w:t>
        <w:br/>
        <w:t>The session secretary, The president,</w:t>
        <w:br/>
        <w:t>Thierry Poncelet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