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https://www.autoritedelaconcurrence.fr/fr/decision/relative-des-pratiques-imputables-la-societe-coca-cola-beverages-la-societe-des-boissons</w:t>
      </w:r>
    </w:p>
    <w:p>
      <w:r>
        <w:t>Pages translated : 13</w:t>
      </w:r>
    </w:p>
    <w:p/>
    <w:p>
      <w:r>
        <w:rPr>
          <w:b/>
        </w:rPr>
        <w:t>[Pages 1–3]</w:t>
      </w:r>
    </w:p>
    <w:p>
      <w:r>
        <w:t>FRENCH REPUBLIC</w:t>
        <w:br/>
        <w:t>Decision No. 03-D-20 of April 18, 2003</w:t>
        <w:br/>
        <w:t xml:space="preserve">regarding practices attributable to Coca-Cola Beverages, </w:t>
        <w:br/>
        <w:t>Société des Boissons, and Société des Boissons gazeuses de la Côte d'Azur</w:t>
        <w:br/>
        <w:t>The Competition Council, (Permanent Commission),</w:t>
        <w:br/>
        <w:t>Having regard to the letter dated February 14, 1994, registered under number F 658, by which the National Federation of Beverages (FNB) referred to the Competition Council, pursuant to Article L.462-5 of the Commercial Code, practices implemented by Coca-Cola Beverages (CCB SA), Société Sud-Boissons, and Société des Boissons gazeuses de la Côte d'Azur (SBGCA);</w:t>
        <w:br/>
        <w:t>Having regard to Book IV of the Commercial Code relating to price freedom and competition, Decree No. 86-1309 of December 29, 1986, as amended, setting the conditions for the application of Ordinance No. 86-1243 of December 1, 1986, and Decree No. 2002-689 of April 30, 2002, setting the conditions for the application of Book IV of the Commercial Code;</w:t>
        <w:br/>
        <w:t>Having regard to the observations presented by the Government Commissioner;</w:t>
        <w:br/>
        <w:t>The rapporteur, the deputy general rapporteur, and the Government Commissioner heard during the session of March 5, 2003, the FNB regularly convened;</w:t>
        <w:br/>
        <w:t>Having regard to the other documents in the file;</w:t>
        <w:br/>
        <w:t>Adopts the following decision:</w:t>
        <w:br/>
        <w:t>I. - Findings</w:t>
        <w:br/>
        <w:t>1. By letter registered on February 14, 1994, under No. F 658, the National Federation of Beverages (FNB) referred to the Competition Council regarding practices implemented by Coca-Cola Beverages and by two independent bottlers, Société Sud-Boissons and Société des Boissons Gazeuses de la Côte d'Azur (SBGCA).</w:t>
        <w:br/>
        <w:t>2. The referral accused Coca-Cola Beverages of abusing its dominant position in the cola beverage market by applying franco pricing to its warehouse-wholesalers since January 24, 1994, as well as a hierarchical pricing scale, and of having, on September 14, 1993, imposed on its customers the sale of the 33 cl Coca-Cola bottle at the same price as the 20 cl bottle, all in violation of the provisions of Article L. 420-2 of the Commercial Code (former Article 8 of the Ordinance of December 1, 1986).</w:t>
        <w:br/>
        <w:t>3. Coca-Cola Beverages, Société Sud-Boissons, and SBGCA were also accused of colluding to implement identical pricing policies and to divide the national market, in violation of Article L. 420-1 of the Commercial Code (former Article 7 of the Ordinance of December 1, 1986).</w:t>
      </w:r>
    </w:p>
    <w:p>
      <w:r>
        <w:t>A - THE SECTOR</w:t>
        <w:br/>
        <w:t>a) The companies mentioned in the complaint by the National Federation of Beverages</w:t>
        <w:br/>
        <w:t>4. The Coca-Cola Company is the world's leading supplier of concentrates and syrups used to produce non-alcoholic carbonated beverages. To ensure the distribution of its product range in France, The Coca-Cola Company has granted four companies, Coca-Cola Enterprise, SBGCA, Sud-Boissons, and Socobo, exclusive distribution rights for the company's products, each limited to a specific territorial area.</w:t>
        <w:br/>
        <w:t>The Coca-Cola Beverages Company</w:t>
        <w:br/>
        <w:t>5. The Coca-Cola Beverages Company (CCB SA) was established in 1989; it is a 100% subsidiary of Coca-Cola Enterprise (CCE), which encompasses the bottling activities of The Coca-Cola Company (TCCC) in the United States, the Netherlands, Belgium, and France and which is itself 45% owned by TCCC. In April 1997, Coca-Cola Beverages changed its name to Coca-Cola Enterprise SA (CCE SA).</w:t>
        <w:br/>
        <w:t>6. CCE SA exclusively bottles and distributes beverages under the TCCC brand ("Coca-Cola", "Fanta", "Sprite", and "Minute Maid") throughout the metropolitan territory, except for the three areas granted to the three other independent bottlers, namely Corsica, the exclusive area of Socobo, the departments of Ariège, Aude, Gers, Hautes-Pyrénées, Tarn, Tarn-et-Garonne, and Pyrénées-Orientales, the exclusive area of Sud-Boissons, and finally, the departments of Alpes-Maritimes, Var, and Monaco, the exclusive area of SBGCA.</w:t>
        <w:br/>
        <w:t>7. CCE SA also holds a privileged position in commercial negotiations with the food service and out-of-home sectors. Indeed, the national distribution centers and groups of warehouse-wholesalers negotiate commercial conditions primarily with this company.</w:t>
        <w:br/>
        <w:t>8. The preeminence of CCE SA in negotiations with the out-of-home and food sectors, as well as the alignment of Sud-Boissons and SBGCA on the conditions applied by the main bottler, contribute to a certain homogenization of the prices of products belonging to The Coca-Cola Company's portfolio.</w:t>
        <w:br/>
        <w:t>The companies Sud-Boissons and Société des Boissons gazeuses de la Côte d'Azur (SBGCA)</w:t>
        <w:br/>
        <w:t>9. These two companies belong to the Spanish group Daurella and share common management. They both engage in the bottling of non-alcoholic beverages. Each has entered into a concession agreement with The Coca-Cola Company and The Coca-Cola Export Corporation, which defines an exclusive area of activity for each of them.</w:t>
        <w:br/>
        <w:t>b) The distribution channels for beverages of Coca-Cola Enterprise SA</w:t>
        <w:br/>
        <w:t>10. The beverages sold by CCE SA, namely not only Coca-Cola in its various packaging and compositions (light, caffeine-free light) but also lemon-lime drinks, orange-flavored soft drinks, or tea-flavored beverages, use the distribution channels for non-alcoholic carbonated beverages (BGSA) or soft drinks, already described by the Competition Council in its opinions No. 98-A-09 of July 29, 1998, and No. 99-A-14 of September 28, 1999:</w:t>
        <w:br/>
        <w:t>• 77.1% of soft drinks are sold through the food channel, for consumption by end consumers at home (approximately 10,000 points of sale);</w:t>
      </w:r>
    </w:p>
    <w:p>
      <w:r>
        <w:t>• 22.9% supply the so-called "out-of-home" channel, that is to say, cafes, hotels, restaurants (CHR), and other collective establishments (fast food, military...) which represent 350,000 points of sale; the market for other collective establishments is sometimes referred to as the "third market," due to its specificities.</w:t>
        <w:br/>
        <w:t>11. In its decision No. 96-D-67, the Competition Council had estimated that Coca-Cola Beverages (CCB SA) held a dominant position in the national cola beverage market. Indeed, in 1996, the Coca-Cola group held 74.5% of the market for colas intended for home consumption and 89% of colas intended for out-of-home consumption. In a subsequent opinion No. 98-A-09 of July 29, 1998, the Council specified that in 1998, the Coca-Cola group held 91.07% of cola sales intended for the out-of-home channel and 80.94% of cola sales intended for the food sector and that in the market for BGSA other than colas intended for out-of-home consumption, the company held a 22% market share.</w:t>
        <w:br/>
        <w:t>c) Warehouse-wholesalers</w:t>
        <w:br/>
        <w:t>The role of warehouse-wholesalers</w:t>
        <w:br/>
        <w:t>12. Warehouse-wholesalers ensure the wholesale trade of beverages. As such, they act as intermediaries between producers and retail points of sale in the two distribution channels described above. They perform the following logistical functions: loading and unloading goods, storing products, preparing orders (allocation), transport activities, that is to say, transporting goods from the production or storage location of their suppliers to their warehouses (operation known as "incoming"), and then transporting from their warehouses to the points of sale of their customers (delivery operation).</w:t>
        <w:br/>
        <w:t>13. Warehouse-wholesalers also play an important role in the handling of returnable beverages. Furthermore, for the largest among them, they provide loans for the establishment of beverage outlets, in exchange for the assurance of benefiting from customer exclusivity, for certain beer brands, for example.</w:t>
        <w:br/>
        <w:t>14. Warehouse-wholesalers now primarily supply the out-of-home channel, as the food channel has largely escaped them. Indeed, large retailers have established integrated networks of purchasing centers and have logistics services, warehouses, and trucks dedicated to the direct withdrawal of beverages from manufacturers or (and) to the transportation of products from their warehouses to their stores. Warehouse-wholesalers now only have a transport activity in their relations with large food retailers; for these latter, they generally no longer assume a trading function.</w:t>
        <w:br/>
        <w:t>15. In the out-of-home market, according to figures provided by Pepsi-Cola France, across all beverages, warehouse-wholesalers distribute 76% of beverages (including 38% in returnables, 51% in "bag in box" (bib), 9% in cans, and 2% others). However, within this same channel, warehouse-wholesalers are increasingly being sidelined by manufacturers who want to sell directly to the end customer and, in particular, serve the platforms of customers belonging to restaurant chains, such as Accor or Sodexho.</w:t>
        <w:br/>
        <w:t>The product portfolio of warehouse-wholesalers</w:t>
        <w:br/>
        <w:t>16. Warehouse-wholesalers initially distributed beer, then their portfolio diversified with sweetened beverages and coffee. While Coca-Cola does not occupy a predominant place in their beverage portfolio, it remains a significant beverage.</w:t>
      </w:r>
    </w:p>
    <w:p>
      <w:r>
        <w:rPr>
          <w:b/>
        </w:rPr>
        <w:t>[Pages 4–6]</w:t>
      </w:r>
    </w:p>
    <w:p>
      <w:r>
        <w:t>stratégique et indispensable, puisque cette marque est le cola de référence à travers le monde. La part du coca-cola dans le chiffre d'affaires moyen d'un entrepositaire-grossiste représente entre 4 et 6 %.</w:t>
      </w:r>
    </w:p>
    <w:p>
      <w:r>
        <w:t>17. As for the products sold by the Coca-Cola group overall, from 1993 to 1997, the share of warehouse-wholesalers in their distribution channels decreased from 22% to 12%. This decline is primarily due to the reduction in the share of warehouse-wholesalers in the food sector (from 10% to 1%) in favor of direct delivery (from 2% to 10%).</w:t>
      </w:r>
    </w:p>
    <w:p>
      <w:r>
        <w:t>The organization of the profession</w:t>
      </w:r>
    </w:p>
    <w:p>
      <w:r>
        <w:t>18. In total, the number of warehouse-wholesalers present in the non-alcoholic beverage market is decreasing, as statistics show that 800 companies were present in the market in 1993 compared to 1,825 in 1980. This decline is partially linked to the concentration movement in this sector. Most warehouse-wholesalers have indeed been acquired by brewers Kronenbourg and Heineken. In 1999, 70% of warehouse-wholesalers were integrated and 30% independent, whereas these percentages were reversed in 1990. Warehouse-wholesalers belong to purchasing groups with which beverage producers negotiate annual pricing conditions at the national level and enter into agreements on the listing of their brands; these agreements are then extended to the member warehouse-wholesalers. The European Beverage Central (CEB) brings together 100 independent warehouse-wholesalers, that is to say, not affiliated with a brewer; France Boissons groups the warehouse-wholesalers affiliated with Heineken, and Elidis those affiliated with Kronenbourg.</w:t>
      </w:r>
    </w:p>
    <w:p>
      <w:r>
        <w:t>19. The National Federation of Beverages (FNB), created in 1910, is the only union aimed at defending the professional interests of its member warehouse-wholesalers. It is a federation of regional unions of beverage distributors and manufacturers. In 1996, it represented 70% of warehouse-wholesalers.</w:t>
      </w:r>
    </w:p>
    <w:p>
      <w:r>
        <w:t>B - PRACTICES</w:t>
      </w:r>
    </w:p>
    <w:p>
      <w:r>
        <w:t>20. Until 1994, warehouse-wholesalers and purchasing groups of large food retailers picked up beverages purchased from the storage locations of Coca-Cola bottlers and ensured, through their own means of transport, the delivery of these products to their warehouses. These warehouse-wholesalers and groups paid an ex-warehouse rate and took charge of the transport of the goods.</w:t>
      </w:r>
    </w:p>
    <w:p>
      <w:r>
        <w:t>21. The practice of "pickup" by the buyer is common in the beverage industry; it allows the warehouse-wholesaler to better manage their supplies, optimize their equipment, and control the organization of distribution to points of sale. It also allows competition to take place upstream, especially among wholesalers, who are encouraged to use the most economical mode and conditions of transport.</w:t>
      </w:r>
    </w:p>
    <w:p>
      <w:r>
        <w:t>22. Until 1994, Coca-Cola Beverages published an ex-warehouse rate per 24 pallets, applicable at the production plant or regional warehouse departure, for all Coca-Cola products.</w:t>
      </w:r>
    </w:p>
    <w:p>
      <w:r>
        <w:t>23. In January 1994, Coca-Cola Beverages unilaterally decided to modify its pricing and introduce two innovations:</w:t>
        <w:br/>
        <w:t>• a franco pricing;</w:t>
        <w:br/>
        <w:t>• new pricing scales.</w:t>
      </w:r>
    </w:p>
    <w:p>
      <w:r>
        <w:t>a) The switch to franco pricing decided by Coca-Cola Beverages</w:t>
      </w:r>
    </w:p>
    <w:p>
      <w:r>
        <w:t>24. The practice of franco pricing involves requiring the customer to pay for transportation, which is incorporated into the sale price and determined on a flat-rate basis by equalizing all transportation costs. The price, set "franco" at a national or regional level, remains the same regardless of the distance between the bottling location and the delivery location.</w:t>
      </w:r>
    </w:p>
    <w:p>
      <w:r>
        <w:t>25. The new pricing was notified by the general management of Coca-Cola but, in response to protests from warehouse-wholesalers, it ultimately retained the "ex-warehouse" pricing exclusively for "bag in box" and returnable packaging. The company thus added to its franco pricing, as of January 24, 1994, a "pickup returnable" rate and a "pickup bib" rate. Henceforth, for all beverages belonging to the Coca-Cola product portfolio, except for "bib" and returnable glass, the costs of transport and insurance are incorporated into the base sale price. Warehouse-wholesalers can still come to pick up non-returnable products if they wish, but at the franco rate, as the "pickup" rate no longer exists for them.</w:t>
      </w:r>
    </w:p>
    <w:p>
      <w:r>
        <w:t>26. Simultaneously, the two Coca-Cola distributors located in the south of France also adopted franco pricing for lost packaging, retained ex-warehouse rates for "bib" and returnable glass, and modified their delivery method.</w:t>
      </w:r>
    </w:p>
    <w:p>
      <w:r>
        <w:t>The reasons cited by CCE SA</w:t>
      </w:r>
    </w:p>
    <w:p>
      <w:r>
        <w:t>27. According to CCE SA, the modification of the pricing system was necessitated by the logistical reorganization of the storage system for Coca-Cola products. During the presentation of the logistical reform to the FNB on September 30, 1993, the company highlighted the imperfections of the system in place at the time, consisting of 7 factories specialized by product and 9 regional warehouses. The systematic transfer of Coca-Cola products from the production plant to the Coca-Cola regional warehouse was presented as generating additional costs due to the necessary handling and distances to be covered. Delivery from the customer warehouses from the Coca-Cola plant, whenever the production plan allowed, seemed preferable and less costly. Only the franco pricing system was deemed compatible, according to Coca-Cola, with this direct delivery. This logistical reform was expected to result in significant savings in transport, as well as in warehouse and inventory management (less inventory, fewer supply disruptions, fresher and more varied products), which would be shared with customers, with Coca-Cola including in the franco prices, according to its statements, only a portion of the transport costs. The adoption of the franco system was also intended to lower the resale threshold for distributors, which would encourage them to sell more Coca-Cola products.</w:t>
      </w:r>
    </w:p>
    <w:p>
      <w:r>
        <w:t>28. CCE SA summarized the principles of its logistical policy during the communication of the new applicable rates in 1994, in a letter dated December 8, 1993: "Two fundamental reasons are at the origin of our approach: on the one hand, the requests from a large number of clients increasingly concerned with logistical optimization, and on the other hand, the conviction within CCB SA of the necessity to pursue a policy of rationalizing the physical distribution costs of our products. This new policy responds to this dual motivation and allows for substantial savings that we share with clients and consumers: cheaper products and increased efforts for market development (...). For non-returnable products, we will thus be able to achieve very significant improvements in efficiency: deliveries to customer warehouses directly from the factories and reductions in repeated handling of products, reallocation of clients to the most efficient departure points to avoid current returns of products, coordinated inventory management leading to improved service quality and the availability of fresher products. (...)"</w:t>
      </w:r>
    </w:p>
    <w:p>
      <w:r>
        <w:t>29. Heard by investigators on May 22, 1998, the marketing sales director of CCE SA confirmed the reasons for the pricing reform: "Since 1980, our products have experienced an explosion of our references, the development of brands, and ranges. Volumes have increased by 10 to 15% per year. In 1998, we reached 1.4 billion liters sold. At the same time, our food clients have undergone a concentration movement, a modification of their logistics by reorganizing their distribution network. We had to face increased logistics, a concern for product quality with different best-before dates. Our factories were increasingly lacking sufficient storage space. In the face of this massification of flows, with 90% in full trucks, heavy stocks of more than 26 days, it was necessary to modify our logistics. We needed to develop direct flows between the factories and our clients' warehouses. Thus, this consideration of transport (...) resulted in a new pricing, namely the franco. We met with FNB members to explain these imperatives and retained the ex-warehouse pricing for BIB and returnable products which represent their largest volumes, or 80% of their activity. We maintained small warehouses at their request. (...). From the outset, Coca-Cola Enterprises S.A. has outsourced the transport function. Some warehouse-wholesalers have become transporters for Coca-Cola Enterprises S.A. (...). All our products, except for BIB and returnables, are billed franco. No client has forced Coca-Cola Enterprises to bill ex-warehouse. We practice a national franco rate. Indeed, we wish to be the master of product flows. (...). Before the entry into force of the franco, Coca-Cola Enterprises S.A., at the time Coca-Cola Beverages, had planned a restructuring program for warehouses in France. However, due to the retention of ex-warehouse pricing for BIB and returnables and at the request of warehouse-wholesalers, we maintained a number of warehouses of which we provide you with the list. Today, our two largest warehouses are Combs la Ville and Salons, accounting for 93% of our volumes."</w:t>
      </w:r>
    </w:p>
    <w:p>
      <w:r>
        <w:t>30. When questioned about this reorganization, the president of the FNB stated on June 9, 1998: "Regarding the warehouse restructuring plan implemented by Coca-Cola, the logistics were as follows: transport costs less than managing multiple warehouses; Coca-Cola controlling transport, logistics, deliveries, and the creation of large platforms could have control over the distribution of its products. Such was the logic that motivated the franco pricing."</w:t>
      </w:r>
    </w:p>
    <w:p>
      <w:r>
        <w:t>31. The executives of Pepsi-Cola France, Coca-Cola's main competitor, indicated to investigators on May 29, 1998: "Coca-Cola wants to handle all delivery points directly. The franco pricing is the first step; at the same time, Coca-Cola is marketing directly to certain clients. This strategy allows it to be more present in the market, to be closer to clients, to formulate advertising offers, and point-of-sale materials. Moreover, this allows it to eliminate the presence of intermediaries, namely warehouse-wholesalers who may hold competing products in their portfolio and to control points of sale as in Belgium where there is no competition."</w:t>
      </w:r>
    </w:p>
    <w:p>
      <w:r>
        <w:t>32. Heard by the rapporteur on February 17, 2000, Mr. X, who was the president of Orangina at the time of the events referred to in the referral, summarized Coca-Cola's commercial strategy as follows: "At the same time as the practices denounced by Orangina, namely from 1990 to 1994, Coca-Cola implemented its franco pricing, which at the time represented a 'mini-revolution' among beverage manufacturers; indeed, it was not</w:t>
      </w:r>
    </w:p>
    <w:p>
      <w:r>
        <w:rPr>
          <w:b/>
        </w:rPr>
        <w:t>[Pages 7–9]</w:t>
      </w:r>
    </w:p>
    <w:p>
      <w:r>
        <w:t xml:space="preserve">summarized Coca-Cola's commercial strategy as follows: "At the same time as the practices denounced by Orangina, namely from 1990 to 1994, Coca-Cola implemented its franco pricing, which represented at the time a 'mini revolution' among beverage manufacturers; indeed, it was not customary to price beverages according to this pricing method. This franco pricing, as well as the new pricing scales, were part of the overall strategy of Coca-Cola Enterprise SA, the distributor of Coca-Cola in France. (...) This aggressive and comprehensive strategy to conquer the French market cost Coca-Cola dearly, which lost approximately one billion francs from 1990 to 1992 inclusive (whereas the former distributor had been consistently profitable before 1990) and only regained profits in 1994." Furthermore, it emerges from Mr. X's statements that the strategy followed by Coca-Cola unfolded in two stages, the first consisting of direct delivery to large retailers, and the second, the adoption of franco pricing: "Coca-Cola first focused on delivering food customers directly, which tends to eliminate wholesalers from the food network by adopting franco pricing. Coca-Cola does not make margins on franco; the prices are attractive for large retailers. Some warehouse-wholesalers went bankrupt, such as Spad. Since then, large retailers have established purchasing platforms; this is part of their own strategy; the result is that wholesalers have practically disappeared from the food sector; this disappearance is therefore the combined result of Coca-Cola's strategy and the strategy of large retailers; it is difficult to assess the impact of each of them, taken in isolation. Orangina and Pepsi also adopted the franco pricing system for food in 1996, following Coca-Cola and under pressure from large retailers. You ask me why Orangina and Pepsi did not also adopt franco pricing for the CHD, unlike Coca-Cola. It is because these two companies do not want to deliver directly to CHD points of sale, whereas Coca-Cola has adopted a direct delivery strategy for its products also to CHD delivery points. In Asian or African countries, Coca-Cola delivers directly to CHD points of sale. In Europe, this is not the case to my knowledge, except for France and Spain." </w:t>
        <w:br/>
        <w:t xml:space="preserve">33. Finally, the president of the Bertrand company, a warehouse-wholesaler subsidiary of Heineken, stated during his hearing by the rapporteur on February 29, 2000: "Wholesalers have been evicted from the food market. This is due to the strategy of large food retailers who wish to buy directly from manufacturers without going through intermediaries. This allows them to lower the resale threshold. Wholesalers also inevitably risk being evicted from the third market. This is not specifically due to Coca-Cola's pricing policy, but to the natural evolution of the market. Large groups in collective catering, such as Sodexho or Helior (Bercy Management), wish to buy directly from manufacturers. Increasingly, CHR will buy from 'Cash and carry' companies, subsidiaries of large food companies." </w:t>
        <w:br/>
        <w:t xml:space="preserve">34. Regarding large retailers, the representative of Pepsi-Cola France stated during a hearing on June 8, 1998: "The pricing has been franco pricing since 1996; before this date, we billed ex-warehouse. The GSA requested Pepsi for franco pricing. We adopt a single franco price thanks to the establishment of our production sites (with an average distance of 350 km)." </w:t>
        <w:br/>
        <w:t xml:space="preserve">35. It should be noted that the restructuring that took place from 1993 to 1997 did involve a reorganization of logistics, notably the closure of three Coca-Cola warehouses, two of which were of minor importance, and the refocusing of flows on Combs and Salons to the detriment of those in Lille, Rennes, Bordeaux, Lyon, and Luneville. Furthermore, there are three production sites for Coca-Cola products: Clamart, Grigny, and Marseille (Les Pennes Mirabeau). </w:t>
        <w:br/>
        <w:t xml:space="preserve">36. An expert report, carried out by the HBC firm at the request of the FNB and submitted in support of the referral, estimates the loss suffered by warehouse-wholesalers at 190,000 pallets per year, or 11 million francs. It emerges, however, on the one hand, from the clarifications provided to the DGCCRF investigator by the president and the director of the FNB, that warehouse-wholesalers conducted 90% of their sales in the CHR sector, and on the other hand, from elements communicated by the general director of Pepsi-Cola France, that "bag in box" and deposits, which are not subject to the application of the franco tariff, represented respectively 51% and 38% of the sales made by warehouse-wholesalers in the aforementioned sector. </w:t>
        <w:br/>
        <w:t xml:space="preserve">37. Furthermore, regarding the potential impact of the franco price on the wholesale price of beverages, the rapporteur invited the director of the FNB to distribute a questionnaire prepared by her to its member warehouse-wholesalers. The analysis of the 75 responses transmitted by the FNB on February 13, 2002, (including the response from Elidis which groups the warehouse-wholesalers affiliated with Kronenbourg) reveals that to the question "Did the adoption of franco pricing in 1994 lead to an increase in wholesale prices?", the response was predominantly negative (26 negative responses against 16 positive responses; the section not being filled out in the other responses). 21 warehouse-wholesalers believe that franco pricing has had no impact on their turnover since 1994, while only 4 think that the impact has been negative (the others do not answer the question). </w:t>
        <w:br/>
        <w:t xml:space="preserve">38. Following this pricing innovation, a number of warehouse-wholesalers benefited from transport contracts with Coca-Cola; the beverages were billed to them at the franco price but they were compensated for the transport of the products they themselves picked up at Coca-Cola's warehouses based on specific contracts. </w:t>
        <w:br/>
        <w:t xml:space="preserve">39. Thus, the manager of the Tafanel company stated during her hearing by the rapporteur on March 3, 2000: "The elimination of return activities for lost packaging of Coca-Cola products could have resulted in technical unemployment for my semi-trailer drivers, especially since only Coca-Cola products required the return activity, along with Cristalline brand waters. Other beverages arrive via the SNCF and therefore do not require return activity. In reality, this did not happen, as Coca-Cola granted us a transport authorization. When we buy merchandise with lost packaging from Coca-Cola, we pay the franco price. We go ourselves to pick up the merchandise from Coca-Cola's factories or warehouses and we bill Coca-Cola for the transport price, based on scales established by Coca-Cola. I cannot tell you if these scales take into account the actual distance traveled or if this system has been offered to other wholesalers." </w:t>
        <w:br/>
        <w:t xml:space="preserve">b) The new pricing scales </w:t>
        <w:br/>
        <w:t xml:space="preserve">40. Before the application of the new franco tariff, warehouse-wholesalers were subject to a single pricing, based on the price of Coca-Cola beverages per 24 pallets. This tariff was therefore a wholesale price, given the importance of the quantities to be ordered. </w:t>
        <w:br/>
        <w:t xml:space="preserve">41. The new franco pricing is quite different. It provides for a hierarchy of prices according to a new segmentation of 1 to 24 pallets. </w:t>
        <w:br/>
        <w:t>42. The following table, which concerns lost packaging (in francs, excluding tax), allows for a comparison of the new franco pricing of 1994 with the ex-warehouse tariff of 1993:</w:t>
      </w:r>
    </w:p>
    <w:p>
      <w:r>
        <w:t>1993 Tariffs Ex-warehouse Franco Tariffs Franco Tariffs Franco Tariffs Franco Tariffs</w:t>
        <w:br/>
        <w:t>Ex-warehouse 1994 1994 1994 1994 1994</w:t>
        <w:br/>
        <w:t>Pickup Pickup of Pickup of Pickup of Truck Truck</w:t>
        <w:br/>
        <w:t>of 24 pallets 1 to 5 pallets 6 to 11 pallets 12 to 23 pallets complete optimized</w:t>
        <w:br/>
        <w:t>PET 1.5 l 6.63 7.37 6.23 6.22 6.21 6.16</w:t>
        <w:br/>
        <w:t>PET 1.5 l 39.78 44.22 37.38 37.32 37.26 36.96</w:t>
        <w:br/>
        <w:t>per 6</w:t>
        <w:br/>
        <w:t>PET 2 l 8.52 9.56 8.10 8.09 8.05 7.98</w:t>
        <w:br/>
        <w:t>Can 33 cl 2.11 2.3 1.93 1.93 1.92 1.91</w:t>
        <w:br/>
        <w:t>Can 33 cl 12.66 13.8 11.58 11.58 11.52 11.46</w:t>
        <w:br/>
        <w:t>per 6</w:t>
        <w:br/>
        <w:t>Pack 8 19.83 23.11 19.41 19.39 19.35 19.28</w:t>
        <w:br/>
        <w:t>per 25 cl</w:t>
        <w:br/>
        <w:t>Pack 12 29.38 34.14 28.70 28.66 28.60 28.48</w:t>
        <w:br/>
        <w:t>per 25 cl</w:t>
        <w:br/>
        <w:t>Individual 4.37 5 4.20 4.19 4.18 4.17</w:t>
        <w:br/>
        <w:t>50 cl</w:t>
        <w:br/>
        <w:t>Pack 4 17.48 20 16.80 16.76 16.72 16.68</w:t>
        <w:br/>
        <w:t>on 50</w:t>
        <w:br/>
        <w:t>43. It can be observed that the new pricing, adopted in 1994 for lost packaging, distinguishes:</w:t>
        <w:br/>
        <w:t>• small quantities, from 1 to 5 pallets;</w:t>
        <w:br/>
        <w:t>• large quantities, starting from 6 pallets (and up to the optimized truck).</w:t>
        <w:br/>
        <w:t xml:space="preserve">This principle is the same for all products in the Coca-Cola company's range. </w:t>
        <w:br/>
        <w:t xml:space="preserve">44. Regarding returnable products, customers have the choice between an ex-warehouse tariff comprising two categories of tariffs (less than five pallets and more than five pallets) and a lightly hierarchical franco tariff. It should be noted that the tariffs for the 20 cl returnable and the 33 cl returnable are identical. Regarding "bag in box," wholesalers have the choice between a pickup tariff without hierarchy and a lightly hierarchical franco tariff. </w:t>
        <w:br/>
        <w:t xml:space="preserve">c) Imposed price for the 33 cl bottle </w:t>
        <w:br/>
        <w:t xml:space="preserve">45. On September 14, 1993, Coca-Cola Beverages sent a letter to all its customers to inform them of the conditions for launching the returnable Coca-Cola bottle of 33 cl. In this same document, CCB SA asked its warehouse-wholesaler customers "to apply the same transfer price for Coca-Cola IVC 20 cl and Coca-Cola IVC 33 cl." CCB SA also indicated: "On our side, our sales forces will ask CHR to practice a consumer selling price identical to the current Coca-Cola 20 cl. This is part of our 'CHR Traffic' animation policy that we have conducted this year." </w:t>
        <w:br/>
        <w:t>46. CCB SA also sent cafes a circular, accompanied by a brochure, in which the company announces, for a national launch in the first half of 1994: "Coca-Cola 33 cl, and this at the price of the 20 cl bottle, because your customers always want more." Furthermore, the pre-printed labels on the 33 cl bottles included the mention: "33 cl at the price of the 20 cl bottle."</w:t>
      </w:r>
    </w:p>
    <w:p>
      <w:r>
        <w:rPr>
          <w:b/>
        </w:rPr>
        <w:t>[Pages 10–12]</w:t>
      </w:r>
    </w:p>
    <w:p>
      <w:r>
        <w:t xml:space="preserve">47. Based on the preceding findings, the rapporteur has established a proposal for dismissal.  </w:t>
        <w:br/>
        <w:t xml:space="preserve">II - Discussion  </w:t>
        <w:br/>
        <w:t xml:space="preserve">48. According to Article L. 464-6 of the Commercial Code,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  </w:t>
        <w:br/>
        <w:t xml:space="preserve">On the position of Coca-Cola Enterprise SA  </w:t>
        <w:br/>
        <w:t xml:space="preserve">49. As noted in paragraph 11, the Competition Council found, in decision No. 96-D-67 of October 29, 1996, that Coca-Cola Enterprise SA, then known as Coca-Cola Beverages, was in a dominant position in the national market for cola-flavored beverages. Such a position has been confirmed by the numerical data collected in the context of opinion No. 98-A-09 of July 29, 1998. No element in the file demonstrates that this position has changed since that time and, therefore, it should be considered that Coca-Cola Enterprise SA remains in a dominant position in the national market for cola-flavored beverages.  </w:t>
        <w:br/>
        <w:t xml:space="preserve">On the practice of franco pricing  </w:t>
        <w:br/>
        <w:t xml:space="preserve">50. The FNB argues in its referral that the establishment of a franco price constituted an abuse of the dominant position of Coca-Cola Enterprise SA.  </w:t>
        <w:br/>
        <w:t xml:space="preserve">51. It should first be recalled in this regard that the practice of franco pricing is not in itself anti-competitive and is prohibited under competition law only if it constitutes the basis for an anti-competitive agreement or an abuse of a dominant position. Thus, the Court of Justice of the European Communities, in a judgment of October 3, 1985, SA Centre belge d'études de marché - télémarketing (BEM) against SA Compagnie luxembourgeoise de télédiffusion (CLT) and SA Information publicité Bénélux (IPB) - No. 311/84, stated that "It constitutes an abuse within the meaning of Article 86(c) of the Treaty for a company holding a dominant position in a given market to reserve or allocate to a company belonging to the same group, without objective necessity, an ancillary activity that could be carried out by a third company in the context of its activities in a neighboring but distinct market, at the risk of eliminating all competition from that company." In application of these same principles, the European Commission, in a decision of July 18, 1988, IV/30.170 Napier Brown-British Sugar, considered that the refusal by a company to "allow its customers the choice between an ex-works price and a delivered price, while reserving the exclusivity of the ancillary activity of transporting sugar to destination, thereby eliminating all competition in the delivery of products" (point 69) constituted an abuse of a dominant position. Under national law, the Competition Commission, in an opinion of September 18, 1981, concerning concerted practices among groups of companies operating mineral water sources, holds, in a more nuanced manner, "that the adoption of franco pricing can be either favorable or unfavorable to the exercise of competition in the economic sector in which it operates; that the impact of such a pricing method largely depends on the circumstances and the modalities of its adoption."  </w:t>
        <w:br/>
        <w:t xml:space="preserve">On the purpose of the franco pricing practice  </w:t>
        <w:br/>
        <w:t xml:space="preserve">52. The FNB argues, on this point, that by substituting itself for the warehouse-wholesalers, who were responsible for transporting its range of beverages for the product withdrawal phase, Coca-Cola Enterprise SA aimed, in reality, to eliminate the warehouse-wholesalers from the delivery circuit of Coca-Cola products.  </w:t>
        <w:br/>
        <w:t xml:space="preserve">53. As the Council has frequently recalled, notably in a decision of November 21, 1989 (No. 89-D-39 - Kenner Parker Tonka France), "a supplier is free to modify the organization of its distribution network, without its customers having an acquired right to maintain their situations."  </w:t>
        <w:br/>
        <w:t xml:space="preserve">54. In this case, it appears from the elements noted in paragraphs 27 to 30 that the objective pursued by CCE SA when adopting the franco pricing was to support its direct sales policy aimed at its major clients, as well as its logistical reorganization. Indeed, the terms of the letter dated December 8, 1993, sent by Coca-Cola to its customers (above, paragraph 28) indicate that the goal sought by the contested reorganization was to achieve "substantial savings" to be shared with customers and consumers, as well as to implement improvements in terms of efficiency, notably through reduced handling and coordinated stock management.  </w:t>
        <w:br/>
        <w:t xml:space="preserve">55. The absence of an anti-competitive nature of the goal pursued by CCB SA is further confirmed by the statements, both from the president of the National Federation of Beverages, referenced in paragraph 30, and from representatives of Pepsi-Cola France and Orangina, cited in paragraphs 31 and 32, according to which the economic interest of establishing the franco price allowed Coca-Cola not only to have a more direct contact with its customers but also to reduce its distribution costs.  </w:t>
        <w:br/>
        <w:t xml:space="preserve">56. Finally, in addition to these motivations, the adoption of franco pricing and the direct delivery policy appear to be one of the consequences of the strategy of large retail chains, as evidenced by the statements of the president of the Bertrand company, referenced in paragraph 33, who indicated that large food retailers sought to reduce their intermediary costs and source directly from manufacturers, a strategy also adopted by major collective catering groups.  </w:t>
        <w:br/>
        <w:t xml:space="preserve">57. It is therefore not established that the establishment by CCB SA of the franco price had an anti-competitive purpose.  </w:t>
        <w:br/>
        <w:t xml:space="preserve">On the effect of the practice  </w:t>
        <w:br/>
        <w:t xml:space="preserve">58. The FNB further claims that the practices would have had considerable effects and would have contributed to the disappearance of warehouse-wholesalers, who are now reduced to a service provider role. It adds that, in the long term, the disappearance of these intermediaries would harm the interests of Coca-Cola's competitors, who need their distribution circuits to sell their beverages.  </w:t>
        <w:br/>
        <w:t xml:space="preserve">59. It should first be recalled on this point that the fact that a change in a manufacturer's commercial policy results in a loss of earnings for its distributors is not sufficient to establish the existence of an anti-competitive practice.  </w:t>
        <w:br/>
        <w:t xml:space="preserve">60. The Council also notes that, in this case, warehouse-wholesalers were able to continue to withdraw "bag in box" and returnable bottles at the pickup rate while these products represented the largest share of their sales. Indeed, according to the data provided by Pepsi-Cola stated in point 36 and not contested by the FNB, warehouse-wholesalers made 90% of their sales in the CHR sector where returnables and "bag in box" represented 38% and 51%, respectively.  </w:t>
        <w:br/>
        <w:t xml:space="preserve">61. Thus, while it must be acknowledged that the adoption of franco pricing had an impact on the financial situation of warehouse-wholesalers, it is not demonstrated that this measure was solely responsible for the difficulties of the profession or the disappearance of certain warehouse-wholesalers, as this trend had, in fact, begun before 1993, as demonstrated by the data stated in paragraph 18.  </w:t>
        <w:br/>
        <w:t xml:space="preserve">62. According to what the FNB also claims, a number of warehouse-wholesalers would have received compensation from Coca-Cola in the form of transport contracts, which would have constituted abusive discriminatory practices.  </w:t>
        <w:br/>
        <w:t xml:space="preserve">63. The investigation has indeed confirmed that a number of warehouse-wholesalers benefited from transport contracts with CCB SA (above, paragraphs 38 and 39), under which wholesalers were compensated for transporting products they themselves withdrew from Coca-Cola's warehouses. However, the file contains no elements to consider that the benefit of this remuneration system for transport services was denied in a discriminatory manner to warehouse-wholesalers who requested it. No anti-competitive practice is therefore established in this regard.  </w:t>
        <w:br/>
        <w:t xml:space="preserve">64. Finally, regarding the alleged impact of the franco pricing practice on the wholesale prices of beverages, it results from the responses to the questionnaires sent to warehouse-wholesalers and mentioned in paragraph 37 that, according to them, the adoption of franco pricing did not lead to an increase in wholesale prices, of which, moreover, no element in the file reveals the existence.  </w:t>
        <w:br/>
        <w:t xml:space="preserve">On the establishment of a hierarchical pricing scale  </w:t>
        <w:br/>
        <w:t xml:space="preserve">65. The FNB argues that the new tariffs implemented by CCB SA, on the one hand, reflect its desire to take direct delivery from retail food clients while strengthening its control over the distribution of the product at the retail stage, and on the other hand, do not leave sufficient margin for warehouse-wholesalers to continue delivering some of their clients, making it impossible for them to compete with Coca-Cola's direct sales, which will thus monopolize their clientele.  </w:t>
        <w:br/>
        <w:t xml:space="preserve">66. However, the investigation has not provided any elements that would suggest that the new pricing adopted in 1994 had an anti-competitive purpose, effect, or potential effect. Thus, the president of the Bertrand company, a warehouse-wholesaler subsidiary of Heineken, stated during his hearing by the rapporteur on February 29, 2000: "Regarding the new pricing scale that establishes a threshold of 6 pallets, I think it had, at the time, met the expectations of small warehouse-wholesalers, concerned about preventing retailers from buying directly from Coca-Cola Beverages. The FNB's fear that the scale encourages average clients to source directly from Coca-Cola does not seem founded to me; indeed, which client is going to buy 6 pallets? Certainly not a retail business; it requires a very large storage area for that."  </w:t>
        <w:br/>
        <w:t xml:space="preserve">67. Furthermore, it should be noted that this scale is not indicative of Coca-Cola's commercial policy, as it does not take into account the discounts granted by Coca-Cola to its clients. After integrating these discounts, the wholesale price of Coca-Cola items can thus deviate significantly from the scale.  </w:t>
        <w:br/>
        <w:t>68. It is therefore not established that the practice in question constitutes an abuse of a dominant position prohibited by Article L. 420-2 of the Commercial Code.</w:t>
      </w:r>
    </w:p>
    <w:p>
      <w:r>
        <w:rPr>
          <w:b/>
        </w:rPr>
        <w:t>[Pages 13–13]</w:t>
      </w:r>
    </w:p>
    <w:p>
      <w:r>
        <w:t>On the imposition of the price of the 33 cl bottle</w:t>
      </w:r>
    </w:p>
    <w:p>
      <w:r>
        <w:t>69. Based on the terms of the circular dated September 14, 1993, sent by CCB SA to its customers (above, paragraph 45), the FNB deduces that the supplier imposed a selling price for the 33 cl bottle equal to the selling price of the 20 cl bottle.</w:t>
      </w:r>
    </w:p>
    <w:p>
      <w:r>
        <w:t>70. It follows from the elements noted in paragraphs 45 and 46 that Coca-Cola, at the launch of the 33 cl bottle, requested warehouse-wholesalers and CHR to apply the same transfer price for this bottle as for the 25 cl bottle.</w:t>
      </w:r>
    </w:p>
    <w:p>
      <w:r>
        <w:t>71. However, aside from the fact that no price was quantified in the documents submitted to the file, the Council notes that the request aimed at a price reduction since it recommended aligning the price of a larger volume with that of a smaller volume. Furthermore, no element in the file indicates that the incriminated circular was actually applied by the distributors or that Coca-Cola controlled its potential application or implemented a pricing policy.</w:t>
      </w:r>
    </w:p>
    <w:p>
      <w:r>
        <w:t>On the existence of an agreement between the bottlers CCE SA, Sud-Boissons, and SBGCA</w:t>
      </w:r>
    </w:p>
    <w:p>
      <w:r>
        <w:t>72. The Council notes, on this point, that the companies in question operate in distinct areas defined by the distribution contracts concluded with The Coca-Cola Company; they are therefore not in a competitive situation. Thus, even if these companies had agreed to "practice an identical pricing policy," such a practice could not, for lack of object and anti-competitive effect, be classified as an agreement under Article L. 420-1 of the Commercial Code.</w:t>
      </w:r>
    </w:p>
    <w:p>
      <w:r>
        <w:t>73. It follows, in conclusion, from all of the above that no practice likely to harm competition is established in this case, and it is therefore appropriate to apply the provisions of Article L. 464-6 of the aforementioned Commercial Code.</w:t>
      </w:r>
    </w:p>
    <w:p>
      <w:r>
        <w:t>DECISION</w:t>
      </w:r>
    </w:p>
    <w:p>
      <w:r>
        <w:t>Sole Article: There is no need to continue the proceedings.</w:t>
      </w:r>
    </w:p>
    <w:p>
      <w:r>
        <w:t>Deliberated on the report of Ms. Luc, by Ms. Pasturel, Vice-President, presiding over the session, Mr. Nasse, Vice-President, and Mr. Flichy, member, in place of Mr. Jenny, Vice-President, prevented.</w:t>
      </w:r>
    </w:p>
    <w:p>
      <w:r>
        <w:t xml:space="preserve">The Secretary of the session, The Vice-President, presiding over the session,  </w:t>
        <w:br/>
        <w:t xml:space="preserve">Thierry Poncelet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