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https://www.autoritedelaconcurrence.fr/fr/decision/relative-des-pratiques-mises-en-oeuvre-au-sein-du-reseau-de-distribution-des-produits-de</w:t>
      </w:r>
    </w:p>
    <w:p>
      <w:r>
        <w:t>Pages translated : 107</w:t>
      </w:r>
    </w:p>
    <w:p/>
    <w:p>
      <w:r>
        <w:rPr>
          <w:b/>
        </w:rPr>
        <w:t>[Pages 1–3]</w:t>
      </w:r>
    </w:p>
    <w:p>
      <w:r>
        <w:t>FRENCH REPUBLIC</w:t>
        <w:br/>
        <w:t>Decision No. 21-D-26 of November 8, 2021</w:t>
        <w:br/>
        <w:t>regarding practices implemented within the distribution network of</w:t>
        <w:br/>
        <w:t>Mobotix brand products</w:t>
        <w:br/>
        <w:t>The Competition Authority (section III)</w:t>
        <w:br/>
        <w:t>Considering decision No. 18-SO-02 of February 7, 2018, registered under number 18/0012 F by which the Competition Authority initiated proceedings ex officio regarding practices implemented in the distribution sector of Mobotix brand products;</w:t>
        <w:br/>
        <w:t>Considering the Treaty on the Functioning of the European Union, and in particular the first paragraph of Article 101;</w:t>
        <w:br/>
        <w:t>Considering Book IV of the Commercial Code, and in particular Article L. 420-1;</w:t>
        <w:br/>
        <w:t>Considering the decision of the general rapporteur of November 12, 2020, stating that the case will be subject to a decision by the Authority without prior establishment of a report;</w:t>
        <w:br/>
        <w:t>Considering the business secrecy decision No. 19-DSA-035 of January 23, 2019;</w:t>
        <w:br/>
        <w:t>Considering the observations presented by the companies SAS ACTN, Pena SCH, SAS Be IP, SA Config, SAS Edox, Mobotix AG, and the Government Commissioner;</w:t>
        <w:br/>
        <w:t>Considering the other documents in the file;</w:t>
        <w:br/>
        <w:t>The rapporteur, the deputy general rapporteur, the representatives of the companies SAS ACTN, Pena SCH, SAS Be IP, SA Config, SAS Edox, Mobotix AG, and the Government Commissioner heard during the session of the Competition Authority on April 1, 2021;</w:t>
        <w:br/>
        <w:t>Adopts the following decision:</w:t>
      </w:r>
    </w:p>
    <w:p>
      <w:r>
        <w:t>Summary1</w:t>
        <w:br/>
        <w:t>By this decision, the Competition Authority (hereinafter, "the Authority") sanctions several companies active in the retail trade of Mobotix brand video surveillance equipment for having implemented, under the conditions specified below, two anticompetitive practices contrary to Articles 101, paragraph 1 of the TFEU and L. 420-1 of the Commercial Code. These practices, implemented between 2012 and 2019, consisted, first, of a vertical agreement aimed at indirectly fixing the resale prices of Mobotix products by harmonizing the display and, second, of an agreement, also vertical, aimed at restricting the online sale of these products.</w:t>
        <w:br/>
        <w:t>Vertical agreements on prices</w:t>
        <w:br/>
        <w:t>It appears from the investigation report that Mobotix communicated to its wholesalers and their reseller clients so-called "recommended" prices, by disseminating price lists including a retail resale price to its partners, but also via its website.</w:t>
        <w:br/>
        <w:t>Relying on a set of contractual stipulations, Mobotix agreed with its wholesalers ACTN, BE IP, and EDOX that they would display prices corresponding to the prices it provided to them and commit to ensuring that their reseller clients adhered to the same obligation of compliance with the announced minimum prices. Mobotix also relied on other levers to maintain minimum prices among its wholesalers and resellers, including a partnership program aimed at ensuring the stability of their margins.</w:t>
        <w:br/>
        <w:t>This agreement between Mobotix and its wholesalers ACTN, BE IP, and EDOX aimed to restrict competition between wholesalers and resellers of Mobotix products and, consequently, deprived end consumers of the opportunity to benefit from competitive prices. It is, in this respect, prohibited by Articles 101, paragraph 1, TFEU and L. 420-1 of the Commercial Code.</w:t>
        <w:br/>
        <w:t>The Authority therefore imposed the following sanctions:</w:t>
        <w:br/>
        <w:t>Amount of the sanction</w:t>
        <w:br/>
        <w:t>Company</w:t>
        <w:br/>
        <w:t>(in euros)</w:t>
        <w:br/>
        <w:t>Mobotix 386,854</w:t>
        <w:br/>
        <w:t>ACTN 293,080</w:t>
        <w:br/>
        <w:t>BE IP 100,998</w:t>
        <w:br/>
        <w:t>EDOX 58,601</w:t>
        <w:br/>
        <w:t>Vertical agreements on the limitation of online sales</w:t>
        <w:br/>
        <w:t>By entering into contracts that included a set of stipulations involving the selection of resellers who do not market the majority of their Mobotix products online, Mobotix and its wholesalers ACTN, BE IP, and EDOX entered into a vertical agreement aimed at restricting the online resale of Mobotix products.</w:t>
        <w:br/>
        <w:t>1 This summary is strictly informative. Only the reasons for the decision numbered below are authoritative.</w:t>
      </w:r>
    </w:p>
    <w:p>
      <w:r>
        <w:t>The Authority found that the clauses included in the contracts concluded between Mobotix and its wholesalers ACTN, BE IP, and EDOX aimed at restricting the online sale of Mobotix products constituted anticompetitive restrictions by object. These agreements were therefore sanctioned on the dual basis of Articles 101 of the TFEU and L. 420-1 of the Commercial Code.</w:t>
        <w:br/>
        <w:t>In this respect, the Authority imposed the following sanctions:</w:t>
        <w:br/>
        <w:t>Amount of the sanction</w:t>
        <w:br/>
        <w:t>Company</w:t>
        <w:br/>
        <w:t>(in euros)</w:t>
        <w:br/>
        <w:t>Mobotix 257,903</w:t>
        <w:br/>
        <w:t>ACTN 195,387</w:t>
        <w:br/>
        <w:t>BE IP 67,332</w:t>
        <w:br/>
        <w:t>EDOX 39,067</w:t>
      </w:r>
    </w:p>
    <w:p>
      <w:r>
        <w:rPr>
          <w:b/>
        </w:rPr>
        <w:t>[Pages 4–6]</w:t>
      </w:r>
    </w:p>
    <w:p>
      <w:r>
        <w:t>SUMMARY</w:t>
        <w:br/>
        <w:t>I. FINDINGS ................................................................................ 7</w:t>
        <w:br/>
        <w:t>A. THE PROCEDURE .......................................................................................................... 7</w:t>
        <w:br/>
        <w:t>B. THE VIDEO SURVEILLANCE SECTOR ................................................................. 7</w:t>
        <w:br/>
        <w:t>C. THE MOBOTIX NETWORK ....................................................................................... 8</w:t>
        <w:br/>
        <w:t>1. THE MOBOTIX COMPANY ....................................................................................... 8</w:t>
        <w:br/>
        <w:t>2. THE MOBOTIX NETWORK ...................................................................................... 10</w:t>
        <w:br/>
        <w:t>a) The so-called "AMD distributors" ................................................................. 11</w:t>
        <w:br/>
        <w:t>The AMD contracts concluded by Mobotix with ACTN, BE IP, and EDOX .... 13</w:t>
        <w:br/>
        <w:t>The AMD contract concluded between Mobotix and CONFIG........................ 16</w:t>
        <w:br/>
        <w:t>Summary of the contracts concluded between Mobotix and its AMD distributors ........... 16</w:t>
        <w:br/>
        <w:t>b) The resellers-installers .................................................................................. 18</w:t>
        <w:br/>
        <w:t>c) The determination of the reseller-installer status ...................................... 21</w:t>
        <w:br/>
        <w:t>D. THE PRACTICES IDENTIFIED .................................................................................. 22</w:t>
        <w:br/>
        <w:t>1. THE PRICING PRACTICES OF MOBOTIX AND ITS DISTRIBUTORS .................. 22</w:t>
        <w:br/>
        <w:t>a) The Partner Network Program (or "Mobotix Partner Program") .................. 23</w:t>
        <w:br/>
        <w:t>The "minimum advertised price" (MAP) program ........................................... 23</w:t>
        <w:br/>
        <w:t>The reference to the "Mobotix Partner Program" in the contracts between</w:t>
        <w:br/>
        <w:t>Mobotix and its distributors ................................................................................ 24</w:t>
        <w:br/>
        <w:t>b) The dissemination of recommended retail prices by Mobotix .................... 29</w:t>
        <w:br/>
        <w:t>The price lists prepared by Mobotix ................................................................... 29</w:t>
        <w:br/>
        <w:t>The mention of recommended prices on Mobotix invoices .............................. 30</w:t>
        <w:br/>
        <w:t>c) The steering of the distributors' pricing policy by Mobotix ....................... 30</w:t>
        <w:br/>
        <w:t>The determination of selling prices by AMD distributors ................................. 33</w:t>
        <w:br/>
        <w:t>Conclusion ........................................................................................................... 34</w:t>
        <w:br/>
        <w:t>d) The monitoring of AMD distributors' prices by Mobotix ......................... 34</w:t>
        <w:br/>
        <w:t>e) The application of prices communicated by Mobotix by the resellers-installers .............................................................................................. 38</w:t>
        <w:br/>
        <w:t>f) The monitoring of prices charged by the resellers-installers .................... 39</w:t>
        <w:br/>
        <w:t>2. THE RESTRICTION OF SALES ON THE INTERNET .................................................. 40</w:t>
        <w:br/>
        <w:t>a) The provisions related to the restriction of online sales in the contracts</w:t>
        <w:br/>
        <w:t>concluded by Mobotix with the AMD distributors ........................................ 40</w:t>
        <w:br/>
        <w:t>b) The reference to the restriction of online sales in the documents on the</w:t>
        <w:br/>
        <w:t>Mobotix website ............................................................................................... 42</w:t>
        <w:br/>
        <w:t>c) The statements of the operators ................................................................... 45</w:t>
        <w:br/>
        <w:t>The statements of the distributors ...................................................................... 46</w:t>
        <w:br/>
        <w:t>The statements of the partner resellers-installers ........................................... 46</w:t>
        <w:br/>
        <w:t>E. THE NOTIFIED GRIEVANCES .................................................................................. 47</w:t>
        <w:br/>
        <w:t>II. DISCUSSION ........................................................................................ 48</w:t>
        <w:br/>
        <w:t>A. ON THE PROCEDURE ............................................................................................... 48</w:t>
        <w:br/>
        <w:t>1. ON THE INITIATION OF PROCEEDINGS ................................................................. 48</w:t>
        <w:br/>
        <w:t>The applicable law ............................................................................................... 48</w:t>
        <w:br/>
        <w:t>Application to the case at hand .......................................................................... 49</w:t>
        <w:br/>
        <w:t>2. ON THE IMPARTIALITY OF THE INQUIRY ............................................................ 51</w:t>
        <w:br/>
        <w:t>B. ON THE APPLICABILITY OF UNION LAW .......................................................... 52</w:t>
        <w:br/>
        <w:t>1. THE APPLICABLE LAW .......................................................................................... 52</w:t>
        <w:br/>
        <w:t>2. APPLICATION TO THE CASE AT HAND ................................................................ 52</w:t>
        <w:br/>
        <w:t>C. ON THE RELEVANT MARKET ................................................................................ 53</w:t>
        <w:br/>
        <w:t>1. THE APPLICABLE LAW .......................................................................................... 53</w:t>
        <w:br/>
        <w:t>2. APPLICATION TO THE CASE AT HAND ................................................................ 54</w:t>
        <w:br/>
        <w:t>D. ON THE MERITS OF THE NOTIFIED GRIEVANCES ............................................. 55</w:t>
        <w:br/>
        <w:t>1. ON THE FIXING OF RESALE PRICES FOR MOBOTIX PRODUCTS (GRIEVANCE NO. 1) .. 55</w:t>
        <w:br/>
        <w:t>a) The applicable principles .............................................................................. 55</w:t>
        <w:br/>
        <w:t>On the agreement of wills .................................................................................. 55</w:t>
        <w:br/>
        <w:t>On the restriction of competition ....................................................................... 57</w:t>
        <w:br/>
        <w:t>b) Application to the case at hand .................................................................... 61</w:t>
        <w:br/>
        <w:t>On the agreement of wills .................................................................................. 61</w:t>
        <w:br/>
        <w:t>On the restriction of competition ....................................................................... 64</w:t>
        <w:br/>
        <w:t>On the duration of the practice ........................................................................... 71</w:t>
        <w:br/>
        <w:t>2. ON THE RESTRICTION OF ONLINE RESALE OF MOBOTIX PRODUCTS (GRIEVANCE</w:t>
        <w:br/>
        <w:t>NO. 2) .......................................................................................................................... 72</w:t>
        <w:br/>
        <w:t>a) The applicable principles .............................................................................. 72</w:t>
        <w:br/>
        <w:t>On the agreement of wills .................................................................................. 72</w:t>
        <w:br/>
        <w:t>On the restriction of competition ....................................................................... 72</w:t>
        <w:br/>
        <w:t>On the block exemption ..................................................................................... 74</w:t>
        <w:br/>
        <w:t>b) Application to the case at hand ...................................................................... 75</w:t>
        <w:br/>
        <w:t>On the agreement of wills .................................................................................. 75</w:t>
        <w:br/>
        <w:t>On the restriction of competition ....................................................................... 78</w:t>
        <w:br/>
        <w:t>On the block exemption ..................................................................................... 82</w:t>
        <w:br/>
        <w:t>On the individual exemption ............................................................................... 83</w:t>
        <w:br/>
        <w:t>On the duration of the practice ........................................................................... 84</w:t>
        <w:br/>
        <w:t>E. ON THE ATTRIBUTION OF PRACTICES ................................................................. 84</w:t>
        <w:br/>
        <w:t>F. ON THE SANCTIONS ............................................................................................... 86</w:t>
        <w:br/>
        <w:t>1. ON THE APPLICATION OF THE SANCTIONS COMMUNICATION OF 16 MAY 2011 .......... 86</w:t>
        <w:br/>
        <w:t>2. REGARDING GRIEVANCE NO. 1 ................................................................................ 87</w:t>
        <w:br/>
        <w:t>a) On the determination of the base amount .................................................... 87</w:t>
        <w:br/>
        <w:t>On the value of sales .......................................................................................... 87</w:t>
        <w:br/>
        <w:t>On the severity of the facts ................................................................................ 89</w:t>
        <w:br/>
        <w:t>Regarding the significance of the damage caused to the economy .................. 91</w:t>
        <w:br/>
        <w:t>Conclusion on the proportion of the value of sales ........................................... 94</w:t>
        <w:br/>
        <w:t>On the duration .................................................................................................... 94</w:t>
        <w:br/>
        <w:t>Conclusion on the determination of the base amount ....................................... 96</w:t>
        <w:br/>
        <w:t>b) On the individualization of the sanction ....................................................... 96</w:t>
        <w:br/>
        <w:t>Regarding aggravating and mitigating circumstances ....................................... 96</w:t>
        <w:br/>
        <w:t>Regarding other elements of individualization .................................................. 97</w:t>
        <w:br/>
        <w:t>c) Conclusion on the amount of the sanction .................................................. 98</w:t>
        <w:br/>
        <w:t>d) On the verification of the legal maximum ................................................... 98</w:t>
        <w:br/>
        <w:t>3. REGARDING GRIEVANCE NO. 2 ................................................................................ 98</w:t>
        <w:br/>
        <w:t>a) On the determination of the base amount .................................................... 98</w:t>
        <w:br/>
        <w:t>On the value of sales .......................................................................................... 98</w:t>
        <w:br/>
        <w:t>On the severity of the practices ......................................................................... 99</w:t>
        <w:br/>
        <w:t>On the significance of the damage caused to the economy ............................ 101</w:t>
        <w:br/>
        <w:t>Conclusion on the proportion of the value of sales .......................................... 103</w:t>
        <w:br/>
        <w:t>On the duration .................................................................................................... 103</w:t>
        <w:br/>
        <w:t>Conclusion on the determination of the base amount ..................................... 103</w:t>
        <w:br/>
        <w:t>b) On the individualization of the sanction ...................................................... 104</w:t>
        <w:br/>
        <w:t>c) Conclusion on the amount of the sanction .................................................. 104</w:t>
        <w:br/>
        <w:t>d) On the verification of the legal maximum ................................................... 104</w:t>
        <w:br/>
        <w:t>4. ON THE LEGAL CEILING ......................................................................................... 105</w:t>
        <w:br/>
        <w:t>DECISION ................................................................................................... 106</w:t>
      </w:r>
    </w:p>
    <w:p>
      <w:r>
        <w:rPr>
          <w:b/>
        </w:rPr>
        <w:t>[Pages 7–9]</w:t>
      </w:r>
    </w:p>
    <w:p>
      <w:r>
        <w:t xml:space="preserve">I. Findings  </w:t>
        <w:br/>
        <w:t xml:space="preserve">A. THE PROCEDURE  </w:t>
        <w:br/>
        <w:t xml:space="preserve">1. By registered letter dated October 13, 2017, the General Directorate for Competition, Consumer Affairs and Fraud Control (hereinafter, "DGCCRF") transmitted to the Competition Authority a report of investigation concerning practices implemented within the distribution network of Mobotix products.  </w:t>
        <w:br/>
        <w:t xml:space="preserve">2. By decision No. 18-SO-02 of February 7, 2018, the Competition Authority (hereinafter, "the Authority") took up ex officio practices implemented in the sector of distribution of Mobotix brand products.  </w:t>
        <w:br/>
        <w:t xml:space="preserve">3. By decision of November 12, 2020, made pursuant to Article L. 463-3 of the Commercial Code, the general rapporteur decided that the case would be subject to a decision by the Authority without prior establishment of a report.  </w:t>
        <w:br/>
        <w:t xml:space="preserve">B. THE VIDEO SURVEILLANCE SECTOR  </w:t>
        <w:br/>
        <w:t xml:space="preserve">4. According to a Xerfi study published in July 2016 regarding the manufacturing and installation of security systems, security systems encompass five types of products:  </w:t>
        <w:br/>
        <w:t xml:space="preserve">− intrusion alarms, which are used in homes, business premises, and shops. They are activated by the detection of movement or heat from an individual;  </w:t>
        <w:br/>
        <w:t xml:space="preserve">− access control systems, which manage accessibility to sensitive sites. They generally include three types of mechanisms: authentication of a person (by card, badge, password, biometric system, etc.), authorization of access to the site, and traceability of that access;  </w:t>
        <w:br/>
        <w:t xml:space="preserve">− remote monitoring equipment, which are human monitoring systems coupled with a detection system (intrusion, fire, general surveillance). Remote monitoring allows for the vocal or digital transmission of information in the event of intrusion or fire;  </w:t>
        <w:br/>
        <w:t xml:space="preserve">− video surveillance equipment (or video protection), which are video monitoring devices for a private location or public space. The images are either transmitted to a monitor viewed by a security agent or recorded on a hard drive or DVD;  </w:t>
        <w:br/>
        <w:t xml:space="preserve">− fire alarms, which emit a sound signal upon detection of smoke.  </w:t>
        <w:br/>
        <w:t xml:space="preserve">5. Video surveillance is used by a large number of economic actors, such as shops, banks, industrial sites, public institutions and establishments, but also by individuals. It is experiencing significant growth, particularly driven by municipalities that equip themselves to secure certain neighborhoods or public sites.  </w:t>
        <w:br/>
        <w:t xml:space="preserve">6. According to the information report of the Economic Affairs Commission of the National Assembly on the economic stakes of the private security market, this market, including the market for remote protection or video surveillance, experienced growth rates of 4.5% in 2018 and 5% in 2019. A Xerfi study from 2021 estimates that the manufacturing and installation activity of security systems will see growth of 3% and 5% respectively in 2021. By 2023, the global video surveillance sector is expected to record an average annual growth of over 10%, while the French market is expected to increase at an average rate of 13.1% per year.  </w:t>
        <w:br/>
        <w:t xml:space="preserve">7. Manufacturers of video surveillance systems are primarily foreign. In 2015, more than one-third of the equipment installed in France was imported from China, with the Chinese manufacturer Hikvision holding the position of global leader. Its main competitors are Panasonic (Japanese company), Bosch (German company), Axis Communications (Swedish company), Samsung (South Korean company), and the American company Pelco, acquired by the French company Schneider Electric in 2007.  </w:t>
        <w:br/>
        <w:t xml:space="preserve">8. Installers of video surveillance systems, who are generally independent of manufacturers, were originally, for the most part, operators specialized in the sale and installation of computer networks such as Thales, Ineo, Spie, Cegelec, Forclum, and NextiraOne. Nowadays, these specialized operators are being challenged by operators from the "low current" sector such as electricians or security companies.  </w:t>
        <w:br/>
        <w:t xml:space="preserve">C. THE MOBOTIX NETWORK  </w:t>
        <w:br/>
        <w:t xml:space="preserve">1. THE MOBOTIX COMPANY  </w:t>
        <w:br/>
        <w:t xml:space="preserve">9. The German company Mobotix AG was established in 1999. Its headquarters is located in Langmeil, Germany. Its activity involves the manufacturing and marketing of cameras and video surveillance systems. The Japanese company Konica Minolta Inc. acquired 65% of its capital in 2016.  </w:t>
        <w:br/>
        <w:t xml:space="preserve">10. Mobotix has no branch or subsidiary in France registered with the Trade and Companies Register but has a commercial representation office composed of four employees, including a Director of Business Development for Mobotix products in France who is employed by Mobotix AG.  </w:t>
        <w:br/>
        <w:t xml:space="preserve">11. As of December 29, 2016, the date of the DGCCRF investigation report, Mobotix's website (www.mobotix.com) presented the company, on the one hand, as the global leader in high-resolution video systems with over 60% market share, and, on the other hand, as the second player in the sector in Europe, and the fourth worldwide.  </w:t>
        <w:br/>
        <w:t xml:space="preserve">12. The notification of grievances indicates that Mobotix would not hold a market share exceeding 30% in the video surveillance market.  </w:t>
        <w:br/>
        <w:t xml:space="preserve">13. Professionals in the sector heard by the investigation services, while downplaying the position that Mobotix claims to occupy in the video surveillance market, indicating that the video surveillance market is subject to competition notably from Asian players, confirmed that its products are perceived as being in the "high-end" category and stand out in this regard.  </w:t>
        <w:br/>
        <w:t xml:space="preserve">14. In this regard, the president of SAS BE IP, importer of Mobotix products in France, stated to investigators that "Mobotix positions itself rather in a niche market (specific applications, high resolution, specific software features)." Similarly, the manager of SECURICOM, a client of BE IP and partner reseller-installer of Mobotix, specified that "Mobotix is now essential in high-end video surveillance products." The manager of ESPACE SECURITE GDJ, a client of ACTN and partner reseller-installer of Mobotix, stated that "the advantage of Mobotix products is that they are quite complex and thus allow for differentiation from the competition." Finally, representatives of TECHNOSTORAGE, a client of BE IP and ACTN and partner reseller-installer of Mobotix, noted that Mobotix markets products with "particular technology, more advanced than that of competitors and very reliable."  </w:t>
        <w:br/>
        <w:t>15. In 2015, Mobotix generated consolidated revenue of €80.1 million, an increase of 2.1% compared to the previous fiscal year. 30% of this revenue.</w:t>
      </w:r>
    </w:p>
    <w:p>
      <w:r>
        <w:rPr>
          <w:b/>
        </w:rPr>
        <w:t>[Pages 10–12]</w:t>
      </w:r>
    </w:p>
    <w:p>
      <w:r>
        <w:t>business was conducted in Germany against 31.7% in the rest of Europe and 38.2% in the rest of the world.</w:t>
      </w:r>
    </w:p>
    <w:p>
      <w:r>
        <w:t>2. THE MOBOTIX NETWORK</w:t>
        <w:br/>
        <w:t>16. Mobotix has established a two-tier distribution network, which is based on different categories of operators. Its architecture can be represented by the document below, extracted from the Mobotix website:</w:t>
        <w:br/>
        <w:t>Source: presentation file of the "Mobotix Partner Program"</w:t>
        <w:br/>
        <w:t>17. The Mobotix website displayed, in 2016, in the "Partners" section, a presentation in French of the distribution network of Mobotix products for professionals. At the bottom of this webpage was a link to a document titled "International Network of Mobotix Partners: International Partner Program of Mobotix" (hereinafter, the "Mobotix Partner Program"), classified by Mobotix as follows:</w:t>
      </w:r>
    </w:p>
    <w:p>
      <w:r>
        <w:t>Source: presentation file of the "Mobotix Partner Program"</w:t>
        <w:br/>
        <w:t>18. Mobotix sells the products it manufactures to authorized wholesalers, referred to as "AMD" for "Authorized Mobotix Distributor" (a). The wholesalers resell them to resellers-installers (b) to whom Mobotix grants different statuses (c).</w:t>
        <w:br/>
        <w:t>a) The so-called "AMD distributors"</w:t>
        <w:br/>
        <w:t>19. Mobotix markets its products to authorized operators, known as AMD ("Authorized Mobotix Distributor"), or simply "Distributors" (hereinafter, "AMD distributors" or "distributor"). It appears from the presentation file of the "Mobotix Partner Program" available on the Mobotix website that they constitute the "dedicated entry point[s]" to which Mobotix sells its products in a given territory, which most often extends to the entirety of a State. Regarding the French territory, the distribution entrusted to several wholesalers does not, however, have an exclusive character. The wholesalers designated for the French territory, on the other hand, do not have the possibility to sell Mobotix products in another territory.</w:t>
      </w:r>
    </w:p>
    <w:p>
      <w:r>
        <w:t>Source: presentation file of the "Mobotix Partner Program"</w:t>
        <w:br/>
        <w:t>20. The AMD distributors are responsible for promoting and developing the network of resellers-installers in their territory. They are also responsible for assisting their members. To this end, the AMDs organize, in particular, technical and commercial training related to Mobotix products.</w:t>
        <w:br/>
        <w:t>21. In France, five operators have the status of AMD:</w:t>
        <w:br/>
        <w:t>22. SAS ACTN (hereinafter, "ACTN"), which is engaged in the trade of IT products. Its capital is 100% owned by SAS Pena SCH. In 2001, it diversified by marketing devices intended for video surveillance. Its main suppliers for this type of equipment are the companies Hikvision, ACTI, and Mobotix. The distribution contract concluded between ACTN and Mobotix in 2012 was replaced by a contract applicable from January 1, 2020.</w:t>
        <w:br/>
        <w:t>23. SAS Be IP (hereinafter, "BE IP"), which is engaged in "the distribution of mobility-type products (wireless networks), video protection, and data storage." Its capital has been 51% owned by Also France since January 2017. Mobotix is, moreover, its sole supplier of video surveillance equipment. The distribution contract for Mobotix products in force since 2012 was replaced by a contract applicable from January 1, 2019.</w:t>
        <w:br/>
        <w:t>24. SA Config (hereinafter, "CONFIG"), which is engaged in the distribution of IT products. Its capital has been 81% owned since 2014 by</w:t>
      </w:r>
    </w:p>
    <w:p>
      <w:r>
        <w:rPr>
          <w:b/>
        </w:rPr>
        <w:t>[Pages 13–15]</w:t>
      </w:r>
    </w:p>
    <w:p>
      <w:r>
        <w:t>Mr. Z...36. Video surveillance is not its main activity, its President specifying that “[i]t is more of a complement to global solutions”37. Its main suppliers are the companies Ruckus, Trend Micro, Ucopia, Proxim, and KEMP. Its business relations with Mobotix date back to the end of 2014, the date of the contract38. This contract was replaced by a contract applicable from January 1, 201939, which is still in effect.</w:t>
      </w:r>
    </w:p>
    <w:p>
      <w:r>
        <w:t>25. SAS Edox (hereinafter, “EDOX”), whose main activity is the distribution of computer hardware and network products. Its capital is held by Mr. A... and Mr. B.... It also installs and markets video surveillance products, which represented 5% of its revenue in 2015. Its main suppliers of such products are the companies Axis Communications, D-Link, and Mobotix40. The distribution contract for Mobotix products in effect since 201241 was replaced by a contract applicable from January 1, 201942.</w:t>
      </w:r>
    </w:p>
    <w:p>
      <w:r>
        <w:t>26. SA ALLIANCE-COM (hereinafter, “ALLIANCE-COM”), organized in the form of a network, which brings together 9 commercial companies43 specialized in the distribution of so-called “low current” products, shareholders in equal parts of ALLIANCE-COM44.</w:t>
      </w:r>
    </w:p>
    <w:p>
      <w:r>
        <w:t>27. AMD distributors supply resellers, integrators, and installers45 with Mobotix products, promote them, and provide technical support to resellers. The AMD contracts concluded by Mobotix with ACTN, BE IP, and EDOX</w:t>
      </w:r>
    </w:p>
    <w:p>
      <w:r>
        <w:t>28. Clause 3.1 of the distribution contracts concluded in 2012 by Mobotix with the distributors ACTN46, BE IP47, and EDOX48 states: “[b]y this contract, Mobotix appoints the Distributor as a non-exclusive Distributor for Mobotix for the sale of the products in the Territory and the Distributor agrees to act as such in the Territory”49 (free translation).</w:t>
      </w:r>
    </w:p>
    <w:p>
      <w:r>
        <w:t>29. Under these contracts, AMD distributors purchase products from Mobotix at a discounted price based on the prices communicated by Mobotix according to their annual purchase commitment and the category of products (pre-discount mechanism). At the end of the year, Mobotix grants rebates to the distributors. The amount of the rebates depends on the types of resellers-installers to whom the products have been sold.</w:t>
      </w:r>
    </w:p>
    <w:p>
      <w:r>
        <w:t>30. The percentage of discount granted by Mobotix is stipulated in the contract and is thus known to AMD distributors at the beginning of the year and depends on the status of the resellers to whom the distributor sells its products as described below in paragraphs 39 and following (see, for example, clause 6.4.2 of the ACTN contract reproduced below which presents tiered discounts according to the status of the reseller).</w:t>
      </w:r>
    </w:p>
    <w:p>
      <w:r>
        <w:t>Source: contract concluded between Mobotix and ACTN in 201250</w:t>
      </w:r>
    </w:p>
    <w:p>
      <w:r>
        <w:t>31. The sustainability of the discount aims to compensate for the costs incurred by the AMD distributor for the management of the reseller-installer network. The contract indeed requires the distributor to provide technical assistance to resellers-installers at its own expense (clause 8.1). The AMD distributor is thus required to participate in technical training provided by Mobotix in order to be able to act as the first point of contact for assistance to resellers-installers.</w:t>
      </w:r>
    </w:p>
    <w:p>
      <w:r>
        <w:t>32. The AMD distributor must also promote the products in the territory (clause 10.1). Clause 10 of the contracts concluded between Mobotix and its distributors ACTN, BE IP, and EDOX51 regarding the obligations to promote Mobotix products states that:</w:t>
      </w:r>
    </w:p>
    <w:p>
      <w:r>
        <w:t>“Clause 10: Sales Promotion</w:t>
        <w:br/>
        <w:t>10.1 The Distributor shall, at its own expense, use its best efforts to create a market for, promote and maintain a demand for, obtain maximum sales of the Products in the Territory and to safeguard MOBOTIX' interests within the Territory.</w:t>
        <w:br/>
        <w:t>10.2 All marketing activities shall be approved in writing by MOBOTIX and MOBOTIX shall have the right to turn down activities proposed by the Distributor, should they not be consistent with MOBOTIX' marketing policies as regards to profile, media, message, etc.</w:t>
        <w:br/>
        <w:t>(...)</w:t>
        <w:br/>
        <w:t>10.4 At least once per calendar year, the Distributor shall send a representative to an event organized by MOBOTIX at a location of MOBOTIX discretion, such as the MOBOTIX International Partner Conference.</w:t>
        <w:br/>
        <w:t>10.5 The Distributor shall send quarterly information on projects and on various camera applications to eventually be used for marketing purposes by MOBOTIX.</w:t>
        <w:br/>
        <w:t>10.6 The Distributor shall organize quarterly sales events promoting the Products”52 (free translation, emphasis added).</w:t>
      </w:r>
    </w:p>
    <w:p>
      <w:r>
        <w:t>33. In their amendments of 2014, the contracts of BE IP53 and EDOX54 further specified clause 10.1, adding that promotion includes the organization of events, advertising, press conferences, and demonstration sessions.</w:t>
      </w:r>
    </w:p>
    <w:p>
      <w:r>
        <w:t>34. The AMD distributor must also actively manage the Mobotix partner network, called the Global Partner Network (or GPN): it ensures that its clients, the reseller-installers, also contribute to the network, within the limits imposed by competition, civil, administrative, and criminal jurisdictions (clauses 12.1 and following).</w:t>
      </w:r>
    </w:p>
    <w:p>
      <w:r>
        <w:t>35. The 2014 amendments to the contracts of BE IP55 and EDOX56 marginally modify clauses 12.1 and following: the GPN is renamed the Mobotix Partner Program (or MxPP) starting from this year.</w:t>
      </w:r>
    </w:p>
    <w:p>
      <w:r>
        <w:t>36. The discounts granted by Mobotix to AMD distributors described in clause 6.4 of the contracts concluded between Mobotix and ACTN, BE IP, and EDOX57 are broken down into:</w:t>
        <w:br/>
        <w:t>− on the one hand, purchase discounts, determined based on the product group and the purchase volume commitment to which the AMD distributor has committed in the contract; and</w:t>
        <w:br/>
        <w:t>− on the other hand, back-end discounts, more or less significant depending on the status of the reseller-installer (AMP, CMP, or RMP) to whom the products are sold by the AMD distributor.</w:t>
      </w:r>
    </w:p>
    <w:p>
      <w:r>
        <w:rPr>
          <w:b/>
        </w:rPr>
        <w:t>[Pages 16–18]</w:t>
      </w:r>
    </w:p>
    <w:p>
      <w:r>
        <w:t>The AMD contract concluded between Mobotix and CONFIG</w:t>
        <w:br/>
        <w:t>37. The examination of the distribution contract signed between Mobotix and CONFIG reveals that, during the probationary period following the signing of the first contract between the parties, the discount granted to the reseller ranged, depending on the types of equipment, between 35% and 40%. The discount contracts annexed to the distribution contract for the years 2015/2016 and 2017/2018 subsequently raised the discounts to 40% for all equipment purchased by CONFIG and then to discounts ranging between 33% and 38%.</w:t>
      </w:r>
    </w:p>
    <w:p>
      <w:r>
        <w:t>Summary of the contracts concluded between Mobotix and its AMD distributors</w:t>
        <w:br/>
        <w:t>38. Based on the contracts submitted by the defendants to the investigators and the prosecuting services, the contractual relationship between Mobotix and its AMD distributors during the infringement period can be summarized as follows:</w:t>
      </w:r>
    </w:p>
    <w:p>
      <w:r>
        <w:t>Distribution Contracts Application Contracts</w:t>
        <w:br/>
        <w:t>ACTN Distribution Agreement of 24/09/2012 Target Agreement</w:t>
        <w:br/>
        <w:t>(applicable from 01/10/2012 to 2017/18</w:t>
        <w:br/>
        <w:t>30/09/2013 then automatic annual renewal)</w:t>
        <w:br/>
        <w:t>• Amendment of 01/10/2013</w:t>
        <w:br/>
        <w:t>• Amendment of 15/10/2016</w:t>
        <w:br/>
        <w:t>Distribution Agreement of 01/01/2020 Target Agreement</w:t>
        <w:br/>
        <w:t>(applicable from 01/01/2020 to 30/09/2020 then 2020/21</w:t>
        <w:br/>
        <w:t>automatic annual renewal)</w:t>
      </w:r>
    </w:p>
    <w:p>
      <w:r>
        <w:t>Distribution Contracts Application Contracts</w:t>
        <w:br/>
        <w:t>BE IP Distribution Agreement of 20/12/2012 Target Agreement</w:t>
        <w:br/>
        <w:t>(applicable from 01/10/2012 to 2016/17</w:t>
        <w:br/>
        <w:t>30/09/2013 then automatic annual renewal)</w:t>
        <w:br/>
        <w:t>2017/18</w:t>
        <w:br/>
        <w:t>• Amendment of 14/05/2013</w:t>
        <w:br/>
        <w:t>Agreement for the Completion of</w:t>
        <w:br/>
        <w:t>• Amendment of 18/08/2014 MOBOTIX Campus Trainings Agreement</w:t>
        <w:br/>
        <w:t>Target Agreement</w:t>
        <w:br/>
        <w:t>2018/19</w:t>
        <w:br/>
        <w:t>Distribution Agreement of 01/01/2019 Target Agreement</w:t>
        <w:br/>
        <w:t>(applicable from 01/01/2019 to 2018/19</w:t>
        <w:br/>
        <w:t>30/09/2019 then automatic annual renewal)</w:t>
      </w:r>
    </w:p>
    <w:p>
      <w:r>
        <w:t>CONFIG Distribution Agreement of 18/08/2014 Distributor Business and Discount Plan</w:t>
        <w:br/>
        <w:t xml:space="preserve">(applicable from 01/07/2014 to 31/12/2014) </w:t>
        <w:br/>
        <w:t>Target Agreement</w:t>
        <w:br/>
        <w:t>2017/18</w:t>
        <w:br/>
        <w:t>Target Agreement</w:t>
        <w:br/>
        <w:t>2018/19</w:t>
        <w:br/>
        <w:t>Distribution Agreement of 01/01/2019 Target Agreement</w:t>
        <w:br/>
        <w:t>(applicable from 01/01/2019 to 30/09/2019 then 2018/19</w:t>
        <w:br/>
        <w:t>automatic annual renewal)</w:t>
      </w:r>
    </w:p>
    <w:p>
      <w:r>
        <w:t>Distribution Contracts Application Contracts</w:t>
        <w:br/>
        <w:t>EDOX Distribution Agreement of 14/10/2012 Distributor Business &amp; Discount Plan</w:t>
        <w:br/>
        <w:t>(applicable from 01/10/2012 to [contract of discount] 2015/16</w:t>
        <w:br/>
        <w:t>30/09/2013 then automatic annual renewal)</w:t>
        <w:br/>
        <w:t>2017/18</w:t>
        <w:br/>
        <w:t>• Amendment of 18/08/2014</w:t>
        <w:br/>
        <w:t>Target Agreement</w:t>
        <w:br/>
        <w:t>2018/19</w:t>
        <w:br/>
        <w:t>Distribution Agreement of 27/06/2019 Target Agreement</w:t>
        <w:br/>
        <w:t>(applicable from 01/01/2019 to 2018/19</w:t>
        <w:br/>
        <w:t>30/09/2019 then automatic annual renewal)</w:t>
      </w:r>
    </w:p>
    <w:p>
      <w:r>
        <w:t>b) The resellers-installers</w:t>
        <w:br/>
        <w:t>39. The so-called AMD distributors supply integrators, resellers, and installers who are classified into different categories to which specific conditions are applied:</w:t>
        <w:br/>
        <w:t>− advanced Mobotix partners (Advanced Mobotix Partner or AMP);</w:t>
        <w:br/>
        <w:t>− certified Mobotix partners (Certified Mobotix Partner or CMP);</w:t>
        <w:br/>
        <w:t>− registered Mobotix partners (Registered Mobotix Partner or RMP);</w:t>
        <w:br/>
        <w:t>− unregistered Mobotix partners (Unregistered Mobotix Partner or UMP).</w:t>
      </w:r>
    </w:p>
    <w:p>
      <w:r>
        <w:t>40. According to Mobotix, the network of reseller-installers in France of Mobotix equipment with AMP, CMP, or RMP status between 2012 and 2017 included approximately 35 companies. As for unregistered resellers (UMP), their number is estimated at over 300.</w:t>
      </w:r>
    </w:p>
    <w:p>
      <w:r>
        <w:t>41. The status (AMP, CMP, and RMP) of a reseller in the network benefiting from the advantages of the Mobotix Partner Program can be unilaterally modified by Mobotix.</w:t>
      </w:r>
    </w:p>
    <w:p>
      <w:r>
        <w:t>42. The document available on the Mobotix website in 2016 titled "International Partner Network MOBOTIX: International Partner Program"</w:t>
      </w:r>
    </w:p>
    <w:p>
      <w:r>
        <w:rPr>
          <w:b/>
        </w:rPr>
        <w:t>[Pages 19–21]</w:t>
      </w:r>
    </w:p>
    <w:p>
      <w:r>
        <w:t xml:space="preserve">MOBOTIX" (or "Mobotix Partner Program"), available in the "Partners" section, presented the benefits and commitments associated with each category of partners as follows:  </w:t>
        <w:br/>
        <w:t>Source: presentation document of the "Mobotix Partner Program"</w:t>
      </w:r>
    </w:p>
    <w:p>
      <w:r>
        <w:t>43. The investigation reveals that a reseller-installer was able to sign a partnership agreement with Mobotix. This is evidenced by the partnership agreement concluded between Mobotix and TECHNOSTORAGE for the year 2015-2016, which states purchase and revenue objectives as well as benefits granted and commitments from TECHNOSTORAGE related to these objectives.</w:t>
      </w:r>
    </w:p>
    <w:p>
      <w:r>
        <w:t>44. Conversely, in a statement dated November 7, 2016, the manager of the reseller-installer SECURICOM indicated that "no contract has been signed with Mobotix or BEIP."</w:t>
      </w:r>
    </w:p>
    <w:p>
      <w:r>
        <w:t xml:space="preserve">The AMP and CMP  </w:t>
        <w:br/>
        <w:t>45. It follows from the presentation document of the "Mobotix Partner Program" that the statuses of AMP and CMP involve, for these top-tier partners, participation in initial technical training, as well as the specific assignment of technical-commercial personnel to the brand's products.</w:t>
      </w:r>
    </w:p>
    <w:p>
      <w:r>
        <w:t xml:space="preserve">46. To qualify for the statuses of AMP and CMP, in addition to the minimum revenue amount that must be achieved with the brand's products, resellers are required to display the Mobotix brand on their website, without being able to have a "business model based on an online store" (see paragraphs 90 and following below). To hold the status of AMP, reseller-installers must meet the following conditions as outlined in a document provided by Mobotix:  </w:t>
        <w:br/>
        <w:t>Source: Listing of benefits and obligations for Mobotix AMP partners provided by the reseller-installer MAIANO</w:t>
      </w:r>
    </w:p>
    <w:p>
      <w:r>
        <w:t xml:space="preserve">47. In return, reseller-installers holding the status of AMP benefit from a number of advantages, outlined in the following Mobotix document:  </w:t>
        <w:br/>
        <w:t>Source: Listing of benefits and obligations for Mobotix AMP partners provided by the reseller-installer MAIANO</w:t>
      </w:r>
    </w:p>
    <w:p>
      <w:r>
        <w:t xml:space="preserve">The RMP  </w:t>
        <w:br/>
        <w:t>48. Unlike the AMP and CMP, RMP partners are subject to a lower level of commitment to Mobotix. They are not bound by a minimum revenue amount. However, as with the AMP and CMP, they cannot have a "business model based on an online store" (see paragraphs 90 and following below).</w:t>
      </w:r>
    </w:p>
    <w:p>
      <w:r>
        <w:t xml:space="preserve">The UMP  </w:t>
        <w:br/>
        <w:t>49. Finally, Mobotix resellers, referred to as UMP ("Unregistered Mobotix Partner"), encompass all resellers who are partners of Mobotix, but whose status does not allow them to benefit from advantages related in particular to commitments of minimum sales amounts.</w:t>
      </w:r>
    </w:p>
    <w:p>
      <w:r>
        <w:t xml:space="preserve">c) Determination of the reseller-installer status  </w:t>
        <w:br/>
        <w:t>50. It follows from clause 12.3 of the contracts concluded between Mobotix and its distributors ACTN, BE IP, and EDOX that Mobotix unilaterally sets the criteria that determine the category to which the reseller-installer partner is assigned (AMP, CMP, RMP, or UMP) and determines the ranking of reseller-installers. This is evidenced by the certificate signed between</w:t>
      </w:r>
    </w:p>
    <w:p>
      <w:r>
        <w:rPr>
          <w:b/>
        </w:rPr>
        <w:t>[Pages 22–24]</w:t>
      </w:r>
    </w:p>
    <w:p>
      <w:r>
        <w:t>Mobotix and its reseller-installer SES in 2016 certifying SES's AMP status. These criteria are specified in Appendix D3 of the contract between Mobotix and the distributors ACTN, BE IP, and EDOX as well as in the "Mobotix Partner Program" and in the listing of benefits and obligations provided to resellers-installers. The statements from the AMDs collected by the investigation services further confirm the discretionary nature of the assignment of resellers-installers to a given category.</w:t>
      </w:r>
    </w:p>
    <w:p>
      <w:r>
        <w:t>51. Thus, according to the manager of BE IP, each member of the Mobotix network is assigned a status by the German headquarters of the company when it first purchases from an AMD distributor. According to him, it is Mobotix that solely "defines their sales category (...), the categories vary according to the expected turnover levels, the technical level of the partner, and the investment they wish to make in the brand; at the time of a customer's orders, the wholesaler BE IP knows which category of resellers it belongs to and what commercial conditions it can claim."</w:t>
      </w:r>
    </w:p>
    <w:p>
      <w:r>
        <w:t>52. Similarly, the CEO of ACTN specified, in a statement dated March 1, 2016, that: "[b]efore delivering to a new customer, we must ensure with the supplier that they give us their authorization to do so. At the same time, our supplier informs us of the amount of discount we can grant to this customer."</w:t>
      </w:r>
    </w:p>
    <w:p>
      <w:r>
        <w:t>53. In a similar vein, the manager of CONFIG stated that the approval of resellers-installers by Mobotix "only serves to determine the amount of discount we can grant to a customer. It seems to me that an unapproved customer benefits from a discount of around 15 to 20% while an approved customer can benefit from a discount of 25 to 30%."</w:t>
      </w:r>
    </w:p>
    <w:p>
      <w:r>
        <w:t>D. IDENTIFIED PRACTICES</w:t>
        <w:br/>
        <w:t>1. MOBOTIX'S PRICING PRACTICES AND THOSE OF ITS DISTRIBUTORS</w:t>
        <w:br/>
        <w:t>54. It has been found that Mobotix has implemented a so-called "minimum advertised price" program which is based on the stipulations of the contracts concluded with AMD distributors, under which these distributors are required to refrain from publishing or publicly announcing selling prices lower than the recommended selling prices disseminated by Mobotix. This mechanism aimed to guide the pricing policy of the distributors in order to maintain the price uniformity of its products within its distribution network.</w:t>
      </w:r>
    </w:p>
    <w:p>
      <w:r>
        <w:t>a) The Partner Network Program (or "Mobotix Partner Program")</w:t>
        <w:br/>
        <w:t>The "minimum advertised price" (MAP) program</w:t>
        <w:br/>
        <w:t>55. The investigation report from the DGCCRF found that there was, on Mobotix's website in 2016, a presentation document of the Mobotix distribution network, thirteen pages long and in French, bearing the manufacturer's header and titled "International Partner Network of MOBOTIX: International Partners Program of MOBOTIX" (or "Mobotix Partner Program"). It appears that the network is notably characterized by the application of a program designated by the acronym "MAP" ("Minimum Advertised Price") translated into French in the document as "minimum advertised price program."</w:t>
      </w:r>
    </w:p>
    <w:p>
      <w:r>
        <w:t>56. The presentation document of the "Mobotix Partner Program" states, on the ninth page:</w:t>
      </w:r>
    </w:p>
    <w:p>
      <w:r>
        <w:t>Source: presentation document of the "Mobotix Partner Program"</w:t>
      </w:r>
    </w:p>
    <w:p>
      <w:r>
        <w:t>57. In this same document, the program is presented as ensuring the "consolidation of a stable margin," the "margin stability" with "[c]onstant and defined margin levels" as follows:</w:t>
      </w:r>
    </w:p>
    <w:p>
      <w:r>
        <w:t>Source: presentation document of the "Mobotix Partner Program"</w:t>
      </w:r>
    </w:p>
    <w:p>
      <w:r>
        <w:t>The reference to the "Mobotix Partner Program" in the contracts between Mobotix and its distributors</w:t>
        <w:br/>
        <w:t>58. It follows from the stipulations of the distribution contracts concluded between Mobotix and ACTN, BE IP, and EDOX that they commit to comply with the "MAP program" and to ensure that their reseller-installers clients also comply with it.</w:t>
      </w:r>
    </w:p>
    <w:p>
      <w:r>
        <w:t>59. Clause 12 titled "International Partner Network" of the contracts concluded between Mobotix and its distributors ACTN, BE IP, and EDOX, whose respective versions are detailed below, indeed mentions the conditions of the "International Partner Network" by the AMD distributors and their reseller-installers clients:</w:t>
      </w:r>
    </w:p>
    <w:p>
      <w:r>
        <w:t>Distributor Contract Clause</w:t>
        <w:br/>
        <w:t>Initial version of the clause regarding the Mobotix Partner Network</w:t>
        <w:br/>
        <w:t>ACTN, BE IP, EDOX Distribution Agreement Clause 12: "International Partner Network"</w:t>
        <w:br/>
        <w:t>12.1 "The distributor is obliged to participate in the international partner network of MOBOTIX ('GPN')" (free translation)</w:t>
        <w:br/>
        <w:t>12.2 "The Distributor shall endeavor that all its customers participate in GPN. The Distributor is (...) obliged to use all possible means to ensure that all its customers participate in GPN" (free translation)</w:t>
        <w:br/>
        <w:t>12.3 "MOBOTIX will establish the prerequisites that entitle the customers of the distributor to participate in GPN. MOBOTIX plans to classify the customers of the distributor in the following categories: Advanced MOBOTIX Partners ('AMP'), Certified MOBOTIX Partners ('CMP'), Registered MOBOTIX Partners ('RMP'), Unregistered MOBOTIX Partners ('UMP'). The initial prerequisites and other conditions of the respective agreements with AMP, CMP, RMP, and UMP are contained in Appendix D3 of this Agreement" (free translation, emphasis added)</w:t>
      </w:r>
    </w:p>
    <w:p>
      <w:r>
        <w:rPr>
          <w:b/>
        </w:rPr>
        <w:t>[Pages 25–27]</w:t>
      </w:r>
    </w:p>
    <w:p>
      <w:r>
        <w:t>Distributor Contract Clause</w:t>
        <w:br/>
        <w:t>12.4 "In consideration of the role of the GPN for the distribution of the Products, the Distributor must promote and develop the GPN in the Territory (notwithstanding any activity of other Distributors in the same Territory). The Distributor is obliged, together with MOBOTIX and according to the instructions from and in agreement with MOBOTIX, to organize and conduct trainings in terms of the GPN, provide technical support to the participants of the GPN ("GPN-Partners"), conduct surveys, studies and provide reports regarding the GPN and carry out any other activity aimed at the promotion and expansion of the GPN. The Parties agree that the discounts that MOBOTIX will grant to the Distributor under this Agreement constitute sufficient consideration for the Distributor's obligations regarding the GPN and for the expenses it may incur in the performance of these obligations and the GPN in general" (free translation, emphasis added).</w:t>
      </w:r>
    </w:p>
    <w:p>
      <w:r>
        <w:t>12.5 "The Distributor is obliged to comply with the instructions of MOBOTIX concerning the minimum advertised prices: Notwithstanding the actual prices obtained from MOBOTIX and/or granted to its customers, the Distributor shall not publicly advertise the products at prices lower than the minimum advertised prices and must ensure that the partner complies with this same obligation to adhere to the minimum advertised prices" (free translation).</w:t>
      </w:r>
    </w:p>
    <w:p>
      <w:r>
        <w:t>Distributor Contract Clause</w:t>
        <w:br/>
        <w:t>Second version of the clause relating to the Mobotix Partner Network</w:t>
        <w:br/>
        <w:t>ACTN Amendment to the distribution contract Clause 12: (new) Partner Program Mobotix</w:t>
        <w:br/>
        <w:t>Removed in the distribution contract applicable from October 1, 2020 "The Distributor is obliged to participate in the MOBOTIX Partner Program ('MxPP')" (free translation).</w:t>
      </w:r>
    </w:p>
    <w:p>
      <w:r>
        <w:t>12.2 "The Distributor shall endeavor to have all its customers participate in the MxPP. The Distributor is (...) obliged to use all possible means to ensure that all its customers participate in the MxPP" (free translation).</w:t>
      </w:r>
    </w:p>
    <w:p>
      <w:r>
        <w:t>12.3 "Based on an assessment of revenue potential, expertise in the field of IP video surveillance or home automation, MOBOTIX classifies the customers of the distributor in the following categories: Advanced MOBOTIX Partners ('AMP'), Certified MOBOTIX Partners ('CMP') and Registered MOBOTIX Partners ('RMP'). The initial prerequisites and other conditions of the respective agreements with the AMP, CMP and RMP are contained in Exhibit D of this Agreement. MOBOTIX has the right to modify (including to abolish) the MxPP at its sole discretion" (free translation).</w:t>
      </w:r>
    </w:p>
    <w:p>
      <w:r>
        <w:t>12.4 "The Distributor assists MOBOTIX in developing a base of well-trained resellers and system integrators by organizing and providing training in accordance with the current MOBOTIX training program, providing technical support to the participants of the MxPP ('Partners') and conducting marketing activities aimed at extending MOBOTIX's market coverage. The Parties agree that the discounts that MOBOTIX will grant to the Distributor under this Agreement constitute sufficient consideration for the Distributor's obligations regarding the MxPP and the expenses it may incur in the performance of these obligations and the MxPP in general" (free translation).</w:t>
      </w:r>
    </w:p>
    <w:p>
      <w:r>
        <w:t>12.5 "The Distributor is obliged to comply with the instructions of MOBOTIX concerning the minimum advertised prices: Notwithstanding the actual prices obtained from MOBOTIX and/or granted to its customers, the Distributor shall not publicly advertise the products at prices lower than the minimum advertised prices and must ensure that the partner complies with this same obligation to adhere to the minimum advertised prices" (free translation).</w:t>
      </w:r>
    </w:p>
    <w:p>
      <w:r>
        <w:t>60. The conditions of the "International Partner Network" detailed in Appendix D3 of the contracts concluded between Mobotix and ACTN, BE IP, and EDOX, identical to those described in the document relating to the "Mobotix Partner Program" and reproduced above in paragraph 42 are as follows:</w:t>
      </w:r>
    </w:p>
    <w:p>
      <w:r>
        <w:rPr>
          <w:b/>
        </w:rPr>
        <w:t>[Pages 28–30]</w:t>
      </w:r>
    </w:p>
    <w:p>
      <w:r>
        <w:t xml:space="preserve">Source: Contract concluded between Mobotix and ACTN, BE IP and EDOX  </w:t>
        <w:br/>
        <w:t xml:space="preserve">61. Under the "Mobotix Partner Program" as detailed in the document available on the Mobotix website, distributors with AMD status are tasked with "promoting, developing, and assisting the MX partner network in the territory."  </w:t>
        <w:br/>
        <w:t xml:space="preserve">132 Distribution contract concluded between Mobotix and ACTN in 2012 (cotes 5869 to 5889), distribution contract concluded between Mobotix and BE IP in 2012 (cotes 2765 to 2790) and distribution contract concluded between Mobotix and EDOX in 2012 (cotes 2838 to 2858).  </w:t>
        <w:br/>
        <w:t>133 Cote 94.</w:t>
      </w:r>
    </w:p>
    <w:p>
      <w:r>
        <w:t xml:space="preserve">Source: Presentation file of the "Mobotix Partner Program"  </w:t>
        <w:br/>
        <w:t xml:space="preserve">b) The dissemination of recommended retail prices by Mobotix  </w:t>
        <w:br/>
        <w:t xml:space="preserve">62. It has been observed that Mobotix establishes and communicates lists of recommended retail prices for all the products it markets. It has also been noted that all invoices from Mobotix mention, for each product, a so-called "recommended" retail price.  </w:t>
        <w:br/>
        <w:t xml:space="preserve">The price lists prepared by Mobotix  </w:t>
        <w:br/>
        <w:t xml:space="preserve">63. Since December 2013, Mobotix has been disseminating a recommended retail price for each of the products it markets.  </w:t>
        <w:br/>
        <w:t xml:space="preserve">64. In this regard, the company MAIANO INFORMATIQUE provided the DGCCRF investigators with an excerpt from the list of recommended prices by Mobotix from March 2012.  </w:t>
        <w:br/>
        <w:t xml:space="preserve">65. Furthermore, the documents submitted to the DGCCRF investigators by the company BE IP demonstrate that Mobotix disseminated a price list applicable from December 2013 to August 2015, followed by a price list in effect from September 2015. These documents show for each reference a "Recommended Retail Price," stated in euros excluding taxes.  </w:t>
        <w:br/>
        <w:t>66. Similarly, during their hearing by the investigators, representatives of the company TECHNOSTORAGE stated that Mobotix disseminated the recommended retail prices from November 2016 on the company's website. Indeed, on the manufacturer's website, consulted on December 14, 2016, by the DGCCRF investigators, the "products" page contained a PDF file titled "Price-Rate."</w:t>
      </w:r>
    </w:p>
    <w:p>
      <w:r>
        <w:t xml:space="preserve">67. This file, presented under the title "Mobotix Price List," dated November 14, 2016, shows for each of the listed products its name, technical specifications, and a retail price stated in euros, presented under the acronym "MSRP," meaning "Manufacturer’s Suggested Retail Price."  </w:t>
        <w:br/>
        <w:t xml:space="preserve">The mention of recommended prices on Mobotix invoices  </w:t>
        <w:br/>
        <w:t xml:space="preserve">68. The sales invoices for equipment to AMD distributors, issued by Mobotix, systematically show for each mentioned product its recommended retail price stated in euros, excluding taxes.  </w:t>
        <w:br/>
        <w:t xml:space="preserve">c) The management of the pricing policy of distributors by Mobotix  </w:t>
        <w:br/>
        <w:t xml:space="preserve">69. It has been observed that based on both the clauses of the contracts concluded with its AMD distributors and the procedure for determining the status of each reseller-installer, implemented during the orders of AMD distributors, Mobotix managed the pricing policy within its distribution network relying on its AMD distributors.  </w:t>
        <w:br/>
        <w:t xml:space="preserve">70. As noted above, the AMD distributors, who import Mobotix products into France, have concluded a distribution contract with the manufacturer which notably includes the obligation for the AMD distributor to comply with the manufacturer's instructions regarding the announced minimum prices. It follows from the clauses reproduced in the table below that Mobotix imposes on its AMD distributors the obligation not to publish selling prices lower than its recommended selling prices. The AMD distributors thus commit to refrain from "publicly announcing" or "not to publish in any form" selling prices lower than the recommended retail prices set by Mobotix.  </w:t>
        <w:br/>
        <w:t xml:space="preserve">Distributor Contract Clause  </w:t>
        <w:br/>
        <w:t xml:space="preserve">ACTN Distribution contract applicable from Clause 12.5  </w:t>
        <w:br/>
        <w:t xml:space="preserve">October 1, 2012  </w:t>
        <w:br/>
        <w:t xml:space="preserve">" The Distributor is required to comply with the  </w:t>
        <w:br/>
        <w:t xml:space="preserve">Amendment to the distribution contract instructions of MOBOTIX regarding the  </w:t>
        <w:br/>
        <w:t xml:space="preserve">of 2013 minimum announced prices: Notwithstanding the actual  </w:t>
        <w:br/>
        <w:t xml:space="preserve">prices obtained from MOBOTIX and/or granted to its clients,  </w:t>
        <w:br/>
        <w:t xml:space="preserve">Amendment to the distribution contract the Distributor must not publicly announce  </w:t>
        <w:br/>
        <w:t xml:space="preserve">of 2016 products at prices lower than the minimum public  </w:t>
        <w:br/>
        <w:t xml:space="preserve">prices and must ensure that the partner  </w:t>
        <w:br/>
        <w:t xml:space="preserve">139 Prices printed on December 14, 2016 from the Mobotix website.  </w:t>
        <w:br/>
        <w:t xml:space="preserve">140 Examples of invoices.  </w:t>
        <w:br/>
        <w:t xml:space="preserve">141 Free translation of "publicly advertise," clause 12.5 of the contracts concluded in 2012 between Mobotix and ACTN, Mobotix and BE IP, and Mobotix and EDOX.  </w:t>
        <w:br/>
        <w:t xml:space="preserve">142 Free translation of "not to publish in any form," clause 3 of the contract concluded between Mobotix and CONFIG.  </w:t>
        <w:br/>
        <w:t xml:space="preserve">143 Cotes 5869 to 5889.  </w:t>
        <w:br/>
        <w:t xml:space="preserve">144 Cotes 5891 and 5892.  </w:t>
        <w:br/>
        <w:t>145 Cotes 5894 to 5897.</w:t>
      </w:r>
    </w:p>
    <w:p>
      <w:r>
        <w:rPr>
          <w:b/>
        </w:rPr>
        <w:t>[Pages 31–33]</w:t>
      </w:r>
    </w:p>
    <w:p>
      <w:r>
        <w:t>Distributor Contract Clause</w:t>
        <w:br/>
        <w:t>complies with this same obligation to adhere to</w:t>
        <w:br/>
        <w:t>Target Agreement 2017/2018</w:t>
        <w:br/>
        <w:t>minimum advertised prices" (free translation)148</w:t>
        <w:br/>
        <w:t>[Target Agreement]146</w:t>
        <w:br/>
        <w:t>Removed in the distribution contract</w:t>
        <w:br/>
        <w:t>applicable from January 1, 2020147</w:t>
        <w:br/>
        <w:t>BE IP Distribution Agreement applicable Clause 12.5</w:t>
        <w:br/>
        <w:t>from October 1, 2012149</w:t>
        <w:br/>
        <w:t>"The Distributor is required to comply with the</w:t>
        <w:br/>
        <w:t>Amendment to the distribution contract instructions of MOBOTIX regarding the minimum</w:t>
        <w:br/>
        <w:t>of 2013150 advertised prices: Notwithstanding the actual prices</w:t>
        <w:br/>
        <w:t>obtained from MOBOTIX and/or granted to its customers,</w:t>
        <w:br/>
        <w:t>Amendment to the distribution contract</w:t>
        <w:br/>
        <w:t>of 2014151</w:t>
        <w:br/>
        <w:t>the Distributor shall not publicly advertise</w:t>
        <w:br/>
        <w:t>the products at prices lower than the minimum</w:t>
        <w:br/>
        <w:t>Target Agreement 2016/2017 advertised prices and must ensure that the partner</w:t>
        <w:br/>
        <w:t>[Target Agreement]152 complies with this same obligation to adhere to</w:t>
        <w:br/>
        <w:t>minimum advertised prices" (free translation)156</w:t>
        <w:br/>
        <w:t>Target Agreement 2017/2018</w:t>
        <w:br/>
        <w:t>[Target Agreement]153</w:t>
        <w:br/>
        <w:t>Target Agreement 2018/2019</w:t>
        <w:br/>
        <w:t>[Target Agreement]154</w:t>
        <w:br/>
        <w:t>Removed in the distribution contract</w:t>
        <w:br/>
        <w:t>applicable from January 1, 2019155</w:t>
        <w:br/>
        <w:t>146 Cotes 2756 to 2757.</w:t>
        <w:br/>
        <w:t>147 Cotes 5899 to 5902.</w:t>
        <w:br/>
        <w:t>148 "Distributor is obliged to comply with the instructions of Mobotix concerning the minimum advertised</w:t>
        <w:br/>
        <w:t>prices: Notwithstanding the actual prices obtained from Mobotix and/or granted to its customers, the</w:t>
        <w:br/>
        <w:t>Distributor shall not publicly advertise the Products at the level under the minimum advertised prices and</w:t>
        <w:br/>
        <w:t>ensure that the Partner assume the corresponding obligation and observe the minimum advertised prices";</w:t>
        <w:br/>
        <w:t>Clause 12.5 of the distribution contract concluded in 2012 between Mobotix and ACTN (cotes 5869 to 5889).</w:t>
        <w:br/>
        <w:t>149 Cotes 2765 to 2790.</w:t>
        <w:br/>
        <w:t>150 Cotes 5954 to 5955.</w:t>
        <w:br/>
        <w:t>151 Cotes 2804 to 2809.</w:t>
        <w:br/>
        <w:t>152 Cotes 2813 to 2814.</w:t>
        <w:br/>
        <w:t>153 Cotes 2816 to 2817.</w:t>
        <w:br/>
        <w:t>154 Cotes 5967 to 5968.</w:t>
        <w:br/>
        <w:t>155 Cotes 5962 to 5965.</w:t>
        <w:br/>
        <w:t>156 "Distributor is obliged to fulfill the instructions of Mobotix concerning the minimum advertised prices:</w:t>
        <w:br/>
        <w:t>Notwithstanding the actual prices obtained from Mobotix and/or granted to its customers, the Distributor shall</w:t>
        <w:br/>
        <w:t>not publicly advertise the Products at the level under the minimum advertised prices and ensure that the</w:t>
        <w:br/>
        <w:t>Partners assume the corresponding obligation and observe the minimum advertised prices either";</w:t>
        <w:br/>
        <w:t>Clause 12.5 of the distribution contract concluded in 2012 between EDOX and Mobotix (cotes 2838 to 2858).</w:t>
        <w:br/>
        <w:t>31</w:t>
      </w:r>
    </w:p>
    <w:p>
      <w:r>
        <w:t>The determination of selling prices by AMD distributors</w:t>
        <w:br/>
        <w:t>71. Four AMD distributors of Mobotix products in France heard by the investigation services confirmed compliance with the stipulations regarding adherence to the selling prices disseminated by Mobotix as well as the discount levels defined by the supplier.</w:t>
        <w:br/>
        <w:t>Distributor Statement</w:t>
        <w:br/>
        <w:t>ACTN "Before delivering to a new customer, we must ensure with the</w:t>
        <w:br/>
        <w:t>supplier that they give us their authorization to do so. At the same time,</w:t>
        <w:br/>
        <w:t>our supplier informs us of the amount of discount we can grant</w:t>
        <w:br/>
        <w:t>to this customer (...). On Mobotix products, we achieve margins of 10 to 20%</w:t>
        <w:br/>
        <w:t>depending on the quality of our buyer. The company Mobotix disseminates to its</w:t>
        <w:br/>
        <w:t>resellers and on its website accessible to all the recommended selling prices.</w:t>
        <w:br/>
        <w:t>In practice, as these prices are known, installers cannot charge prices higher than the selling prices recommended by Mobotix. Furthermore, none of the operators involved in the marketing of Mobotix products (as in the marketing of other brands of video surveillance and IT products) can grant discounts that are too significant compared to the recommended selling prices of the brand. The company Mobotix exercises a certain oversight on the prices charged for its products at the AMD stage. (...) It has happened that ACTN has been reminded by Mobotix for having charged prices that were too low" (emphasis added)169</w:t>
        <w:br/>
        <w:t>BE IP "Resellers are registered with the manufacturer Mobotix who defines their</w:t>
        <w:br/>
        <w:t>sales category and transmits information to wholesalers; the categories</w:t>
        <w:br/>
        <w:t>vary according to expected turnover levels, the technical level of the partner, and the investment they wish to make in the brand; (...) when a customer places an order, we know to which category they belong and what commercial conditions they can claim (...). The levels of discounts granted to resellers upon purchase are not sufficient to allow them to offer significant discounts compared to the public prices"170</w:t>
        <w:br/>
        <w:t>(emphasis added)</w:t>
        <w:br/>
        <w:t>CONFIG "To determine my selling prices, I follow the list of recommended selling prices</w:t>
        <w:br/>
        <w:t>by Mobotix. I deduct the amount of the discount from the recommended selling price (...). At the request of a partner, and with the agreement of Mobotix, I can grant a special discount to a customer. However, a salesperson from my company can grant a small discount without prior agreement from me or Mobotix. In this case, they "cut" a bit into their own commission (...). If we wanted to hold sales or promotions, we would need to obtain prior authorization from Mobotix. Such operations depreciate the image of the brand's products (...). Mobotix believes that its products are very high-performing and grants very few discounts on its products. Generally speaking, this supplier is known for its rigidity regarding prices" (emphasis added)171</w:t>
        <w:br/>
        <w:t>EDOX "Our Mobotix pricing conditions will vary depending on the categories</w:t>
        <w:br/>
        <w:t>of buyers whether certified or not"172</w:t>
        <w:br/>
        <w:t>72. Thus, it appears from the statements above that AMD distributors are required to consult with Mobotix before each first sale to a new customer in order to determine the reseller-installer status that Mobotix wishes to confer upon them and the rate of</w:t>
        <w:br/>
        <w:t>169 Minutes of the statement of March 1, 2016, by the General Director of ACTN (cotes 111 to 114).</w:t>
        <w:br/>
        <w:t>170 Minutes of the statement of March 1, 2016, by the representative of BE IP (cotes 2983 to 2985).</w:t>
        <w:br/>
        <w:t>171 Minutes of the statement of November 9, 2016, by the President of CONFIG (cotes 394 to 401).</w:t>
        <w:br/>
        <w:t>172 Minutes of the statement of November 22, 2016, by the representative of EDOX (cotes 668 to 672).</w:t>
      </w:r>
    </w:p>
    <w:p>
      <w:r>
        <w:rPr>
          <w:b/>
        </w:rPr>
        <w:t>[Pages 34–36]</w:t>
      </w:r>
    </w:p>
    <w:p>
      <w:r>
        <w:t>discount to be granted to him or if he wishes to grant an additional promotion to a customer. The status, unilaterally defined by the manufacturer, determines the discount rate that the AMD distributor must apply to the manufacturer's recommended retail prices.</w:t>
      </w:r>
    </w:p>
    <w:p>
      <w:r>
        <w:t>73. No additional discount may be granted without the agreement of Mobotix, except for minimal discounts.</w:t>
      </w:r>
    </w:p>
    <w:p>
      <w:r>
        <w:t>Conclusion</w:t>
      </w:r>
    </w:p>
    <w:p>
      <w:r>
        <w:t>74. It follows from clause 12 of the contracts between Mobotix and ACTN, BE IP, and EDOX, and from the "Mobotix Partner Program," that these AMD distributors are required to comply with the recommendations of the "Mobotix Partner Program" and to ensure by all means that their reseller-installers clients also comply with them. This program particularly provides for the application of the "minimum advertised price program" (or MAP Program) established by Mobotix.</w:t>
      </w:r>
    </w:p>
    <w:p>
      <w:r>
        <w:t>75. These AMD distributors also commit to promoting the recommendations of the "Mobotix Partner Program" to their reseller-installers clients and to conducting specific training related to this Program.</w:t>
      </w:r>
    </w:p>
    <w:p>
      <w:r>
        <w:t>76. Furthermore, it follows from clause 12.4 of the distribution contract concluded between Mobotix and ACTN, BE IP, and EDOX that the discounts to which these AMD distributors may be entitled depend on the proper application and promotion of the recommendations of the "Mobotix Partner Program."</w:t>
      </w:r>
    </w:p>
    <w:p>
      <w:r>
        <w:t>77. Finally, under clause 12.5 of the contract concluded between Mobotix and ACTN, BE IP, and EDOX, read in light of the "Mobotix Partner Program," these AMD distributors are obliged, on the one hand, not to publish prices that are lower than the retail prices disseminated by Mobotix and, on the other hand, to ensure that their reseller-installers clients do the same. It also follows that these obligations aim to ensure stability of margin levels for Mobotix partners at all levels of the value chain.</w:t>
      </w:r>
    </w:p>
    <w:p>
      <w:r>
        <w:t>d) Price monitoring of AMD distributors by Mobotix</w:t>
      </w:r>
    </w:p>
    <w:p>
      <w:r>
        <w:t>78. Mobotix has implemented price monitoring measures for the prices charged by AMD distributors based on the stipulations of its distribution contracts. Some AMD distributors have confirmed the effective application of these clauses and, where applicable, the existence of retaliatory measures.</w:t>
      </w:r>
    </w:p>
    <w:p>
      <w:r>
        <w:t>Price monitoring measures provided for by Mobotix's distribution contracts</w:t>
      </w:r>
    </w:p>
    <w:p>
      <w:r>
        <w:t>79. The contracts binding the supplier to the companies ACTN, BE IP, CONFIG, and EDOX provide for the obligation for these AMD distributors to send monthly sales statistics to the supplier, mentioning, in the case of ACTN, EDOX, and BE IP, "specifications regarding products, quantities, sales amounts, sales dates, buyers, and inventory states." The relevant clauses are reproduced in the table below.</w:t>
      </w:r>
    </w:p>
    <w:p>
      <w:r>
        <w:t>80. It follows, moreover, from point 4.4 of the contracts concluded with ACTN and EDOX that Mobotix may reduce the amount of discounts granted to AMD distributors if they fail to provide sales forecasts or report their sales.</w:t>
      </w:r>
    </w:p>
    <w:p>
      <w:r>
        <w:t>81. It has also been noted that the presentation document of the "Mobotix Partner Program" mentioned in paragraph 42 above refers to the contractual obligation of AMD distributors to "provide monthly sales reports to Mobotix" (page 11):</w:t>
      </w:r>
    </w:p>
    <w:p>
      <w:r>
        <w:t>Source: presentation file of the "Mobotix Partner Program"</w:t>
      </w:r>
    </w:p>
    <w:p>
      <w:r>
        <w:t>The reports and accounts sent by the distributors to Mobotix</w:t>
      </w:r>
    </w:p>
    <w:p>
      <w:r>
        <w:t>82. The sales reports sent monthly to Mobotix by the AMD consist of computer files in "Excel" spreadsheet format which include, among other things, the following information: the name of the customer, the date or period of the sale, and the amount of the sales.</w:t>
      </w:r>
    </w:p>
    <w:p>
      <w:r>
        <w:rPr>
          <w:b/>
        </w:rPr>
        <w:t>[Pages 37–39]</w:t>
      </w:r>
    </w:p>
    <w:p>
      <w:r>
        <w:t>sales made during the period with this client (see for example the sales report of the company ACTN).</w:t>
      </w:r>
    </w:p>
    <w:p>
      <w:r>
        <w:t>83. The sales reports sent by the company CONFIG also include the date of purchase of the products from the company Mobotix, the name of the end customer, their postal code, as well as the reference of the products sold, their designation, and their purchase price. Similarly, the sales reports sent monthly to Mobotix by the company EDOX show the following information: the name of the customer, the date of the sale, the designation of the sold equipment, as well as the base price applied by EDOX but not the resale price itself.</w:t>
      </w:r>
    </w:p>
    <w:p>
      <w:r>
        <w:t>84. Three AMD distributors confirmed that they are contractually required to send monthly sales statistics to Mobotix, which may, if necessary, remind an AMD distributor who practices prices that it considers too low.</w:t>
      </w:r>
    </w:p>
    <w:p>
      <w:r>
        <w:t>Distributor Statement</w:t>
        <w:br/>
        <w:t>CONFIG "Once a month, when we have made purchases, we return to Mobotix a 'POS' document showing our purchase prices and the customer to whom we sold (...). Mobotix can know our selling prices by contacting our customers who are in permanent relations with the supplier as they are often authorized installers."</w:t>
        <w:br/>
        <w:t>ACTN "The company Mobotix exercises a certain oversight on the prices practiced on its products at the AMD stage. Indeed, every month we must report our sales statistics to the supplier. It has happened that the company ACTN has been reminded by Mobotix for having practiced prices that were too low."</w:t>
        <w:br/>
        <w:t>EDOX "Mobotix does not ask for the customer transfer price in its reporting but our base reseller price." The base reseller price is calculated "by taking our purchase price + the approach costs, we then add the desired margin. This system is in place for all our references regardless of the manufacturer or publisher."</w:t>
      </w:r>
    </w:p>
    <w:p>
      <w:r>
        <w:t>e) The application of prices communicated by Mobotix by the reseller-installers</w:t>
      </w:r>
    </w:p>
    <w:p>
      <w:r>
        <w:t>85. During the hearings conducted by the DGCCRF, several reseller-installers with the status of AMP, CMP, and RMP confirmed that they comply with the minimum selling prices recommended by Mobotix.</w:t>
      </w:r>
    </w:p>
    <w:p>
      <w:r>
        <w:t>Partner Reseller Status Statement</w:t>
        <w:br/>
        <w:t xml:space="preserve">MAIANO INFORMATIQUE AMP "We resell Mobotix products at the manufacturer's recommended retail price. We benefit from a 27% discount. If I resell Mobotix products to an electrician who will himself offer the product to a consumer, I will share my margin with this professional so that he can sell this product at the retail price. Certainly, our margin is reduced but we did not have to prospect the client." </w:t>
        <w:br/>
        <w:t>SARL SECURICOM nc "We source from BE IP and ACTN. We work with these (...) suppliers because we had a large market with the George V hotel as well as Véolia / Transdev. We then decided to put Mobotix suppliers in competition. The manufacturer then granted us an additional discount and we ordered from BE IP and ACTN. No contract has been signed with Mobotix or BE IP despite the existence of a 30% discount on public rates. These 30% are granted to all customers, to my knowledge (...). For other video surveillance products, excluding Mobotix, the average gross margin is 50%, which allows us to offer commercial discounts to customers. This is impossible for Mobotix products. Our selling prices for Mobotix products are set in relation to the public rates published by Mobotix. We also add the price of our installation, configuration, and server setup services. This public nature of the rates prevents us from increasing the prices of the equipment. We also do not grant discounts on the price of the equipment, as it would be taken from our margin of 30% below which we cannot go to ensure our financial balance. This margin granted by Mobotix does not leave us any leeway on the level of price setting."</w:t>
        <w:br/>
        <w:t>SES AMP "Our selling prices for Mobotix products are aligned with the prices indicated on the manufacturer's website. We complement this price with the customization of the equipment. We do not give discounts on the price of the equipment to our customers but we do offer overall discounts on installation. Sometimes for large projects, we can call the supplier and ACTN directly to ask them to make an effort to win certain contracts. We do not run promotions on Mobotix products. Our margin rate on Mobotix products is generally 27 gross points. We have year-end discounts with ACTN but not on Mobotix products."</w:t>
        <w:br/>
        <w:t>ESPACE SECURITE GDJ CMP "It is difficult to comply with the recommended retail price. I often sell above this price. I do not know if I am allowed to sell below this price."</w:t>
        <w:br/>
        <w:t>TECHNOSTORAGE AMP "(...) we do not question much about the application of their rates. We apply them as they publish them."</w:t>
      </w:r>
    </w:p>
    <w:p>
      <w:r>
        <w:t>86. It emerges from the above statements that reseller-installers align their selling prices with the recommended public prices, never sell below the selling prices recommended by the manufacturer, and generate stable margins.</w:t>
      </w:r>
    </w:p>
    <w:p>
      <w:r>
        <w:t>f) The monitoring of prices practiced by reseller-installers</w:t>
      </w:r>
    </w:p>
    <w:p>
      <w:r>
        <w:t>87. The AMD distributors interviewed by the investigators stated that they do not monitor the selling prices practiced by the partner reseller-installers.</w:t>
      </w:r>
    </w:p>
    <w:p>
      <w:r>
        <w:t>88. The partner reseller-installers in the Mobotix product distribution network heard by the investigators stated that their selling prices were not subject to particular monitoring by the AMD distributors.</w:t>
      </w:r>
    </w:p>
    <w:p>
      <w:r>
        <w:rPr>
          <w:b/>
        </w:rPr>
        <w:t>[Pages 40–42]</w:t>
      </w:r>
    </w:p>
    <w:p>
      <w:r>
        <w:t>representatives of the companies ESPACE SECURITE GDJ, SES, SECURICOM, and TECHNOSTORAGE).</w:t>
      </w:r>
    </w:p>
    <w:p>
      <w:r>
        <w:t>89. However, the president of CONFIG emphasized, during his hearing by the investigators, that the manufacturer maintains close relationships with the most significant installers, and as a result, is able to know their selling prices.</w:t>
      </w:r>
    </w:p>
    <w:p>
      <w:r>
        <w:t>2. THE LIMITATION OF SALES ON THE INTERNET</w:t>
      </w:r>
    </w:p>
    <w:p>
      <w:r>
        <w:t>90. It appears from the documents collected by the investigators of the DGCCRF that Mobotix restricts the online sales conducted by the customers of AMD distributors. The restriction in question is based on the contracts of AMD distributors (a) and on certain documents available on the manufacturer's website (b). This restriction has been confirmed by most AMD distributors and some reseller-installers interviewed during the investigation (c).</w:t>
      </w:r>
    </w:p>
    <w:p>
      <w:r>
        <w:t>a) The provisions regarding the limitation of online sales in the contracts concluded by Mobotix with AMD distributors</w:t>
      </w:r>
    </w:p>
    <w:p>
      <w:r>
        <w:t>91. Clause 12 of the contracts concluded by ACTN, EDOX, and BE IP with Mobotix and their respective amendments, detailed above in paragraph 59, states that:</w:t>
        <w:br/>
        <w:t>“12.2 The Distributor shall endeavor to ensure that all its customers participate in the GPN. The Distributor is (...) required to use all possible means to ensure that all its customers participate in the GPN [Global Partner Network].</w:t>
        <w:br/>
        <w:t>12.3 MOBOTIX will establish the prerequisites that entitle the distributor's customers to participate in the GPN [Global Partner Network]. MOBOTIX plans to classify the distributor's customers into the following categories: Advanced MOBOTIX Partners ('AMP'), Certified MOBOTIX Partners ('CMP'), Registered MOBOTIX Partners ('RMP'), Unregistered MOBOTIX Partners ('UMP'). The initial conditions and other conditions of the respective agreements with AMP, CMP, RMP, and UMP are contained in Appendix D3 of this contract.</w:t>
        <w:br/>
        <w:t>12.4 In consideration of the role of the GPN [Global Partner Network] for the distribution of the Products, the Distributor must promote and develop the GPN in the Territory (notwithstanding any activity of other Distributors in the same Territory). The Distributor is required, together with MOBOTIX and according to the instructions of and in agreement with MOBOTIX, to organize and carry out training in the terms of the GPN, to provide technical assistance to GPN participants ("GPN Partners"), to conduct surveys, studies, and provide reports regarding the GPN, and to carry out any other activity aimed at promoting and expanding the GPN. The Parties agree that the discounts MOBOTIX will grant to the Distributor under this Agreement constitute sufficient consideration for the Distributor's obligations regarding the GPN and for the expenses it may incur in the performance of these obligations and the GPN in general” (free translation, emphasis added).</w:t>
      </w:r>
    </w:p>
    <w:p>
      <w:r>
        <w:t>92. In the same contracts, there is, in Appendix D3 entitled "Partner Benefits and Partner Commitments for the Mobotix Global Partner Network," the following table which lists the commitments that partner resellers-installers must comply with according to their respective statuses. Source: Appendix D3 of the contracts concluded between Mobotix and the companies ACTN, EDOX, and BE IP.</w:t>
      </w:r>
    </w:p>
    <w:p>
      <w:r>
        <w:t>93. In the first column, titled "Partner Commitments," there is notably, in the fourth line, the commitment "no online shop as primary activity" (free translation). This commitment concerns all categories of reseller-installers customers of AMD distributors of Mobotix products (AMP, CMP, and RMP), with the exception of UMP, which do not constitute, strictly speaking, a category of partner reseller-installers.</w:t>
      </w:r>
    </w:p>
    <w:p>
      <w:r>
        <w:t>94. The prohibition on using an online shop as a primary activity is included in the following contracts:</w:t>
      </w:r>
    </w:p>
    <w:p>
      <w:r>
        <w:t>Distributors Contract Duration of application</w:t>
        <w:br/>
        <w:t>ACTN Distribution Agreement of 2012, Applicable from October 1, 2012</w:t>
        <w:br/>
        <w:t>Appendix D3 and tacitly renewed until the conclusion of the contract of January 1, 2020. Not modified on this point by the amendments of 2013 and 2016. Removed in a distribution contract applicable from January 1, 2020.</w:t>
      </w:r>
    </w:p>
    <w:p>
      <w:r>
        <w:t>BE IP Distribution Agreement of 2012, Applicable from October 1, 2012</w:t>
        <w:br/>
        <w:t>Appendix D3 and tacitly renewed until the conclusion of the distribution contract of January 1, 2019. Not modified on this point by the amendments of 2013 and 2014. BE IP terminated its commercial relations with Mobotix on August 31, 2019. Removed in a distribution contract applicable from January 1, 2020.</w:t>
      </w:r>
    </w:p>
    <w:p>
      <w:r>
        <w:t>EDOX Distribution Agreement of October 1, 2012, Applicable from October 1, 2012</w:t>
        <w:br/>
        <w:t>Appendix D3 and tacitly renewed until the conclusion of the contract of January 1, 2019. Not modified on this point by the amendment of 2014. EDOX terminated its commercial relations with Mobotix on January 31, 2020. Removed in a distribution contract applicable from January 1, 2021.</w:t>
      </w:r>
    </w:p>
    <w:p>
      <w:r>
        <w:t>b) The reference to the limitation of online sales in the documents available on Mobotix's website</w:t>
      </w:r>
    </w:p>
    <w:p>
      <w:r>
        <w:t>95. The Mobotix website displayed, in 2016, a table in French, reproduced below:</w:t>
      </w:r>
    </w:p>
    <w:p>
      <w:r>
        <w:rPr>
          <w:b/>
        </w:rPr>
        <w:t>[Pages 43–45]</w:t>
      </w:r>
    </w:p>
    <w:p>
      <w:r>
        <w:t>Source: Document entitled "Mobotix Partner Program" published on the Mobotix website consulted on December 14, 2016</w:t>
      </w:r>
    </w:p>
    <w:p>
      <w:r>
        <w:t>96. The last line of this table, included in the section "Commitments of our partners," states "[n]o business model based on an online store." This restriction applies to resellers-installers classified as AMP, CMP, and RMP.</w:t>
      </w:r>
    </w:p>
    <w:p>
      <w:r>
        <w:t>97. Furthermore, on the same site, sheets dedicated to the roles of AMP, CMP, and RMP resellers-installers included a page "Benefits &amp; Commitments," and then, under the title "Benefits/Advantages for Partners," the following table:</w:t>
      </w:r>
    </w:p>
    <w:p>
      <w:r>
        <w:t>Source: presentation document of the "Mobotix Partner Program," extracted from the Mobotix website</w:t>
      </w:r>
    </w:p>
    <w:p>
      <w:r>
        <w:t>98. This table also indicated that one of the criteria for being classified as an AMP, CMP, or RMP partner was the commitment: "[n]o commercial activity based on online stores."</w:t>
      </w:r>
    </w:p>
    <w:p>
      <w:r>
        <w:t>99. The presentation document of the "Mobotix Partner Program," accessible on the Mobotix website, detailing the statuses of AMP and CMP resellers-installers, further indicated that the role of partners classified as AMP and CMP involved not having "online sales activities."</w:t>
      </w:r>
    </w:p>
    <w:p>
      <w:r>
        <w:t>100. Regarding AMP resellers-installers, the document "Mobotix Partner Program," extracted from the Mobotix website, states the following:</w:t>
      </w:r>
    </w:p>
    <w:p>
      <w:r>
        <w:t>Source: presentation document of the "Mobotix Partner Program," extracted from the Mobotix website</w:t>
      </w:r>
    </w:p>
    <w:p>
      <w:r>
        <w:t>101. Similarly, regarding CMP resellers-installers, the document "Mobotix Partner Program," extracted from the Mobotix website, indicates that:</w:t>
      </w:r>
    </w:p>
    <w:p>
      <w:r>
        <w:t>Source: presentation document of the "Mobotix Partner Program," extracted from the Mobotix website</w:t>
      </w:r>
    </w:p>
    <w:p>
      <w:r>
        <w:t>c) The statements of the operators</w:t>
      </w:r>
    </w:p>
    <w:p>
      <w:r>
        <w:t>102. Some AMD distributors and resellers mentioned the limitation of online sales by resellers-installers.</w:t>
      </w:r>
    </w:p>
    <w:p>
      <w:r>
        <w:rPr>
          <w:b/>
        </w:rPr>
        <w:t>[Pages 46–48]</w:t>
      </w:r>
    </w:p>
    <w:p>
      <w:r>
        <w:t>the Authority, the Minister may decide to refer the matter to the Authority for it to take action.</w:t>
      </w:r>
    </w:p>
    <w:p>
      <w:r>
        <w:t>B. ON THE APPLICABILITY OF UNION LAW</w:t>
        <w:br/>
        <w:t>112. The distributors involved argue that the Authority has failed to apply Union law correctly, particularly regarding the interpretation of Article 101 of the TFEU and its application to the facts of the case.</w:t>
      </w:r>
    </w:p>
    <w:p>
      <w:r>
        <w:t>C. ON THE RELEVANT MARKET</w:t>
        <w:br/>
        <w:t>113. The relevant market must be defined in order to assess the competitive effects of the practices in question. The Authority must consider both the product market and the geographic market.</w:t>
      </w:r>
    </w:p>
    <w:p>
      <w:r>
        <w:t>D. ON THE MERITS OF THE NOTIFIED GRIEFS</w:t>
        <w:br/>
        <w:t>114. The Authority must examine whether the practices described in the grievances constitute a breach of competition law as alleged.</w:t>
      </w:r>
    </w:p>
    <w:p>
      <w:r>
        <w:t>E. ON THE ATTRIBUTION OF PRACTICES</w:t>
        <w:br/>
        <w:t>115. The Authority must determine whether the practices can be attributed to the companies involved, taking into account their respective roles and responsibilities.</w:t>
      </w:r>
    </w:p>
    <w:p>
      <w:r>
        <w:t>F. ON SANCTIONS</w:t>
        <w:br/>
        <w:t>116. If the Authority finds that the grievances are substantiated, it must consider the appropriate sanctions to impose on the companies involved, in accordance with the provisions of the code de commerce and applicable EU regulations.</w:t>
      </w:r>
    </w:p>
    <w:p>
      <w:r>
        <w:rPr>
          <w:b/>
        </w:rPr>
        <w:t>[Pages 49–51]</w:t>
      </w:r>
    </w:p>
    <w:p>
      <w:r>
        <w:t>the Authority within a period of sixty-five days following the transmission of the procedural documents, the minister responsible for the economy may take the measures provided for in Articles L. 462-5 and L. 464-9, or dismiss the case."</w:t>
      </w:r>
    </w:p>
    <w:p>
      <w:r>
        <w:t>112. Administrative courts consistently hold that the deadlines imposed on the administration by legislative or regulatory provisions to render a decision are not, in principle, imposed under penalty of illegality, except in the presence of a guarantee.</w:t>
      </w:r>
    </w:p>
    <w:p>
      <w:r>
        <w:t>Application to the case</w:t>
        <w:br/>
        <w:t>♦ Regarding compliance with the deadlines set by Article D. 450-3 of the Commercial Code</w:t>
      </w:r>
    </w:p>
    <w:p>
      <w:r>
        <w:t>113. In this case, the Authority initiated proceedings ex officio, by decision of 7 February 2018, regarding practices described in an administrative investigation report transmitted by the minister of the economy on 13 October 2017, more than two months after said transmission. The Authority then communicated its decision to initiate proceedings ex officio on 27 February 2018, more than 65 days from the transmission of the administrative investigation report.</w:t>
      </w:r>
    </w:p>
    <w:p>
      <w:r>
        <w:t>114. However, the companies involved are not entitled to invoke the exceeding of the deadlines set by Article D. 450-3 of the Commercial Code.</w:t>
      </w:r>
    </w:p>
    <w:p>
      <w:r>
        <w:t>115. Firstly, the legislator did not prescribe, on the one hand, the two-month deadline between the transmission of the procedural documents and the decision to initiate proceedings ex officio and, on the other hand, the 65-day deadline between the transmission of the procedural documents and the notification, by the rapporteur general, of the decision to initiate proceedings ex officio to the minister of the economy under penalty of dismissal or irregularity of the procedure. The exceeding of these two deadlines does not thus give rise to any guarantee that the companies involved could usefully invoke.</w:t>
      </w:r>
    </w:p>
    <w:p>
      <w:r>
        <w:t>116. Indeed, regarding compliance with an analogous provision, the Conseil d'État ruled, in its decision of 31 March 2017, Altice Luxembourg, that the deadline allotted to the Authority to sanction the non-compliance with injunctions, prescriptions, and commitments in matters of concentrations, provided for by IV of Article L. 430-8 of the Commercial Code, was not prescribed under penalty of dismissal or irregularity of the procedure. Contrary to what BE IP alleges, this solution is perfectly transposable to the case at hand, insofar as it is indifferent whether Article D. 450-3 of the Commercial Code specifies which event to consider as the starting point for the two-month period it provides – unlike Article L. 430-8 of the same code. Indeed, while the establishment of a starting point for the deadline of Article L. 430-8 of the Commercial Code is mentioned as potentially establishing a guarantee by the public rapporteur in his conclusions, this element is not taken up by the Conseil d'État in its decision, which relies on the absence of dismissal or irregularity of procedure to dismiss the existence of a guarantee. Furthermore, as the public rapporteur emphasizes in his conclusions, "the legislator could just as well establish this deadline not in the interest of the companies involved but in that of public economic order."</w:t>
      </w:r>
    </w:p>
    <w:p>
      <w:r>
        <w:t>117. It follows from the above that the deadlines provided for by Article D. 450-3 of the Commercial Code are not prescribed under penalty of dismissal or irregularity of the procedure and cannot deprive the companies involved of any guarantee.</w:t>
      </w:r>
    </w:p>
    <w:p>
      <w:r>
        <w:t>118. Secondly, as the Authority noted in its decision No. 20-D-20 of 3 December 2020 regarding practices implemented in the high-end tea sector, the purpose of Article L. 450-5 of the Commercial Code is to inform the Authority of the competition investigations conducted by the minister, in order to allow it to take priority action if it deems it justified, and to coordinate the respective actions of these two administrations.</w:t>
      </w:r>
    </w:p>
    <w:p>
      <w:r>
        <w:t>119. The Authority has general competence to address all anticompetitive practices that may affect the national market, including those that may fall under the minister's subsidiary competence under Article L. 464-9 of the Commercial Code. Under Article D. 450-3 of the Commercial Code, the minister can only make a decision regarding "micro-antitrust practices" if the Authority does not deem it appropriate to take priority action.</w:t>
      </w:r>
    </w:p>
    <w:p>
      <w:r>
        <w:t>120. Moreover, as will be demonstrated below, European law being applicable in this case, the practices in question cannot fall under the minister's competence, which, under Article L. 464-9 of the Commercial Code, exclusively concerns practices that "affect a market of local dimension, do not concern facts falling under Articles 81 and 82 of the Treaty establishing the European Community, and provided that the turnover that each of them has achieved in France during the last closed financial year does not exceed 50 million euros and that their cumulative turnovers do not exceed 200 million euros." Therefore, the passage of the two-month period between the transmission of its report by the DGCCRF and the referral to the Authority cannot result in the dismissal of the Authority and render it incompetent to address the disputed practices, which fall under Article 101 TFEU.</w:t>
      </w:r>
    </w:p>
    <w:p>
      <w:r>
        <w:t>121. Thirdly, contrary to what is alleged by BE IP and EDOX, it cannot be usefully argued that the silence of the rapporteur general of the Authority during the period following the transmission of the administrative investigation report constitutes a decision by the Authority to refuse to initiate proceedings ex officio. Indeed, it follows from Article D.450-3 II of the Commercial Code that "if the rapporteur general dismisses this possibility [of proposing an ex officio referral to the Authority] or if the Authority does not follow up on his proposal within the aforementioned deadline, the rapporteur general informs the minister." In this case, since the rapporteur general did not provide such information, the Authority could initiate proceedings ex officio.</w:t>
      </w:r>
    </w:p>
    <w:p>
      <w:r>
        <w:t>♦ Regarding the origin of the request for ex officio referral</w:t>
      </w:r>
    </w:p>
    <w:p>
      <w:r>
        <w:t>122. ACTN and BE IP are unfounded in asserting that the decision to initiate proceedings ex officio is irregular on the grounds that it does not mention that the request originates from the rapporteur general. Indeed, the decision to initiate proceedings ex officio – taken in accordance with Articles L. 450-5, paragraph 2 and D. 450-3, II of the Commercial Code – is manifestly regular in form. Contrary to what the involved distributors attempt to suggest, the decision specifies that it was made in the presence of and following the intervention of the rapporteur general, so there can be no serious doubt regarding compliance with the aforementioned provisions.</w:t>
      </w:r>
    </w:p>
    <w:p>
      <w:r>
        <w:t>2. ON THE IMPARTIALITY OF THE INQUIRY</w:t>
      </w:r>
    </w:p>
    <w:p>
      <w:r>
        <w:t>123. According to the implicated AMD distributors, the inquiry was conducted with bias. ACTN alleges that the fact that the investigation services did not include certain elements contained in the administrative investigation report in the notification of grievances attests to bias and the exclusively accusatory nature of the inquiry. This distributor claims that the same applies to the interpretation by the investigation services of certain stipulations of the contracts concluded between Mobotix and its AMD distributors, of documents found on Mobotix's website, and of statements made by the AMD distributors, in a manner that solely supports their responsibility in the implementation of the practices.</w:t>
      </w:r>
    </w:p>
    <w:p>
      <w:r>
        <w:t>124. However, it follows from consistent case law that as long as the companies involved have been able to exercise all the prerogatives granted to them within the framework of the adversarial procedure, "it cannot be reproached to the rapporteurs for having retained the 'accusatory' elements of the companies and dismissed the elements they invoked in their defense, as long as they have the function of instructing and describing in the notification of grievances, and then in the report, what in their view should lead to the qualification and sanction of anticompetitive practices, the Authority being responsible for examining the validity of the elements thus retained. In this regard, only disloyalty in the interpretation or presentation of documents, or in the manner of questioning the parties involved or third parties, can lead to a finding of a violation of the defense rights of the parties."</w:t>
      </w:r>
    </w:p>
    <w:p>
      <w:r>
        <w:t>125. Similarly, in a ruling of 11 July 2019, Janssen-Cilag, the Paris Court of Appeal noted that: "[t]he rapporteurs, who, at the end of the adversarial inquiry, have formed an opinion on the reality of the practices and their anticompetitive nature, have the mission to present their analysis as clearly as possible, in order to allow the parties to respond to the arguments that will be opposed to them before the College. It is therefore legitimate for the rapporteurs to refer only to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referenced, or not exhaustively referenced, by the rapporteurs."</w:t>
      </w:r>
    </w:p>
    <w:p>
      <w:r>
        <w:t>126. Thus, contrary to what the implicated parties assert, the absence, in the notification of grievances, of elements that appear in the administrative investigation report, as well as the rapporteur's interpretation of certain documents in the file, in a manner that supports the notified grievances, do not constitute a violation of her duty of impartiality but fall within her discretion. It should also be noted that the implicated parties had access to all the documents in the file and were able to provide all the documents and develop all the arguments they deemed useful for their defense. The argument that</w:t>
      </w:r>
    </w:p>
    <w:p>
      <w:r>
        <w:rPr>
          <w:b/>
        </w:rPr>
        <w:t>[Pages 52–54]</w:t>
      </w:r>
    </w:p>
    <w:p>
      <w:r>
        <w:t xml:space="preserve">which the investigation services would have violated the principle of impartiality must therefore be dismissed.  </w:t>
        <w:br/>
        <w:t xml:space="preserve">B. ON THE APPLICABILITY OF UNION LAW  </w:t>
        <w:br/>
        <w:t xml:space="preserve">1. THE APPLICABLE LAW  </w:t>
        <w:br/>
        <w:t xml:space="preserve">127. Article 101, paragraph 1, of the TFEU prohibits agreements that have as their object or effect the restriction of competition and that are likely to affect trade between Member States.  </w:t>
        <w:br/>
        <w:t xml:space="preserve">128. As stated by the European Commission (hereinafter, "Commission") in its guidelines on the notion of affecting trade, demonstrating a significant effect on trade requires the meeting of three elements: the existence of a flow of trade between Member States concerning the products in question, the existence of practices likely to affect that trade, and finally, the significant nature of that effect.  </w:t>
        <w:br/>
        <w:t xml:space="preserve">129. In its guidelines on the affecting of trade, the Commission establishes a sensitivity threshold, below which an agreement is presumed not to significantly affect trade between Member States. Agreements that meet this definition are those for which:  </w:t>
        <w:br/>
        <w:t xml:space="preserve">− the total market share of the parties in the affected Community market does not exceed 5%; and  </w:t>
        <w:br/>
        <w:t xml:space="preserve">− in the case of vertical agreements, the average annual turnover achieved by the supplier in the Union with the products concerned by the agreement does not exceed 40 million euros.  </w:t>
        <w:br/>
        <w:t xml:space="preserve">2. APPLICATION TO THE CASE AT HAND  </w:t>
        <w:br/>
        <w:t xml:space="preserve">130. In this case, the existence of a flow of commercial exchanges between Germany and other Member States of the European Union concerning the products in question is established. Mobotix, an international German group, which was acquired in 2016 by the Japanese group Konica, is present in several European Member States. The group generates 30% of its turnover in Germany and competes with other international companies such as Panasonic, Bosch, Axis Communications, Samsung, and Hikvision.  </w:t>
        <w:br/>
        <w:t xml:space="preserve">131. Furthermore, the practices in question are likely to affect trade between Member States, as they are likely to affect prices and restrict the ability of Mobotix resellers to reach customers located outside their sales area and thus to respond to the demand of consumers located in other Member States.  </w:t>
        <w:br/>
        <w:t xml:space="preserve">132. Finally, regarding the significant nature of this effect, it appears from the evidence provided by Mobotix that its European turnover was above 40 million euros for each of the years concerned by the practices. Moreover, the fact that Mobotix may have had market shares of less than 5% in Europe cannot lead to the exclusion of the application of Union law. Indeed, point 52 of the Commission's communication on the affecting of trade provides that the effect is not significant if the supplier generates a turnover of less than 40 million euros and has a market share of less than 5%. These conditions being cumulative, the argument of ACTN and BE IP cannot prevail.  </w:t>
        <w:br/>
        <w:t xml:space="preserve">133. It follows from the above that trade between Member States is likely to be significantly affected by the practices in question. These must therefore be examined both in light of national law, notably Article L. 420-1 of the Commercial Code, and Union law, notably Article 101 of the TFEU.  </w:t>
        <w:br/>
        <w:t xml:space="preserve">C. ON THE RELEVANT MARKET  </w:t>
        <w:br/>
        <w:t xml:space="preserve">1. THE APPLICABLE LAW  </w:t>
        <w:br/>
        <w:t xml:space="preserve">134. It follows from the case law of the Court of First Instance of the European Communities (now the Court of the European Union, hereinafter "Court") that "the obligation to delineate the relevant market in a decision adopted under Article [101 TFEU] is imposed on the Commission only when, without such delineation, it is not possible to determine whether the agreement, the decision on the association of undertakings, or the concerted practice in question is likely to affect trade between Member States and has as its object or effect the prevention, restriction, or distortion of competition within the common market."  </w:t>
        <w:br/>
        <w:t xml:space="preserve">135. Thus, when "the practices (...) are investigated under the prohibition of cartels," the Competition Council (hereinafter, "Council"), and then the Authority, consider that "it is not necessary to define the market precisely, as in the case of abuse of a dominant position, as long as the sector and the markets have been sufficiently identified to allow for the qualification of the practices observed and to attribute them to the operators who implemented them."  </w:t>
        <w:br/>
        <w:t xml:space="preserve">136. In its communication on the definition of the relevant market, the Commission recalls that "a relevant product market includes all products and/or services that the consumer considers interchangeable or substitutable by reason of their characteristics, their price, and their intended use."  </w:t>
        <w:br/>
        <w:t xml:space="preserve">137. The Authority considers that "[t]he market, as understood by competition law, is defined as the place where supply and demand meet for a specific product or service. (...). Perfect substitutability between products or services is rarely observed, [the Authority] considers as substitutable and as being on the same market those products or services that can reasonably be thought to be alternative means between which consumers can choose to satisfy the same demand."  </w:t>
        <w:br/>
        <w:t xml:space="preserve">2. APPLICATION TO THE CASE AT HAND  </w:t>
        <w:br/>
        <w:t xml:space="preserve">138. In this case, the practices pursued concern all products sold under the Mobotix brand, which includes integrated video surveillance systems including cameras and accessories such as sensors, infrared projectors, alarm systems, etc., as well as video management and analysis software.  </w:t>
        <w:br/>
        <w:t xml:space="preserve">139. Their marketing is primarily ensured by independent video surveillance system installers who may be specialists in the sale and installation of computer networks or by operators in the "low current" sector, such as electricians or security companies.  </w:t>
        <w:br/>
        <w:t>140. The relevant markets can be defined as those for the manufacture and distribution of video surveillance systems, which is not contested by the companies involved. It is also not contested that such markets would be of national dimension. In any case, when the practices are examined, as in this case, under the prohibition of cartels, it is not necessary to define the market precisely, as long as the sector has been sufficiently identified to qualify the observed practices and allow for their attribution to the operators who implemented them.</w:t>
      </w:r>
    </w:p>
    <w:p>
      <w:r>
        <w:rPr>
          <w:b/>
        </w:rPr>
        <w:t>[Pages 55–57]</w:t>
      </w:r>
    </w:p>
    <w:p>
      <w:r>
        <w:t>D. ON THE MERITS OF THE NOTIFIED GRIEVANCES</w:t>
        <w:br/>
        <w:t>1. ON THE FIXING OF RESALE PRICES FOR MOBOTIX PRODUCTS (GRIEVANCE NO. 1)</w:t>
        <w:br/>
        <w:t>a) Applicable Principles</w:t>
        <w:br/>
        <w:t>On the agreement of wills</w:t>
        <w:br/>
        <w:t>141. It follows from consistent case law, both in Union law and in domestic law, that for there to be an agreement within the meaning of Article 101, paragraph 1, TFEU, it is sufficient that the companies involved have expressed their common intention to behave in a certain manner in the market245.</w:t>
        <w:br/>
        <w:t>142. It is the responsibility of the competition authorities to provide evidence of the infringements they allege by supplying, in their decisions, precise and consistent elements demonstrating, convincingly, the existence of the facts constituting these infringements246.</w:t>
        <w:br/>
        <w:t>143. According to the Tribunal, the proof of such an agreement "must be based on the direct or indirect observation of the subjective element that characterizes the very notion of agreement, namely a concordance of wills among economic operators regarding the implementation of a policy, the pursuit of an objective, or the adoption of a specific behavior in the market, irrespective of how the parties' intention to behave in the market in accordance with the terms of that agreement is expressed"247.</w:t>
        <w:br/>
        <w:t>144. The demonstration of the agreement of wills can thus be made by any means, it being recalled that the Tribunal considers that it is not necessary, in the presence of documentary or contractual evidence, to examine additional behavioral evidence248. In this regard, the Court of Justice has classified as "direct documentary evidence" sufficiently explicit elements, such as contracts, internal notes, statements, meeting minutes, agenda drafts, or notes taken during meetings249. Failing that, the competition authorities may rely on indirect evidence, materialized for example by behavior250.</w:t>
        <w:br/>
        <w:t>245 Judgments of the Court of Justice of 15 July 1970, ACF Chemiefarma / Commission, C-41/69, EU:C:1970:71, paragraph 112 and of 26 October 2000, Bayer / Commission, T-41/96, EU:T:2000:242, paragraph 67; judgment of the Paris Court of Appeal, 28 January 2009, Epsé Joué Club, 2008/00255, page 9, which became final after the rejection judgments of the Court of Cassation of 7 April 2010.</w:t>
        <w:br/>
        <w:t>246 See in this sense the judgments of the Court of Justice of the Union of 28 March 1984, CRAM and Rheinzink/Commission, 29/83 and 30/83, EU:C:1984:130, paragraph 20 and of 6 January 2004, BAI and Commission / Bayer, C-2/01 P and C-3/01 P, EU:C:1984:130, paragraph 62.</w:t>
        <w:br/>
        <w:t>247 Judgment of the Tribunal of 26 October 2000, Bayer / Commission, T-41/96, EU:T:2000:242, paragraph 173.</w:t>
        <w:br/>
        <w:t>248 Judgments of the Tribunal of 6 October 2009, GlaxoSmithKline Services / Commission, T-168/01, EU:T:2006:265, paragraphs 83 and 84 and of 15 March 2000, Cimenteries CBR e.a. / Commission, T-25/95, T-26/95, T-30/95 to T-32/95, T-34/95 to T-39/95, T-42/95 to T-46/95, T-48/95, T-50/95 to T-65/95, T-68/95 to T-71/95, T-87/95, T-88/95, T-103/95 and T-104/95, EU:T:2000:77, paragraph 862, and, on appeal, judgment of the Court of Justice of 7 January 2004, Aalborg Portland e.a./ Commission, C-204/00 P, EU:C:2004:6, paragraph 237.</w:t>
        <w:br/>
        <w:t>249 Judgment of the Court of Justice of 7 January 2004, Aalborg Portland e.a. / Commission, C-204/00, EU:C:2004:6, paragraph 237.</w:t>
        <w:br/>
        <w:t>250 See the judgment of the Tribunal of 26 October 2000, Bayer / Commission, T-41/96, EU:T:2000:242, paragraph 73, and, on appeal, the judgment of the Court of Justice of 6 January 2004, BAI and Commission / Bayer, C-2/01 P and C-3/01 P, EU:C:2004:2, paragraph 100.</w:t>
      </w:r>
    </w:p>
    <w:p>
      <w:r>
        <w:t>145. The Paris Court of Appeal has followed this case law, emphasizing, in a judgment Société Canna France, that the demonstration of the agreement of wills can be made by any means. In the same judgment, the court also recalled that in the presence of direct or explicit evidence resulting from documents or contractual clauses, "it is not necessary to resort to indirect or behavioral evidence, constituting a body of serious, precise, and consistent indications, involving the characterization of a significant or effective application by the distributors of the prices recommended by the supplier"251.</w:t>
        <w:br/>
        <w:t>146. In accordance with the principle of freedom of evidence, the Authority may, if necessary, demonstrate the existence of a practice of imposed prices by relying on contractual and documentary elements informed by behavioral elements252.</w:t>
        <w:br/>
        <w:t>147. Furthermore, as the Paris Court of Appeal ruled in its judgment Epsé Joué Club, it is up to the Authority, to demonstrate the concurrence of wills, to establish "the invitation of one party to the agreement to implement an unlawful practice and the acquiescence of the other to this invitation"253.</w:t>
        <w:br/>
        <w:t>148. The Commission's guidelines on vertical restrictions specify, in this regard, that the form in which the common intention of the parties is expressed "is not important, as long as it constitutes a faithful expression of it." According to the Commission, in the absence of an explicit agreement expressing the concordant will of the parties, it is necessary to prove that the unilateral strategy of one party receives the acquiescence of the other254. The existence of tacit acquiescence can then be demonstrated, under the case law of the Tribunal255, provided that, "first, [...] one party explicitly or implicitly requires the cooperation of the other party in the implementation of its unilateral strategy and, secondly, [...] the other party complies with this requirement by implementing this unilateral strategy"256.</w:t>
        <w:br/>
        <w:t>251 Judgment of the Paris Court of Appeal of 16 January 2020, Société Canna France, 19/03410, p. 8. See also decisions n° 20-D-20 of 3 December 2020 regarding practices implemented in the high-end tea sector, paragraph 186; n° 20-D-04 of 16 March 2020 regarding practices implemented in the distribution of Apple brand products, paragraph 835; n° 19-D-17 of 30 July 2019 regarding practices implemented in the marketing of liquid fertilizers for off-soil production dedicated to domestic cultivation, paragraphs 141 to 151 and 154 to 160; and the judgment of the Paris Court of Appeal of 16 May 2013, Kontiki, n° 2012/01227, page 6.</w:t>
        <w:br/>
        <w:t>252 See, for example, decision n° 11-D-19 of 15 December 2011 regarding practices implemented in the distribution of gadgets and novelty items, confirmed by the Paris Court of Appeal of 16 May 2013, Kontiki, RG n° 2012/01227 and the commercial chamber of the Court of Cassation, in its judgment of 7 October 2014, n° P 13-19.476.</w:t>
        <w:br/>
        <w:t>253 Judgment of the Paris Court of Appeal of 28 January 2009, Epsé Joué Club, n° 2008/00255, p. 9.</w:t>
        <w:br/>
        <w:t>254 European Commission, Guidelines on Vertical Restrictions, OJ C 130 of 19 May 2010, p. 1–46, paragraph 25, under a.</w:t>
        <w:br/>
        <w:t>255 Judgment of the Tribunal of 26 October 2000, Bayer / Commission, T-41/96, EU:T:2000:242.</w:t>
        <w:br/>
        <w:t>256 European Commission, Guidelines on Vertical Restrictions, OJ C 130 of 19 May 2010, p. 1–46, paragraph 25, under a.</w:t>
      </w:r>
    </w:p>
    <w:p>
      <w:r>
        <w:t>149. In the presence of a contract concluded by the parties including an anticompetitive agreement, the absence of partial257 or total258 implementation of said agreement does not call into question the existence of an agreement of wills between these same parties and its restrictive nature on competition.</w:t>
        <w:br/>
        <w:t>150. In this regard, in its decision n° 07-D-06 regarding practices implemented in the video game console and video game sector, the Council recalled that "acquiescence can result from any means by which a company can express its will either expressly or tacitly: the signing of a contract, explicitly providing that the retailer will communicate a specific price or practice such a price, constitutes the most obvious of these means"259.</w:t>
        <w:br/>
        <w:t>151. Similarly, in its decision n° 12-D-10 regarding practices implemented in the dog and cat food sector, concerning the application of clauses related to the restriction of passive sales included in contracts concluded between a supplier and its wholesalers, the Authority recalled that the circumstance that a clause whose anticompetitive object has been established has not been applied "cannot (...) reflect the absence of consent of the wholesalers (...) to the agreement, the consent of the veterinary wholesalers to the agreement resulting from the very signing of the contracts"260.</w:t>
        <w:br/>
        <w:t>152. Furthermore, the Court of Justice recalled, in its judgment of 6 January 2004, Bayer, that an agreement prohibited by Article 101, paragraph 1, TFEU does not necessarily imply that there is a system of ex post controls and sanctions261. Moreover, the Paris Court of Appeal, in its judgment of 26 January 2012, Beauté Prestige International, ruled that the proof of the acquiescence of the distributors to the agreement can be provided by any means, notably through the establishment of intra-brand monitoring by them262.</w:t>
        <w:br/>
        <w:t>On the restriction of competition</w:t>
        <w:br/>
        <w:t>153. In general, to fall under the prohibition set out in Article 101, paragraph 1, TFEU and Article L. 420-1 of the Commercial Code263, an agreement must have "as its object or effect" the prevention, restriction, or distortion of competition in the internal market264.</w:t>
        <w:br/>
        <w:t>257 Commission decision of 1 October 2008, AT.39181 Candle Waxes, paragraphs 299-301, confirmed by the judgment of the Tribunal of 12 December 2014, Eni / Commission, T-558/08, EU:T:2014:1080, paragraphs 132-133, the Tribunal ruled that it was sufficient to demonstrate a concurrence of wills regarding the principle of price fixing and it was not necessary to demonstrate that price increases were, or could be, implemented.</w:t>
        <w:br/>
        <w:t>258 Commission decision of 29 September 2004, AT.37750 Brasseries Kronenbourg, Brasseries Heineken, paragraph 64.</w:t>
        <w:br/>
        <w:t>259 Decision n° 07-D-06 regarding practices implemented in the video game console and video game sector, paragraph 101.</w:t>
        <w:br/>
        <w:t>260 Decision n° 12-D-10 of 20 March 2012 regarding practices implemented in the dog and cat food sector, paragraph 203.</w:t>
        <w:br/>
        <w:t>261 Judgment of 6 January 2004, Bayer, C-02/01 P, EU:C:2004:2, paragraph 84.</w:t>
        <w:br/>
        <w:t>262 Judgment of the Paris Court of Appeal of 26 January 2012, Beauté Prestige International, n° 10/23945, not challenged on this point by the judgment of the Court of Cassation of 11 June 2013, Beauté Prestige International, Y 12-13.961 – B 12-14.401 – A 12-14.584 – N 12-14.595 – Q 12-14.597 – R 12-14.598 – U 12-14.624 – V 12-14.625 – C 12-14.632 – V 12-14.648.</w:t>
        <w:br/>
        <w:t>263 Judgment of the Paris Court of Appeal of 16 May 2013, Kontiki, n° 12/01227.</w:t>
        <w:br/>
        <w:t>264 Judgment of 2 April 2020, Budapest Bank e.a., C‑228/18, EU:C:2020:265, paragraph 33.</w:t>
      </w:r>
    </w:p>
    <w:p>
      <w:r>
        <w:rPr>
          <w:b/>
        </w:rPr>
        <w:t>[Pages 58–60]</w:t>
      </w:r>
    </w:p>
    <w:p>
      <w:r>
        <w:t>154. According to a consistent case law of the Court of Justice, the notion of restriction of competition by object must be interpreted restrictively. It can only be applied to certain types of coordination between companies that reveal a sufficient degree of harmfulness to competition such that an examination of their effects is not necessary.</w:t>
      </w:r>
    </w:p>
    <w:p>
      <w:r>
        <w:t>155. However, this does not imply that the competent authority or court cannot conduct such an examination when it deems it appropriate. Indeed, Article 101, paragraph 1, TFEU does not preclude the same anticompetitive behavior from being considered as having both the object and the effect of restricting competition, within the meaning of this provision.</w:t>
      </w:r>
    </w:p>
    <w:p>
      <w:r>
        <w:t>156. In order to assess whether an agreement between companies or a decision of an association of companies presents a sufficient degree of harmfulness to competition to be considered a restriction of competition by object, within the meaning of Article 101, paragraph 1 of the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relevant market(s).</w:t>
      </w:r>
    </w:p>
    <w:p>
      <w:r>
        <w:t>157. Regarding the consideration of the objectives pursued by a measure subject to assessment under Article 101, paragraph 1, TFEU, the Court of Justice has already ruled that the fact that a measure is considered to pursue a legitimate objective does not exclude that, in light of the existence of another objective pursued by it that must be regarded as illegitimate, taking into account also the content of the provisions of that measure and the context in which it is situated, said measure may be considered as having a restrictive object on competition.</w:t>
      </w:r>
    </w:p>
    <w:p>
      <w:r>
        <w:t>158. Finally, although the intention of the parties is not a necessary element for determining the restrictive nature of an agreement between companies, nothing prevents competition authorities or national and Union courts from taking it into account.</w:t>
      </w:r>
    </w:p>
    <w:p>
      <w:r>
        <w:t>159. Regarding practices of imposed prices, competition authorities must establish the existence of a restriction of competition, the collusion in question must have "as its object or effect to prevent, distort or restrict the setting of prices to consumers by the free play of competition."</w:t>
      </w:r>
    </w:p>
    <w:p>
      <w:r>
        <w:t>160. In its judgment of 16 May 2013, Kontiki, the Court of Appeal of Paris recalled that "Articles 101, paragraph 1, TFEU and L. 420-1 of the Commercial Code prohibit in particular agreements between suppliers and distributors that have as their object or effect to prevent, distort or restrict the setting of prices to consumers by the free play of competition."</w:t>
      </w:r>
    </w:p>
    <w:p>
      <w:r>
        <w:t>161. The Court of Appeal of Paris emphasized in the same judgment that "imposed pricing practices are considered by Regulation (EU) No. 330/2010 of the Commission of 20 April 2010 as characterized restrictions and that, therefore, an agreement or concerted practice that directly or indirectly aims to establish a fixed or minimum selling price that the buyer is required to respect is presumed to restrict competition."</w:t>
      </w:r>
    </w:p>
    <w:p>
      <w:r>
        <w:t>162. The European Commission's guidelines of 19 May 2010 on vertical restrictions – which constitute a useful analytical guide for national competition authorities – define imposed selling price practices as "agreements or concerted practices that directly or indirectly aim to establish a fixed or minimum selling price or a fixed or minimum selling price level that the buyer is required to respect."</w:t>
      </w:r>
    </w:p>
    <w:p>
      <w:r>
        <w:t>163. Regarding the form that a vertical price-fixing practice may take, it follows from the wording of Article 101, paragraph 1, (a), TFEU that agreements between companies that consist of "directly or indirectly fixing purchase or selling prices or other trading conditions" are incompatible with the internal market and prohibited. Furthermore, Article L. 420-1, 2° of the Commercial Code states that express or tacit agreements are prohibited when they aim to "obstruct the setting of prices by the free play of the market by artificially promoting their increase or decrease."</w:t>
      </w:r>
    </w:p>
    <w:p>
      <w:r>
        <w:t>164. The Commission's guidelines on vertical restrictions specify, regarding practices by which a manufacturer obstructs the pricing freedom of its distributors, that: "[w]hen contractual provisions or concerted practices directly fix the selling price, the restriction is blatant. However, a selling price can also be imposed by indirect means. For example, one could cite an agreement that sets (...) the maximum level of discounts that a distributor can grant from a certain predefined price level, an agreement that conditions the granting of rebates on compliance with a certain price level (...), linking the imposed selling price to the selling prices practiced by competitors, as well as threats, intimidation, warnings, sanctions, delays or suspensions of delivery or termination of the agreement in case of non-compliance with a given price level. The effectiveness of direct or indirect price-fixing means can be enhanced if these means are combined with measures aimed at detecting distributors who sell at low prices (...) or (...) with measures likely to dissuade the buyer from lowering the selling price (...). The same indirect means and accompanying measures can be used to make a maximum or recommended price equivalent to an imposed selling price. However, the communication by the supplier to the buyer of a list of recommended prices or maximum prices is not considered in itself as leading to imposed selling prices."</w:t>
      </w:r>
    </w:p>
    <w:p>
      <w:r>
        <w:t>165. European decision-making practice considers that practices prohibiting the display of prices lead to indirect price fixing. In a decision of 16 July 2003, Yamaha, the Commission thus considered that in the presence of a contractual clause requiring distributors to display the retail prices recommended by the supplier, the commercial freedom of resellers to set prices was strictly limited, as they were no longer able to attract demand by announcing prices different from the "published prices" by the manufacturer or by indicating in their stores prices different from those indicated by the supplier. The Commission considered that such agreements have the object of influencing resale prices by limiting or distorting competition through prices, regardless of the exact degree of their implementation.</w:t>
      </w:r>
    </w:p>
    <w:p>
      <w:r>
        <w:t>166. Similarly, in its decision No. 07-D-06 regarding practices implemented in the video game console and video game sector, the Competition Council recalled that "[a]ccording to consistent case law, (...) a resale price agreement between a manufacturer and its distributors can be demonstrated if there is a contract between them providing that the distributor agrees to comply with the commercial policy of its contracting partner regarding pricing policy or allowing the manufacturer to control the advertising on prices made by the distributor (see for example the Council's decisions No. 05-D-07 and 05-D-66). The validation by distributors of a contract proposed by the supplier indeed sufficiently demonstrates the agreement of intent between supplier and distributors."</w:t>
      </w:r>
    </w:p>
    <w:p>
      <w:r>
        <w:t>167. Furthermore, it follows from French and European decision-making practice that the effective application of price-fixing clauses present in a contract concluded between a supplier and its distributors is not necessary to characterize a practice of imposed prices. The Court of the Union thus recalled, in its judgment of 27 September 2006, GlaxoSmithKline Services Unlimited, that "when the examination of the clauses of an agreement, carried out in their legal and economic context, reveals in itself the existence of a distortion of competition, it can be presumed that this agreement has as its object to prevent, restrict or distort competition (see judgment Société technique minière, point 55 above, p. 359 and 362, and judgment Consten and Grundig/Commission, point 110 above, p. 497), so that it is not necessary to examine its effect (judgment Consten and Grundig/Commission, point 110 above, p. 496, and judgment Commission/Anic Partecipazioni, point 75 above, point 99)."</w:t>
      </w:r>
    </w:p>
    <w:p>
      <w:r>
        <w:t>168. The decision-making practice of the Authority goes in the same direction. Thus, in its decision No. 06-D-37 of 7 December 2006 regarding practices implemented in the distribution sector of bicycles and cycling products, confirmed by the Court of Appeal of Paris in a judgment of 4 March 2008, the Council recalled that: "the effects of an agreement having as its object to restrict, prevent or distort the play of competition are not necessary to characterize a collusion: their consideration is only useful for assessing the amount of the sanction. The fact that a clause having as its object to restrict competition has not been implemented by the contracting parties is therefore not sufficient to exempt it from the prohibition of Article [101] § 1 of the Treaty (Court of Justice of the European Communities, 21 February 1984, 86/82)."</w:t>
      </w:r>
    </w:p>
    <w:p>
      <w:r>
        <w:rPr>
          <w:b/>
        </w:rPr>
        <w:t>[Pages 61–63]</w:t>
      </w:r>
    </w:p>
    <w:p>
      <w:r>
        <w:t>169. Similarly, in its decision No. 07-D-06 regarding practices implemented in the video game console and video game sector, the Competition Council specified that "once the agreement of intent between SCEF and all distributors has been demonstrated, aimed at limiting their communication on the prices of the PS2 console and the games and accessories to the only price indicated by SCEF, the participation of SCEF in a collusion whose object is anticompetitive, prohibited by Article L. 420-1 of the Commercial Code, is established, without it being necessary to demonstrate that the AMD distributors actually complied with this commitment or that an abnormal proportion of the prices actually announced or practiced during the relevant period is aligned with the prices recommended by SCEF." According to the Council, the "arguments regarding the effects of this collusion on the actual level of prices practiced" must be "taken into account in the assessment of the damage to the economy caused by the practice."</w:t>
      </w:r>
    </w:p>
    <w:p>
      <w:r>
        <w:t>b) Application to the case at hand</w:t>
        <w:br/>
        <w:t>On the agreement of intent</w:t>
        <w:br/>
        <w:t>170. The companies involved contest the existence of an agreement of intent in this case.</w:t>
        <w:br/>
        <w:t>171. Firstly, Mobotix argues that the mere conclusion of a written agreement is not sufficient to demonstrate the agreement of intent between the parties, as it would not prove the adherence of the concerned AMD distributors to the invitation made by the supplier.</w:t>
        <w:br/>
        <w:t>172. Secondly, Mobotix, CONFIG, and ACTN argue that it is necessary in this case for the Authority to gather a body of evidence articulated in three branches to demonstrate an agreement of intent regarding the resale price fixation.</w:t>
        <w:br/>
        <w:t>173. Thirdly, the parties to the proceedings contest the probative value of the additional evidence retained by the investigation services to characterize the agreement of intent. They first argue that the prices communicated by the manufacturer are recommended retail prices that have no prescriptive value. ACTN and BE IP further argue that the communicated prices are not floor prices but maximum prices. Mobotix notes that, in any case, no list of recommended prices has been posted on its website since 2019 and that the indication on invoices of the "catalog" price and the discounts granted to a customer is a legal obligation under French law.</w:t>
        <w:br/>
        <w:t>174. Lastly, the defendants argue that the investigation services did not demonstrate the acquiescence of the implicated AMD distributors to the restriction of their pricing freedom. On this point, ACTN, BE IP, and CONFIG claim not to have transmitted the prices communicated by Mobotix to the resellers-installers or monitored the prices that these latter practiced. Moreover, ACTN, BE IP, and CONFIG consider that the elements from the investigation demonstrate a lack of obligation to follow the communicated prices. Furthermore, they assert that the "Mobotix Partner Program," available on Mobotix's website, does not apply to AMD distributors.</w:t>
      </w:r>
    </w:p>
    <w:p>
      <w:r>
        <w:t>On the communication of retail prices (MRSP) by Mobotix</w:t>
        <w:br/>
        <w:t>175. It appears from the elements of the investigation referred to in paragraphs 63 to 68 above that Mobotix disseminated price lists containing a "public price" for retail resale for each of its products directly to its partners, whether they are AMD distributors or resellers-installers.</w:t>
        <w:br/>
        <w:t>176. It was found that this price list was accessible on Mobotix's website and that the retail resale prices of the products were also included on the invoices sent by Mobotix to its AMD distributors. It should be noted that the fact that Article L. 441-9 of the Commercial Code requires the "unit price excluding VAT of the products sold" to be indicated on invoices, corresponding to the price excluding VAT and before the application of any discount to the wholesaler, does not require the inclusion of the retail resale price on the invoice intended for wholesalers.</w:t>
        <w:br/>
        <w:t>177. Mobotix claims – without demonstrating it – that the list of recommended resale prices has not been accessible on its website since 2019. It appears from its submissions that this list is still communicated to its partners, whether they are AMD distributors or resellers-installers via an online space reserved for them.</w:t>
      </w:r>
    </w:p>
    <w:p>
      <w:r>
        <w:t>On the contractual stipulations regarding the communicated prices</w:t>
        <w:br/>
        <w:t>178. As a preliminary matter, contrary to what the implicated companies argue, it should be recalled that the Authority is not required to gather a body of evidence articulated in three branches to demonstrate the existence of a vertical agreement on prices when it has documentary or behavioral evidence that establishes, on the one hand, the invitation from the manufacturer, and on the other hand, the acquiescence of the AMD distributors to the disputed practice.</w:t>
        <w:br/>
        <w:t>179. The contracts concluded between Mobotix and its distributors ACTN, BE IP, and EDOX contain a set of clauses that contribute to framing the pricing freedom of the resellers-installers with the aim of standardizing the levels of prices practiced by them, by imposing that the only prices displayed by both wholesalers and retailers be the retail prices communicated by Mobotix. It indeed appears from the very wording of the distribution contracts, which will be detailed below, that these distributors committed, on the one hand, not to communicate prices below the level of the retail prices communicated by Mobotix and, on the other hand, to restrict the ability of their reseller-installers clients to practice the prices they wished, by imposing them to display retail resale prices corresponding to the prices communicated by Mobotix.</w:t>
      </w:r>
    </w:p>
    <w:p>
      <w:r>
        <w:t>180. It was found that the said clauses were included in the distribution contracts concluded by the manufacturer with:</w:t>
        <w:br/>
        <w:t>− ACTN, on October 1, 2012 (clauses 12 and 6.4), the contractual relations between ACTN and Mobotix having continued on the basis of this contract through the adoption of amendments applicable from October 1, 2013 and October 15, 2016 as well as annual target agreements relating to purchase quantities and discount levels;</w:t>
        <w:br/>
        <w:t>− BE IP, on October 1, 2012, the distribution contract of BE IP containing the same restrictive competition stipulations as those in the distribution contract of ACTN having been subject to several amendments applicable from March 18, 2013 and August 18, 2014 and annual target agreements; and</w:t>
        <w:br/>
        <w:t>− EDOX, on October 1, 2012, the distribution contract of EDOX containing the same restrictive competition stipulations as those in the distribution contracts of ACTN and BE IP, having been subject to an amendment on August 18, 2014 and annual target agreements.</w:t>
      </w:r>
    </w:p>
    <w:p>
      <w:r>
        <w:t>181. The distribution contracts concluded by Mobotix with ACTN, BE IP, and EDOX in 2012 constitute direct evidence, in the sense of the decision-making practice and case law recalled above, allowing to establish the existence of an agreement of intent between Mobotix and said distributors to prohibit them from communicating prices below the level of retail prices disseminated by Mobotix and to ensure that this obligation is respected by their reseller-installers clients. Consequently, and as will be demonstrated below, the retail prices disseminated by Mobotix did not merely have the character of recommended prices, but were intended to be applied by the resellers-installers.</w:t>
      </w:r>
    </w:p>
    <w:p>
      <w:r>
        <w:t>182. These elements are further corroborated by the objectives pursued by Mobotix through its "Mobotix Partner Program." In the document "Mobotix Partner Program,"</w:t>
      </w:r>
    </w:p>
    <w:p>
      <w:r>
        <w:rPr>
          <w:b/>
        </w:rPr>
        <w:t>[Pages 64–66]</w:t>
      </w:r>
    </w:p>
    <w:p>
      <w:r>
        <w:t>Mobotix," which was featured on the Mobotix website throughout the duration of the practices, Mobotix thus reported a "MAP [Minimum Advertised Price] Program" or "Minimum Advertised Price Program" relating to minimum advertised prices. Furthermore, there is a direct reference to the "Mobotix Partner Program" in clause 12 of the contracts concluded between Mobotix and its distributors ACTN, BE IP, and EDOX, which requires compliance by the AMD distributor partners and reseller-installers, as well as in Appendix D3 of these contracts, as indicated above in paragraph 60.</w:t>
      </w:r>
    </w:p>
    <w:p>
      <w:r>
        <w:t>183. Finally, as noted in paragraphs 16 and following above, it has been established that the "Mobotix Partner Program" applied to AMD distributors, as well as to reseller-installers holding AMP, CMP, RMP, or UMP status. As highlighted in the investigation report, the "MAP" minimum advertised price program involved the participation of all members of the Mobotix network, both AMD distributors and reseller-installers.</w:t>
      </w:r>
    </w:p>
    <w:p>
      <w:r>
        <w:t>184. It follows from the above that Mobotix invited its distributors ACTN, BE IP, and EDOX to limit their communication on prices and to frame the pricing freedom of their reseller-installers in order to ultimately aim for the standardization of the advertised prices concerning Mobotix products by its partners at the retail stage. ACTN, BE IP, and EDOX agreed to the manufacturer's invitation by signing the contracts mentioned above.</w:t>
      </w:r>
    </w:p>
    <w:p>
      <w:r>
        <w:t>185. In contrast, regarding CONFIG, the various contracts and amendments concluded by Mobotix with CONFIG do not contain the stipulations by which the distributors ACTN, BE IP, and EDOX committed to ensuring that partner resellers displayed retail resale prices corresponding to those of Mobotix, nor the obligation for CONFIG to adhere to the "Mobotix Partner Program." Consequently, no agreement of intent aimed at restricting the pricing freedom of partner resellers could be demonstrated. Therefore, there is no basis to pursue CONFIG for grievance no. 1.</w:t>
      </w:r>
    </w:p>
    <w:p>
      <w:r>
        <w:t>186. As recalled above, it is established case law that the demonstration of an agreement of intent does not require, in the presence of contractual evidence, the examination of additional behavioral evidence (see paragraph 149 above). It is therefore not necessary to examine the other elements retained by the investigation services.</w:t>
      </w:r>
    </w:p>
    <w:p>
      <w:r>
        <w:t>On the restriction of competition</w:t>
      </w:r>
    </w:p>
    <w:p>
      <w:r>
        <w:t>187. Firstly, Mobotix and the implicated AMD distributors argue that clauses such as those in this case are not restrictive of competition, as they do not concern the application of prices as such but rather their display and could not, consequently, constitute direct evidence of a practice of imposed prices but, at most, a mere indication of such a practice. On this point, CONFIG alleges that the clauses of the Mobotix contract did not entail the obligation to adhere to the MAP margin stability program. On the same point, EDOX argues that the presence of a clause relating to price display in the contract it concluded with the manufacturer is explained by the fact that wholesalers could be led to sell directly to consumers.</w:t>
      </w:r>
    </w:p>
    <w:p>
      <w:r>
        <w:t>188. According to Mobotix, the anticompetitive nature of the contested clauses is even less evident given that the distribution contracts expressly included a clause requiring AMD distributors to organize promotional sales once per quarter (clause 10). Furthermore, according to ACTN, no anticompetitive collusion practice could be established in this case, as Mobotix products are not sold to the consumer but integrated into an installation project that includes a set of services, so the price of the products themselves is not decisive in the consumer's final choice.</w:t>
      </w:r>
    </w:p>
    <w:p>
      <w:r>
        <w:t>189. Secondly, regarding the incentive to comply with price-related clauses, the companies involved emphasize that the contracts concluded with the AMD distributors contain no elements in this regard. On this point, Mobotix, ACTN, CONFIG, and EDOX note that the document prepared by Mobotix that refers to the MAP program is not a contractual document. BE IP, for its part, claims to be unaware of this document. Mobotix further argues that, in the absence of evidence of a pricing policy, the mere mention of prices on its website is not sufficient to conclude to an agreement with an anticompetitive object.</w:t>
      </w:r>
    </w:p>
    <w:p>
      <w:r>
        <w:t>190. Thirdly, the implicated companies argue that the discounts granted to AMD distributors based on the status of their reseller-installers are not intended to influence the selling prices practiced by them but to compensate the AMD distributor for the efforts made towards the partners. Mobotix and BE IP argue, in this regard, that the investigation services did not take into account the fact that the clause involving discounts based on the status of reseller-installers was not present throughout the duration of the practices as it was removed by amendments to the contracts concluded between Mobotix and its distributors ACTN, BE IP, and EDOX.</w:t>
      </w:r>
    </w:p>
    <w:p>
      <w:r>
        <w:t>191. Lastly, the implicated companies argue that the investigation services did not analyze the effects of the practices in question.</w:t>
      </w:r>
    </w:p>
    <w:p>
      <w:r>
        <w:t>The content and objectives of the practices</w:t>
      </w:r>
    </w:p>
    <w:p>
      <w:r>
        <w:t>♦ The stipulations relating to the determination of communicated prices</w:t>
      </w:r>
    </w:p>
    <w:p>
      <w:r>
        <w:t>192. The stipulations of the contracts concluded in 2012 by Mobotix with ACTN, BE IP, and EDOX – as interpreted in light of the recommendations of the MAP program contained in the "Mobotix Partner Program" – aimed at aligning the communication of prices by AMD distributors and their reseller-installers with the retail prices disseminated by Mobotix.</w:t>
      </w:r>
    </w:p>
    <w:p>
      <w:r>
        <w:t>193. Indeed, clause 12.5 of these contracts stated: "The Distributor is obliged to comply with the instructions of MOBOTIX concerning the minimum advertised prices: Notwithstanding the actual prices obtained from MOBOTIX and/or granted to its customers, the Distributor shall not publicly advertise the Products at prices below the minimum advertised prices and must ensure that the partner complies with this same obligation to adhere to the minimum advertised prices" (free translation, emphasis added).</w:t>
      </w:r>
    </w:p>
    <w:p>
      <w:r>
        <w:t>194. Furthermore, the MAP program, as explained in the document relating to the "Mobotix Partner Program," imposed a harmonization of the communication regarding prices in order to preserve the margins of Mobotix's partners (wholesalers and resellers).</w:t>
      </w:r>
    </w:p>
    <w:p>
      <w:r>
        <w:t>195. This program, applicable to AMD distributors and Mobotix partner resellers holding AMP, CMP, RMP, or UMP status, aimed to "preserve the integrity of the MOBOTIX partner network program by ensuring the consistency of the information communicated about MOBOTIX products," whether at the wholesale or retail stage in order to maintain "margin stability" by ensuring "constant and defined margin levels."</w:t>
      </w:r>
    </w:p>
    <w:p>
      <w:r>
        <w:t>196. Thus, by imposing on its AMD distributors not to publicly communicate any prices other than the recommended retail prices and by requiring them to ensure that retail resellers comply with the same obligation to adhere to the minimum advertised prices, Mobotix invited them to frame the pricing freedom of reseller-installers. In doing so, Mobotix sought – under the pretext of ensuring the consistency of information regarding its products – to harmonize the resale prices of its products in the retail market and limited the incentive for resellers to engage in price competition on the resale of its products. Mobotix thus conferred to the minimum retail resale prices communicated to distributors the character of imposed prices.</w:t>
      </w:r>
    </w:p>
    <w:p>
      <w:r>
        <w:t>197. To this end, Mobotix implemented incentives, including financial ones, towards distributors and reseller-installers so that they would ensure compliance with the recommendations of the "Mobotix Partner Program" among reseller-installers, among which are the stipulations relating to the display of so-called recommended prices.</w:t>
      </w:r>
    </w:p>
    <w:p>
      <w:r>
        <w:t>♦ The contractual incentives to comply with the stipulations regarding price communication</w:t>
      </w:r>
    </w:p>
    <w:p>
      <w:r>
        <w:t>198. As noted in paragraphs 58 and following above, the distributors ACTN, BE IP, and EDOX were required, on the one hand, to participate in the "Mobotix Partner Program" and to ensure that their clients also participated in this same program (clauses 12.1 and 12.2) and, on the other hand, to promote and develop the "Mobotix Partner Program," notably through the implementation of training related to the "Mobotix Partner Program" for reseller-installers, which were also to be validated by the manufacturer (clause 12.4). It follows that these AMD distributors</w:t>
      </w:r>
    </w:p>
    <w:p>
      <w:r>
        <w:rPr>
          <w:b/>
        </w:rPr>
        <w:t>[Pages 67–69]</w:t>
      </w:r>
    </w:p>
    <w:p>
      <w:r>
        <w:t>were obliged to ensure that their reseller-installers' clients complied with the recommendations of the "Mobotix Partner Program" and, in particular, the provisions related to retail resale prices contained in clause 12.5 and in the MAP Program.</w:t>
      </w:r>
    </w:p>
    <w:p>
      <w:r>
        <w:t>199. As noted in paragraph 182 above, the conditions applicable to AMD distributors and reseller-installers – reiterated in Appendix D3 of the same contracts – which clause 12 requires compliance with, are identical to those recalled in the document entitled "Mobotix Partner Program." Thus, although this document does not have a contractual nature, it provides useful insight into the purpose of the clauses contained in the contracts concluded between Mobotix and its AMD distributors.</w:t>
      </w:r>
    </w:p>
    <w:p>
      <w:r>
        <w:t>200. In return for the obligations imposed on AMD distributors, clause 12.4 of the wholesale distribution contracts stipulated that the amounts of discounts granted by Mobotix to ACTN, BE IP, and EDOX were conditional upon the promotion and application of the rules of the "Mobotix Partner Program," particularly those related to price display as set out in clause 12.5 of the contracts and in the MAP Program.</w:t>
      </w:r>
    </w:p>
    <w:p>
      <w:r>
        <w:t>201. The amount of discounts granted to AMD distributors also depended on the stipulations of clause 6.4 of the contract concluded between Mobotix and its distributors ACTN, BE IP, and EDOX, under which the latter benefited from more or less significant purchase discounts based on the status assigned to their reseller-installers in relation to the rules of the "Mobotix Partner Program." The discounts were structured as follows:</w:t>
      </w:r>
    </w:p>
    <w:p>
      <w:r>
        <w:t>Source: Clause 6.4.2 of the contracts concluded between Mobotix and ACTN, BE IP, and EDOX.</w:t>
      </w:r>
    </w:p>
    <w:p>
      <w:r>
        <w:t>202. To obtain the most advantageous status, reseller-installers had to strictly adhere to the recommendations of the "Mobotix Partner Program," which included obligations regarding the absence of displaying prices different from those communicated by Mobotix (see paragraphs 42 to 53 and 55 and following above). Reseller-installers were thus incentivized, both by Mobotix and by AMD distributors, to comply with the pricing guidelines set by Mobotix.</w:t>
      </w:r>
    </w:p>
    <w:p>
      <w:r>
        <w:t>203. On this point, as indicated above in paragraphs 50 and following, it was found that distributors ACTN, BE IP, and EDOX accepted that the status of their clients be determined in accordance with the "Mobotix Partner Program."</w:t>
      </w:r>
    </w:p>
    <w:p>
      <w:r>
        <w:t>204. It follows from clauses 12.1 to 12.4 and 6.4 of the contract concluded in 2012 between Mobotix and ACTN, BE IP, and EDOX that AMD distributors were obliged to – and were incentivized by Mobotix to – ensure that their reseller-installers' clients complied with the recommendations of the "Mobotix Partner Program" regarding pricing. This finding does not withstand the arguments put forward by Mobotix and BE IP. The fact that the discounts arising from clause 6.4.2 alone were subsequently modified by amendments to the contracts of these distributors is irrelevant since, as indicated in paragraph 58 above, clause 12.4 regarding the determination of discounts based on compliance with obligations related to displayed prices and the "Mobotix Partner Program" was reiterated several times in the amendments to the same contracts.</w:t>
      </w:r>
    </w:p>
    <w:p>
      <w:r>
        <w:t>205. Contrary to what Mobotix claims, the fact that clause 12.5 of the contracts concluded in 2012 between Mobotix and its distributors ACTN, BE IP, or EDOX is not accompanied by a sanctions mechanism is irrelevant to the assessment of the anticompetitive nature of this clause in this case.</w:t>
      </w:r>
    </w:p>
    <w:p>
      <w:r>
        <w:t>206. Indeed, first, it is recalled that the failure to comply with a contractual clause is a ground for termination of the contract and may engage the contractual liability of the counterparty, so that the clauses have an imperative nature in themselves without the need to stipulate additional sanction measures.</w:t>
      </w:r>
    </w:p>
    <w:p>
      <w:r>
        <w:t>207. Secondly, and in any event, as recalled above in paragraph 145, case law does not require competition authorities to establish the existence of a monitoring or sanctions mechanism to demonstrate a vertical price-fixing agreement.</w:t>
      </w:r>
    </w:p>
    <w:p>
      <w:r>
        <w:t>208. Furthermore, and contrary to Mobotix's allegations, the restrictive nature of the clauses related to the prices of the contracts concluded between Mobotix and ACTN, BE IP, and EDOX is not called into question by the stipulations of clauses 6 and 10 of the contracts concluded between Mobotix and ACTN, BE IP, and EDOX in 2012.</w:t>
      </w:r>
    </w:p>
    <w:p>
      <w:r>
        <w:t>209. Indeed, contrary to what is alleged by Mobotix, clause 6 of the contract concluded between Mobotix and its distributors ACTN, BE IP, and EDOX does not concern the application of recommended prices by these distributors but the determination, based on the recommended prices by Mobotix, of the purchase price paid by the distributors and not their selling prices, since it states that: "[t]he prices payable by the Distributor and the discounts granted to the Distributor according to subsection 6.4 below are based on the annual volume of Products purchased by the Distributor from MOBOTIX and on the recommended retail price by MOBOTIX for the respective Product."</w:t>
      </w:r>
    </w:p>
    <w:p>
      <w:r>
        <w:t>210. Similarly, clause 10 of the contract concluded with distributors ACTN, BE IP, and EDOX, as mentioned above in paragraph 32, titled "Sales Promotion," related to the promotional action of AMD distributors, does not impose on them to carry out promotional sales but to implement promotional actions, such as "marketing activities" (clause 10.1) or "quarterly commercial events to promote the products" (clause 10.6).</w:t>
      </w:r>
    </w:p>
    <w:p>
      <w:r>
        <w:t>♦ Conclusion on the content and objectives of the practices</w:t>
      </w:r>
    </w:p>
    <w:p>
      <w:r>
        <w:t>211. It follows from the above that Mobotix invited its distributors ACTN, BE IP, and EDOX not to display resale prices below the prices communicated and displayed by Mobotix and, relying on a set of contractual stipulations, to ensure that the retail prices displayed by their reseller-installers' clients were homogeneous and identical to the prices disseminated by Mobotix. By signing the contracts in question, ACTN, BE IP, and EDOX agreed to this invitation.</w:t>
      </w:r>
    </w:p>
    <w:p>
      <w:r>
        <w:t>212. By this requirement for uniformity in price display throughout the value chain, Mobotix reduced the uncertainty necessary for free price setting and did not allow for the free play of competition to take place.</w:t>
      </w:r>
    </w:p>
    <w:p>
      <w:r>
        <w:t>213. According to the case law and consistent decision-making practice recalled in paragraphs 159 to 169 above, agreements between a supplier and its wholesalers restricting the pricing freedom of retailers reveal a degree of harm justifying their classification as restrictions of competition by object, even if they aim solely to discourage said distributors from practicing prices below a certain level by preventing the display of certain prices and, thus, indirectly fixing resale prices.</w:t>
      </w:r>
    </w:p>
    <w:p>
      <w:r>
        <w:t>214. In accordance with the decision-making practice recalled above, in this case, the contracts concluded by Mobotix with ACTN, BE IP, and EDOX included certain stipulations aimed at preventing reseller-installers from freely determining their price communications with the ultimate goal of standardizing the retail prices of Mobotix products.</w:t>
      </w:r>
    </w:p>
    <w:p>
      <w:r>
        <w:t>The legal and economic context</w:t>
      </w:r>
    </w:p>
    <w:p>
      <w:r>
        <w:t>215. Contrary to what the companies involved argue, the fact that Mobotix products are integrated into an installation project does not exclude that they are chosen based on their price and, therefore, does not undermine the interest in having freedom in price display. Indeed, the prices of the equipment represent a substantial part of the total cost borne by the customer.</w:t>
      </w:r>
    </w:p>
    <w:p>
      <w:r>
        <w:rPr>
          <w:b/>
        </w:rPr>
        <w:t>[Pages 70–72]</w:t>
      </w:r>
    </w:p>
    <w:p>
      <w:r>
        <w:t xml:space="preserve">216. Similarly, the fact that wholesalers may sell Mobotix products directly to the end consumer cannot justify Mobotix preventing them from communicating selling prices lower than the retail prices set by Mobotix.  </w:t>
        <w:br/>
        <w:t xml:space="preserve">217. Furthermore, contrary to what the companies involved allege, the requirements of the distribution contracts were not solely aimed at harmonizing the price information published by Mobotix partners, but rather at ensuring a "consolidation of a stable margin" for Mobotix partners.  </w:t>
        <w:br/>
        <w:t xml:space="preserve">218. Moreover, the harmonization of information regarding Mobotix products is not an objective that can justify a price limitation practice that constitutes a characterized restriction within the meaning of Article 4 of Regulation No. 330/2010. Finally, this objective could have been achieved by means less detrimental to competition than practices restricting the freedom of wholesalers and resellers-installers in their communications regarding prices.  </w:t>
        <w:br/>
        <w:t xml:space="preserve">219. It follows from the above that Mobotix has conspired with its AMD distributors on the harmonization of the resale prices of its products. This agreement aimed to enable Mobotix, through the obligations imposed on its wholesalers, to encourage resellers-installers to apply the retail resale prices communicated by Mobotix. By requiring harmonization of the price information published by almost all of its distributors at the wholesale stage and by their reseller-installers at the retail stage, Mobotix sought to achieve uniformity in communications regarding the prices of its products throughout the value chain and across the entire French territory, thereby implying a reduction of intra-brand competition between wholesalers and between resellers-installers.  </w:t>
        <w:br/>
        <w:t xml:space="preserve">220. Such practices are considered anticompetitive by their very nature (see paragraphs 153 and following above).  </w:t>
        <w:br/>
        <w:t xml:space="preserve">221. Under consistent case law, once the anticompetitive object of an agreement is demonstrated, it is not necessary to establish the existence of the effects it may generate.  </w:t>
        <w:br/>
        <w:t xml:space="preserve">222. Furthermore, imposed pricing practices are considered "characterized restrictions" within the meaning of the Regulation on vertical restrictions. As such, they fall outside the de minimis rule provided for in the Communication regarding agreements of minor importance that do not significantly restrict competition within the meaning of Article 101, paragraph 1, of the Treaty on the Functioning of the European Union.  </w:t>
        <w:br/>
        <w:t xml:space="preserve">223. Therefore, the fact that the agreements in question only concern a portion of the distributors of Mobotix products is of no consequence regarding the object of the practice. However, this will be taken into account when assessing the effect of the practices in question during the evaluation of the significance of the harm to the economy.  </w:t>
        <w:br/>
        <w:t xml:space="preserve">224. Since no request in this regard has been made by the companies involved, there is no need to examine whether the practice in question can be subject to an individual exemption based on Articles 101, paragraph 3, TFEU and L. 420-4 of the Commercial Code.  </w:t>
        <w:br/>
        <w:t xml:space="preserve">On the duration of the practice  </w:t>
        <w:br/>
        <w:t xml:space="preserve">225. The parties dispute the duration of the practices retained by the investigating services. According to ACTN, BE IP, EDOX, and Mobotix, the clauses related to prices were removed in the contracts concluded in 2019 and 2020.  </w:t>
        <w:br/>
        <w:t xml:space="preserve">226. The new versions of the contracts concluded in 2019 and 2020 submitted by distributors ACTN, BE IP, and EDOX to the investigating services indeed no longer contain a clause related to price determination.  </w:t>
        <w:br/>
        <w:t xml:space="preserve">227. It follows from the above that the duration of the participation of the parties involved in the agreement on price fixing corresponds to the duration of execution of the contracts containing the disputed clauses, concluded in 2012 and mentioned above in paragraph 38. It is summarized, for each concerned company, in the table below,  </w:t>
        <w:br/>
        <w:t xml:space="preserve">Distributor Implementation period of the practices  </w:t>
        <w:br/>
        <w:t xml:space="preserve">Mobotix October 1, 2012 to December 31, 2019  </w:t>
        <w:br/>
        <w:t xml:space="preserve">ACTN October 1, 2012 to December 31, 2019  </w:t>
        <w:br/>
        <w:t xml:space="preserve">BE IP October 1, 2012 to December 31, 2018  </w:t>
        <w:br/>
        <w:t>EDOX October 1, 2012 to December 31, 2018</w:t>
      </w:r>
    </w:p>
    <w:p>
      <w:r>
        <w:t xml:space="preserve">2. ON THE RESTRICTION OF ONLINE RESALE OF MOBOTIX PRODUCTS  </w:t>
        <w:br/>
        <w:t xml:space="preserve">(GRIEF NO. 2)  </w:t>
        <w:br/>
        <w:t xml:space="preserve">a) Applicable principles  </w:t>
        <w:br/>
        <w:t xml:space="preserve">On the agreement of wills  </w:t>
        <w:br/>
        <w:t xml:space="preserve">228. Regarding the standard of proof related to the demonstration of an agreement of wills concerning vertical collusion practices, reference is made to paragraphs 141 to 152 above.  </w:t>
        <w:br/>
        <w:t xml:space="preserve">229. Specifically regarding online sales prohibitions, the Paris Court of Appeal ruled, in a judgment of March 13, 2014, Bang &amp; Olufsen, that: "without disregarding the standard of proof defined by the [European Union] case law, the Authority, in order to establish that Bang &amp; Olufsen France had de facto prohibited its authorized distributors from selling its products via the Internet, stated that 'this prohibition stemmed primarily from the European selective distribution contract.' The court clarified that it is 'only in addition, and to respond to Bang &amp; Olufsen's argument, that it will be added that assuming it did not "contractually" prohibit its distributors from selling via the Internet, it suffices to note that the Authority not only analyzed the contract and the circular but also took into account all the elements gathered during the investigation and the instruction of the procedure'" (emphasis added).  </w:t>
        <w:br/>
        <w:t xml:space="preserve">230. In its decision No. 21-D-20 of July 22, 2021, regarding practices implemented in the eyewear and eyewear frames sector, the Authority also recalled that contracts including stipulations regarding the prohibition of online sales constituted "direct evidence" sufficient to establish the reality of an agreement to prohibit retailers from selling online.  </w:t>
        <w:br/>
        <w:t xml:space="preserve">On the restriction of competition  </w:t>
        <w:br/>
        <w:t xml:space="preserve">231. Regarding the standard of proof of a restriction of competition, reference is made to paragraphs 153 to 158 above.  </w:t>
        <w:br/>
        <w:t xml:space="preserve">232. Furthermore, according to the Commission's guidelines on vertical restrictions, "vertical agreements are those that concern the conditions of purchase, sale, or resale of goods or services supplied by the supplier."  </w:t>
        <w:br/>
        <w:t>233. Concerning restrictions on online sales, the Commission's guidelines on vertical restrictions specify that "in principle, any distributor must be allowed to use the Internet to sell its products." Thus, a restriction constitutes a restriction of competition.</w:t>
      </w:r>
    </w:p>
    <w:p>
      <w:r>
        <w:rPr>
          <w:b/>
        </w:rPr>
        <w:t>[Pages 73–75]</w:t>
      </w:r>
    </w:p>
    <w:p>
      <w:r>
        <w:t>characterized as contrary to Article 4(b) of Regulation 330/2010 any agreement consisting of "agreeing that the distributor limits the share of its sales made via the internet."</w:t>
      </w:r>
    </w:p>
    <w:p>
      <w:r>
        <w:t>234. Specifically regarding the clause of a distribution contract resulting in a prohibition on online sales, the Court of Justice ruled, in its judgment of 13 October 2011, Pierre Fabre, that such a clause constitutes a restriction by object if, "following an individual and concrete examination of the content and objective of this contractual clause and the legal and economic context in which it is situated, it appears that, in light of the properties of the products in question, this clause is not objectively justified."</w:t>
      </w:r>
    </w:p>
    <w:p>
      <w:r>
        <w:t>235. The Authority, like the national courts, has ruled several times on the legality of restrictions on online sales.</w:t>
      </w:r>
    </w:p>
    <w:p>
      <w:r>
        <w:t>236. Thus, in the Pierre Fabre case, following the aforementioned judgment of the Court of Justice, the Paris Court of Appeal ruled, in its judgment of 31 January 2013, that "the contractual clause prohibiting de facto all forms of sale via the Internet for the products in question does not appear (...) justified by a legitimate objective (...) [and] constitutes a restriction of competition by object within the meaning of Article 101(1) TFEU."</w:t>
      </w:r>
    </w:p>
    <w:p>
      <w:r>
        <w:t>237. In its decision No. 12-D-23 of 12 December 2012 regarding practices implemented by Bang &amp; Olufsen in the selective distribution of hi-fi and home cinema equipment, the Authority, confirmed on this point by the Court of Appeal, considered that a de facto prohibition on online sales by the manufacturer was restrictive by its very nature, in the absence of objective justifications.</w:t>
      </w:r>
    </w:p>
    <w:p>
      <w:r>
        <w:t>238. Similarly, in its decision No. 18-D-23 of 24 October 2018 regarding practices implemented in the sector of gardening equipment distribution, confirmed by a judgment of the Paris Court of Appeal of 17 October 2019, the Authority considered that a de facto prohibition on the online sale of so-called dangerous products, such as chainsaws, consisting of the obligation to receive the products ordered on the distributor's website in-store, or via home delivery that could only be carried out by the authorized distributor itself or one of its employees, "does not appear either appropriate or proportionate to achieve the objectives of preserving product quality and ensuring their proper use" and that "therefore constitutes, by its harmfulness, a restriction of competition by object within the meaning of Articles 101(1) TFEU and L. 420-1 of the Commercial Code."</w:t>
      </w:r>
    </w:p>
    <w:p>
      <w:r>
        <w:t>239. In its decision No. 19-D-14 of 1 July 2019 regarding practices implemented in the high-end bicycle distribution sector, the Authority considered that the objective of preserving a high value-added business model, based on brand image, service quality, and a personalized relationship with the customer "could be achieved otherwise than by neutralizing the online distribution channel, notably by imposing service obligations on resellers, such as providing the necessary advice to properly choose a bicycle or optimally use a cycle, via a specialized online assistance service ('hotline' or 'live chat')." Regarding the obligation imposed on distributors to deliver the bicycles ordered online in-store, it concluded that "[t]he prohibition thus imposed constitutes (...), by its harmfulness, a restriction of competition by object within the meaning of Articles 101(1) TFEU and L. 420-1 of the Commercial Code."</w:t>
      </w:r>
    </w:p>
    <w:p>
      <w:r>
        <w:t>240. Furthermore, in its decision No. 21-D-20 of 22 July 2021 regarding practices implemented in the sector of glasses and frames, the Authority considered that, not being justified by any legitimate objective, clauses prohibiting the online sale of sunglasses and prescription glasses included in the contracts concluded between brands and manufacturers of glasses and optical distributors were restrictive of competition by object.</w:t>
      </w:r>
    </w:p>
    <w:p>
      <w:r>
        <w:t>241. Finally, in the aforementioned decision No. 19-D-14, the Authority noted that "the existence of online sales (...) at the time of the facts, potentially carried out in violation of contractual provisions, does not demonstrate the absence of a prohibition (...) on such sales by distributors during the same period."</w:t>
      </w:r>
    </w:p>
    <w:p>
      <w:r>
        <w:t>On the category exemption</w:t>
      </w:r>
    </w:p>
    <w:p>
      <w:r>
        <w:t>242. The European Commission's guidelines on vertical restrictions specify: "The internet is a powerful tool that allows reaching a larger number and a greater variety of customers than through traditional sales methods alone, which is why certain restrictions on its use are considered a restriction of (re)sales. In principle, every distributor should be allowed to use the internet to sell its products. Generally, a distributor's use of a website to sell products is considered a form of passive selling, as it is a reasonable means of allowing consumers to reach the distributor. The use of a website can have effects beyond the territory and customer base assigned to the distributor; however, these effects are the result of technology that allows easy access from anywhere. (...) The Commission therefore considers the following situations as examples of characterized passive selling restrictions, given their capacity to limit the distributor's access to a larger number and a greater variety of customers: (...) c) agreeing that the distributor limits the share of its sales made via the internet."</w:t>
      </w:r>
    </w:p>
    <w:p>
      <w:r>
        <w:t>243. In its aforementioned Pierre Fabre judgment, the Court of Justice ruled that: "Article 4(c) of Regulation No. 2790/1999 must be interpreted as meaning that the category exemption provided for in Article 2 of that regulation does not apply to a selective distribution contract that includes a clause prohibiting de facto the internet as a means of marketing the contractual products. However, such a contract may benefit, on an individual basis, from the applicability of the legal exception of Article 101(3) TFEU if the conditions of that provision are met."</w:t>
      </w:r>
    </w:p>
    <w:p>
      <w:r>
        <w:t>b) Application to the case</w:t>
      </w:r>
    </w:p>
    <w:p>
      <w:r>
        <w:t>On the agreement of wills</w:t>
      </w:r>
    </w:p>
    <w:p>
      <w:r>
        <w:t>244. Firstly, Mobotix and BE IP argue that an agreement of wills regarding online sales by resellers-installers cannot be characterized in the absence of contractual relationships between Mobotix and the resellers-installers. ACTN and BE IP note, in this regard, that this commitment is not formalized by the resellers-installers, as evidenced by the partnership agreement concluded between Mobotix and its reseller TECHNOSTORAGE, which does not mention a restriction on online sales.</w:t>
      </w:r>
    </w:p>
    <w:p>
      <w:r>
        <w:t>245. Secondly, according to BE IP, it follows from the investigation report that AMD distributors are not subject to the limitation on online sales and therefore cannot be held accountable for it.</w:t>
      </w:r>
    </w:p>
    <w:p>
      <w:r>
        <w:t>246. Thirdly, EDOX alleges that in the absence of possible monitoring by AMD distributors regarding the share of online sales of resellers-installers, Mobotix's invitation to its AMD distributors to restrict online sales of their reseller-installers' clients to 50% could not be demonstrated.</w:t>
      </w:r>
    </w:p>
    <w:p>
      <w:r>
        <w:t>247. Fourthly, according to ACTN and BE IP, only one of the resellers-installers indicates that it is not authorized to sell online, while the other respondents state that the absence of online sales of Mobotix products is due to a commercial choice on their part.</w:t>
      </w:r>
    </w:p>
    <w:p>
      <w:r>
        <w:t>248. However, the contracts concluded between Mobotix and its distributors ACTN, BE IP, and EDOX in 2012 and their amendments mentioned above in paragraphs 91 to 94, the wording of which will be detailed below, restrict the freedom of these distributors to sell the manufacturer's products to partner resellers who have an online activity.</w:t>
      </w:r>
    </w:p>
    <w:p>
      <w:r>
        <w:t>249. Indeed, as will be demonstrated below, the contracts concluded by Mobotix with its distributors ACTN, BE IP, and EDOX contain a set of stipulations imposing on the</w:t>
      </w:r>
    </w:p>
    <w:p>
      <w:r>
        <w:rPr>
          <w:b/>
        </w:rPr>
        <w:t>[Pages 76–78]</w:t>
      </w:r>
    </w:p>
    <w:p>
      <w:r>
        <w:t>distributors to select, in the context of the application of the "Mobotix Partner Program," only resellers who do not market the majority of their products online (see paragraphs 268 and following).</w:t>
      </w:r>
    </w:p>
    <w:p>
      <w:r>
        <w:t>250. It follows from the above that Mobotix invited its distributors ACTN, BE IP, and EDOX to select partner reseller clients who do not primarily sell Mobotix products online. By signing the contracts in question, the distributors ACTN, BE IP, and EDOX agreed to Mobotix's invitation.</w:t>
      </w:r>
    </w:p>
    <w:p>
      <w:r>
        <w:t>251. This analysis is not called into question by the arguments of Mobotix and its distributors regarding the absence of contractual relationships between Mobotix and the reseller-installers.</w:t>
      </w:r>
    </w:p>
    <w:p>
      <w:r>
        <w:t>252. Contrary to the claims of ACTN and BE IP, the fact that the partnership agreements concluded by the manufacturer with certain partner resellers do not contain provisions regarding online sales does not undermine the existence of a meeting of minds between Mobotix and its AMD distributors aimed at restricting the ability of reseller-installers to sell the products online. This agreement finds its source in the contracts concluded by Mobotix with its AMD distributors, who implement the restriction targeting the reseller-installers.</w:t>
      </w:r>
    </w:p>
    <w:p>
      <w:r>
        <w:t>253. It follows from the guidelines on vertical restrictions that restrictions on online sales, which constitute characterized restrictions within the meaning of the vertical restrictions exemption regulation, concern agreements or concerted practices that directly or indirectly aim to restrict sales made by a buyer party to the agreement or one of its customers (point 50).</w:t>
      </w:r>
    </w:p>
    <w:p>
      <w:r>
        <w:t>254. Furthermore, as indicated above, according to the same guidelines, the notion of a vertical agreement within the meaning of the exemption regulation covers purchasing and distribution agreements, which include not only agreements concerning the terms of purchase and sale of products but also those related to their resale (point 25(d)). Consequently, the fact that the agreements in question were concluded by Mobotix with its AMD distributors and not directly with the partner resellers targeted by the restriction on online sales does not prevent the existence of a meeting of minds between the manufacturer and its AMD distributors aimed at implementing said practice. Similarly, to the extent that the meeting of minds in question concerns the sales of reseller-installers, the fact that the investigation report from the DGCCRF indicates that the AMD distributors are not themselves bound by clauses restricting their own online sales, comparable to those targeting the resellers, does not undermine the analysis.</w:t>
      </w:r>
    </w:p>
    <w:p>
      <w:r>
        <w:t>255. Moreover, in this case, as noted in paragraph 249 above, the contracts concluded by Mobotix with its AMD distributors aimed to prevent them from selling Mobotix products to resellers who would primarily trade them online. These provisions indirectly aim to restrict the resale of Mobotix products online. Therefore, the absence of comparable restrictions in the partnership agreement concluded between Mobotix and the reseller TECHNOSTORAGE in 2015 does not undermine the existence of a meeting of minds between Mobotix and its AMD distributors regarding the conditions of resale of Mobotix products. Furthermore, it should be noted that, to the extent that TECHNOSTORAGE has the status of an "advanced" Mobotix partner (Advanced Mobotix Partner or AMP), it has, in principle, been selected by the AMD distributors, taking into account – in order to comply with their contractual obligations – the limited nature of its online sales activity.</w:t>
      </w:r>
    </w:p>
    <w:p>
      <w:r>
        <w:t>256. Furthermore, notwithstanding the absence of a clause regarding online sales in the agreement concluded between Mobotix and TECHNOSTORAGE, it was found that resellers were informed that the AMP status was conditioned on a restricted online sales activity. Indeed, the investigation revealed that Mobotix communicated to resellers lists mentioning the conditions for granting benefits related to obtaining the status of Mobotix partner reseller. It was thus found that the document "Listing of benefits and obligations for AMP partners" provided to investigators by the reseller MAIANO INFORMATIQUE, which outlines the prerequisites and benefits related to AMP status, mentions the prohibition of a predominantly online sales activity as a sine qua non condition for granting this status (see paragraph 46 above).</w:t>
      </w:r>
    </w:p>
    <w:p>
      <w:r>
        <w:t>257. In accordance with the decision-making practice and case law mentioned above in paragraphs 149 and following and 241, demonstrating a meeting of minds does not require, in the presence of contractual evidence, to examine additional behavioral evidence.</w:t>
      </w:r>
    </w:p>
    <w:p>
      <w:r>
        <w:t>258. Thus, firstly, the absence of partial or total implementation of said agreement is not likely to undermine the existence of a meeting of minds between these same parties. Furthermore, it follows from some of the hearings of the AMD distributors and reseller-installers mentioned above in paragraph 102 that the absence of online sales of the products did not result from a choice of theirs but rather from a restriction imposed by Mobotix. These statements even go so far as to mention a complete prohibition on online sales.</w:t>
      </w:r>
    </w:p>
    <w:p>
      <w:r>
        <w:t>259. In a statement dated March 1, 2016, the president of BE IP stated: "[r]esellers do not have the possibility to sell online."</w:t>
      </w:r>
    </w:p>
    <w:p>
      <w:r>
        <w:t>260. Similarly, the representative of the company MAIANO INFORMATIQUE stated in a declaration dated January 30, 2014, that "[a]s an AMP installer, we must comply with several conditions: mention the Mobotix brand on our website, not have a commercial activity online, etc."</w:t>
      </w:r>
    </w:p>
    <w:p>
      <w:r>
        <w:t>261. Secondly, the fact that online sales made by reseller-installers were not monitored by the AMD distributors does not undermine the meeting of minds that occurred between Mobotix and its AMD distributors regarding the online sales of their reseller-installers.</w:t>
      </w:r>
    </w:p>
    <w:p>
      <w:r>
        <w:t>On the restriction of competition</w:t>
      </w:r>
    </w:p>
    <w:p>
      <w:r>
        <w:t>262. EDOX argues, firstly, that the absence of a sanctions mechanism or incentive for a restriction on online sales in the contracts concluded between Mobotix and the AMD distributors prevents concluding their illegality.</w:t>
      </w:r>
    </w:p>
    <w:p>
      <w:r>
        <w:t>263. Secondly, Mobotix and ACTN allege that a more detailed analysis of the economic and legal context than that carried out by the investigating services is necessary to qualify the practices in question as a restriction by object.</w:t>
      </w:r>
    </w:p>
    <w:p>
      <w:r>
        <w:t>264. Regarding the legal and economic context, according to Mobotix and its distributors, the absence of online sales by resellers with only an online store would be explained by the technical nature of Mobotix products, which require installation by a professional. According to ACTN, a manufacturer is also free to organize its distribution network in such a way as to exclude exclusive online sales. BE IP adds in this regard that the sales of Mobotix products observed by the investigating services on Amazon, Ebay, and Cdiscount correspond to marginal sales of destocked and old products.</w:t>
      </w:r>
    </w:p>
    <w:p>
      <w:r>
        <w:t>265. Thirdly, the companies involved argue that the investigating services did not analyze the effects of the practices in question.</w:t>
      </w:r>
    </w:p>
    <w:p>
      <w:r>
        <w:t>The content and objectives of the practices</w:t>
      </w:r>
    </w:p>
    <w:p>
      <w:r>
        <w:t>266. The contracts concluded by Mobotix with the distributors ACTN, BE IP, and EDOX contained clauses restricting the ability of these distributors to select resellers who could benefit from the most advantageous status as long as they engaged in online sales.</w:t>
      </w:r>
    </w:p>
    <w:p>
      <w:r>
        <w:t>267. These contractual provisions were also accompanied by contractual incentives aimed at ensuring their effectiveness.</w:t>
      </w:r>
    </w:p>
    <w:p>
      <w:r>
        <w:t>♦ The provisions regarding the restriction of online sales</w:t>
      </w:r>
    </w:p>
    <w:p>
      <w:r>
        <w:t>268. It follows from the case law recalled in paragraphs 234 and following above that a clause in a distribution contract that aims to restrict the ability of distributors to sell the products online constitutes a restriction by object if, following an individual and concrete examination of the content and objective of this contractual clause and the legal and economic context in which it is situated, it appears that, given the properties of the products in question, this clause is restrictive of competition.</w:t>
      </w:r>
    </w:p>
    <w:p>
      <w:r>
        <w:t>269. Firstly, the provisions of the contracts concluded in 2012 by Mobotix with ACTN, BE IP, and EDOX and their amendments mentioned above in paragraphs 92 to 94, the wording of which will be detailed below, aimed at limiting the online sales of Mobotix products by the reseller-installers who are clients of the AMD distributors.</w:t>
      </w:r>
    </w:p>
    <w:p>
      <w:r>
        <w:t>270. Clause 12.2 of these contracts implied that the AMD distributors had the obligation "to ensure that all their clients participate in the GPN [Global Partner Network]."</w:t>
      </w:r>
    </w:p>
    <w:p>
      <w:r>
        <w:rPr>
          <w:b/>
        </w:rPr>
        <w:t>[Pages 79–81]</w:t>
      </w:r>
    </w:p>
    <w:p>
      <w:r>
        <w:t>271. Clause 12.3 of the same contracts further stipulated that: "MOBOTIX will establish the prerequisites that entitle the distributor's customers to participate in the GPN [Global Partner Network]. MOBOTIX plans to classify the distributor's customers into the following categories: Advanced MOBOTIX Partners ('AMP'), Certified MOBOTIX Partners ('CMP'), Registered MOBOTIX Partners ('RMP'), Unregistered MOBOTIX Partners ('UMP'). The initial conditions and other conditions of the respective agreements with AMP, CMP, RMP, and UMP are contained in Appendix D3 of this contract" (free translation, emphasis added).</w:t>
      </w:r>
    </w:p>
    <w:p>
      <w:r>
        <w:t>272. The conditions of the Global Partner Network detailed in Appendix D3 mentioned above in paragraph 92 required AMD distributors to ensure that their reseller customers with AMP, CMP, or RMP status do "not have an online store as their main activity" (free translation).</w:t>
      </w:r>
    </w:p>
    <w:p>
      <w:r>
        <w:t>273. These clauses aimed to limit the development of online sales of Mobotix products by resellers by discouraging AMD distributors, within the framework of the "Mobotix Partner Program," from selling Mobotix products to resellers who primarily operate online.</w:t>
      </w:r>
    </w:p>
    <w:p>
      <w:r>
        <w:t>274. Secondly, these contractual elements are corroborated by three extracontractual documents that use different formulations and maintain ambiguity regarding the precise scope of the restriction:</w:t>
        <w:br/>
        <w:t>− the "Mobotix Partner Program" – referenced in clause 12 of the contracts concluded between Mobotix and ACTN, BE IP, and EDOX –;</w:t>
        <w:br/>
        <w:t>− the "AMP Partner Benefits and Obligations Listing," and;</w:t>
        <w:br/>
        <w:t>− the table found on the Mobotix website under the Partner section.</w:t>
      </w:r>
    </w:p>
    <w:p>
      <w:r>
        <w:t>275. The "Mobotix Partner Program," which is available in French on the Mobotix website, notably states that resellers with AMP and CMP statuses must be selected by AMD distributors ensuring that they do "not have online sales activities."</w:t>
      </w:r>
    </w:p>
    <w:p>
      <w:r>
        <w:t>276. The "AMP Partner Benefits and Obligations Listing," which was provided to the AMP reseller MAIANO to inform them of the conditions allowing them to benefit from AMP reseller status, states in French that partners wishing to have this status must not have "a commercial activity based on 'online stores'" (see paragraph 46 above).</w:t>
      </w:r>
    </w:p>
    <w:p>
      <w:r>
        <w:t>277. The table from the document titled "Mobotix Partner Program" accessible in the "Partner" section of the Mobotix website indicated, in 2016, that partner resellers-installers with AMP, CMP, and RMP status were required to commit to not having a "business model based on an online store."</w:t>
      </w:r>
    </w:p>
    <w:p>
      <w:r>
        <w:t>278. The clauses of the Mobotix distribution contracts and the various documents mentioned above contribute to implementing a restriction on the freedom of AMD distributors to select resellers who would engage in online sales. Such a restriction is prohibited by Articles 101 paragraph 1 of the TFEU and 420-1 of the Commercial Code, whether it aims at the selection of resellers who do not have a predominantly online activity (in the sense of the clauses of the Mobotix distribution contracts), or at that of partners who have no online sales activity (in the sense of some of the extracontractual documents collected during the investigation).</w:t>
      </w:r>
    </w:p>
    <w:p>
      <w:r>
        <w:t>279. European and French case law qualifies restrictions on online sales as among the most serious infringements of competition law. Indeed, it follows from the Commission's guidelines on vertical restrictions that: "[i]nternet is a powerful tool that allows reaching a larger number and a greater variety of customers than through traditional sales methods alone, which is why certain restrictions on its use are considered a restriction of (re)sales. In principle, any distributor must be allowed to use the internet to sell its products. Generally, a distributor's use of a website to sell products is considered a form of passive selling, as it is a reasonable means of allowing consumers to reach the distributor."</w:t>
      </w:r>
    </w:p>
    <w:p>
      <w:r>
        <w:t>280. The fact that these restrictions do not apply to all resellers-installers – notably resellers with UMP status – does not remove their character as a restriction of competition by object. Indeed, it follows from consistent case law that "the essential legal criterion for determining whether a coordination between companies involves such a restriction by 'object' lies in the finding that such coordination presents, in itself, a sufficient degree of harm to competition." Such an assessment is made in light of the intrinsic harm of the practice in question. Thus, it is not necessary for a practice to involve more than two companies to consider that it presents a sufficient degree of harm. The consideration of the scope of a restrictive agreement arises from the examination of the effects of the practice, which aims to measure the degree of harm to competition as such.</w:t>
      </w:r>
    </w:p>
    <w:p>
      <w:r>
        <w:t>♦ Contractual incentives to comply with the stipulations regarding the restriction of online sales</w:t>
      </w:r>
    </w:p>
    <w:p>
      <w:r>
        <w:t>281. As noted above in paragraphs 198 and following, clause 12.4 of the contracts concluded between Mobotix and its distributors ACTN, BE IP, and EDOX in 2012 stipulated that the discount amounts granted by Mobotix to ACTN, BE IP, and EDOX were conditioned on the promotion and application of the rules of the "Mobotix Partner Program," notably those mentioned in Appendix D3 of these contracts and in the "Mobotix Partner Program," which include the restriction of online sales.</w:t>
      </w:r>
    </w:p>
    <w:p>
      <w:r>
        <w:t>282. Similarly, as mentioned in paragraph 201, clause 6.4 of these same contracts made the amount of discounts granted to AMD distributors dependent on the status of their reseller-installers. However, only sales to resellers with AMP, CMP, and RMP status – who were subject to the restriction on online sales – allowed AMD distributors to benefit from these additional discounts.</w:t>
      </w:r>
    </w:p>
    <w:p>
      <w:r>
        <w:t>283. It follows from clauses 12.4 and 6.4 of the contracts concluded in 2012 between Mobotix and ACTN, BE IP, and EDOX in 2012 that AMD distributors had the obligation – and were incentivized to do so – to ensure that their reseller-installers had a limited online sales activity. This obligation was accompanied by incentives aimed at encouraging compliance with the rule and minimizing the risks of deviations. Contrary to what is alleged by EDOX, AMD distributors were therefore incentivized to sell their products to Mobotix partners with a status restricting online resale.</w:t>
      </w:r>
    </w:p>
    <w:p>
      <w:r>
        <w:t>284. Finally, contrary to what is asserted by EDOX, and as highlighted above in paragraphs 206 and 207, it is not necessary to characterize the existence of a contractual mechanism of sanctions to demonstrate a vertical agreement.</w:t>
      </w:r>
    </w:p>
    <w:p>
      <w:r>
        <w:t>♦ Conclusion on the content and objectives of the practices</w:t>
      </w:r>
    </w:p>
    <w:p>
      <w:r>
        <w:t>285. It follows from the above that, by signing the contracts, distributors ACTN, BE IP, and EDOX committed to restricting the online sales of their customers by ensuring that resellers-installers with AMP, CMP, and RMP status limited their online sales activity.</w:t>
      </w:r>
    </w:p>
    <w:p>
      <w:r>
        <w:rPr>
          <w:b/>
        </w:rPr>
        <w:t>[Pages 82–84]</w:t>
      </w:r>
    </w:p>
    <w:p>
      <w:r>
        <w:t>The legal and economic context</w:t>
        <w:br/>
        <w:t>286. Contrary to what the defendants allege, this conclusion is not called into question by the fact, quod non, that Mobotix products must be installed. This observation does not imply, in fact, that Mobotix products must necessarily be purchased at a physical point of sale, even in the case of a bundled purchase with an installation service. Online sales also allow the end buyer to more easily compare the prices of the Mobotix products they wish to acquire and have installed.</w:t>
        <w:br/>
        <w:t>287. Furthermore, the presence of certain Mobotix products on non-specialized merchant websites such as Amazon, eBay, or Cdiscount, confirmed by ACTN in its statement of March 1, 2016, attests to the possibility of selling Mobotix products online without requiring installation. BE IP's argument that these sales correspond to those of de-stocked products has no bearing on this observation. Moreover, this argument only concerns sales on non-specialized merchant websites, such as Amazon, eBay, or Cdiscount, and does not extend to online sales via the websites of the resellers-installers subject to the restrictions included in the contracts between Mobotix and its distributors ACTN, BE IP, and EDOX, which offer the entire range of Mobotix products.</w:t>
        <w:br/>
        <w:t>288. It follows from the above that Mobotix has agreed with its distributors to select resellers who limit their online sales activity. Such practices are restrictive of competition by object.</w:t>
        <w:br/>
        <w:t>289. According to established case law, once the anticompetitive object of an agreement is demonstrated, it is not necessary to establish the existence of the effects it may generate.</w:t>
        <w:br/>
        <w:t>On the block exemption</w:t>
        <w:br/>
        <w:t>290. Mobotix, ACTN, BE IP, and EDOX argue that the contested provisions do not constitute a limitation on the online sales of resellers-installers but rather a prohibition on AMD distributors from selling Mobotix products to resellers that only have an online store. They consider, in this regard, that such a limitation should benefit from an exemption based on Regulation No. 330/2010 of April 20, 2010.</w:t>
        <w:br/>
        <w:t>291. It follows from Article 4, b) of Regulation No. 330/2010 of April 20, 2010, concerning the application of Article 101, paragraph 3, of the Treaty on the Functioning of the European Union to categories of vertical agreements and concerted practices, that practices such as those in this case, which aim to restrict the territory in which, or the clientele to which, a buyer party to the agreement may sell the contractual goods or services, cannot, in principle, benefit from the exemption provided for in Article 2 of the same text.</w:t>
        <w:br/>
        <w:t>292. Furthermore, contrary to what the companies involved argue, the restrictions in this case do not exhibit any of the characteristics of practices that the guidelines on vertical restrictions consider may, by exception to the principle recalled in the previous paragraph, benefit from an exemption based on Article 2 of the aforementioned Regulation No. 330/2010.</w:t>
        <w:br/>
        <w:t>293. Regarding, first, the exception concerning the freedom of suppliers to require their distributors to have one or more physical points of sale to be part of the distribution network (point 54 of the guidelines on vertical restrictions) – thus excluding so-called "pure player" distributors operating solely online – it has been established that the provisions of Mobotix's distribution contracts, as well as the various documents collected during the investigation, do not exclusively target installers who do not have a physical point of sale but, more broadly, those whose online store is their main activity.</w:t>
        <w:br/>
        <w:t>294. Regarding, secondly, the exception concerning the freedom of the supplier to require its distributors to sell at least a certain absolute quantity of products (in volume or value) offline to ensure the proper functioning of their physical point of sale, without limiting the share of online sales (point 52, c) of the guidelines on vertical restrictions), it has been established that the restriction in the provisions of Mobotix's contracts, as well as the various documents collected during the investigation, did not consist of a limitation expressed in absolute terms. Indeed, it emerged from these documents that, at the very least, distributors could not select resellers likely to benefit from the AMP, CMP, and RMP statuses who had an online store as their main activity, that is to say, conducting most of their sales online. This limitation did not specify any minimum absolute quantity of products that had to be sold offline and, on the contrary, limited the quantity of products that could be sold online. It therefore cannot be considered as benefiting from an exemption based on point 52 c) of the guidelines on vertical restrictions.</w:t>
        <w:br/>
        <w:t>On the individual exemption</w:t>
        <w:br/>
        <w:t>295. ACTN alleges that the preservation of the high technicality of the products and the need to maintain a high value-added business model justify a limitation on the online sales of Mobotix products in the context of an individual exemption review.</w:t>
        <w:br/>
        <w:t>296. ACTN's argument regarding the possibility of an individual exemption, justified by the high technicality of the products concerned and the preservation of a high value-added business model, is not supported by any evidence allowing for an assessment that the conditions set out in Articles 101, paragraph 3 of the TFEU and L. 420-4 of the Commercial Code are met in this case, so its request must be dismissed.</w:t>
        <w:br/>
        <w:t>On the duration of the practice</w:t>
        <w:br/>
        <w:t>297. The durations of the defendants' participation in the price-fixing agreement correspond to the duration of the execution of the contracts containing the disputed clauses concluded in 2012, as detailed in paragraph 227 above.</w:t>
        <w:br/>
        <w:t>E. ON THE ATTRIBUTION OF PRACTICES</w:t>
        <w:br/>
        <w:t>298. The notion of an undertaking must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responsibility.</w:t>
        <w:br/>
        <w:t>299. As recalled by the Paris Court of Appeal in its judgment of March 29, 2012, Lacroix Signalisation, the rules of attribution, which stem from the notion of undertaking referred to in Articles 101 TFEU and 102 TFEU, fall under the substantive rules of European competition law. The interpretation given by the European courts therefore binds national competition authorities when they apply European law as well as the courts that oversee them.</w:t>
        <w:br/>
        <w:t>300. However, it follows from established case law that Articles L. 420-1 of the Commercial Code and 101 of the TFEU target infringements committed by undertakings. The notion of an undertaking must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responsibility.</w:t>
        <w:br/>
        <w:t>301.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taking into account the context.</w:t>
      </w:r>
    </w:p>
    <w:p>
      <w:r>
        <w:rPr>
          <w:b/>
        </w:rPr>
        <w:t>[Pages 85–87]</w:t>
      </w:r>
    </w:p>
    <w:p>
      <w:r>
        <w:t>particular to the economic, organizational, and legal links that unite these two legal entities.</w:t>
      </w:r>
    </w:p>
    <w:p>
      <w:r>
        <w:t>302. Furthermore, it follows from consistent case law of the Court of Justice that, in the specific case where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Authority to provide evidence of this capital holding to attribute the behavior of the subsidiary that engages in the practices to the parent company.</w:t>
      </w:r>
    </w:p>
    <w:p>
      <w:r>
        <w:t>303. According to this case law, while it is possible for the parent company to rebut this presumption by providing evidence that its subsidiary autonomously determines its course of action in the market, in the absence of such rebuttal, the Authority is able to hold the parent company jointly liable for the payment of the sanction imposed on its subsidiary.</w:t>
      </w:r>
    </w:p>
    <w:p>
      <w:r>
        <w:t>304. Finally, as recalled by both domestic and Union courts, this presumption is compatible with the principles of personal liability and individualization of penalties. Indeed, when an economic entity violates competition rules, it is incumbent upon it, according to the principle of personal liability, to answer for this infringement.</w:t>
      </w:r>
    </w:p>
    <w:p>
      <w:r>
        <w:t>305. In this case, the distributors ACTN and BE IP argue that they cannot be held liable for the practices in question, on the one hand, due to the insufficient nature of the evidence retained against them and, on the other hand, because they did not, in any event, play an active role in their implementation.</w:t>
      </w:r>
    </w:p>
    <w:p>
      <w:r>
        <w:t>306. However, under the pretext of contesting the attribution of the practices, the distributors are actually challenging, on the one hand, their participation in the practices – which has been established in paragraphs 170 and following and 244 and following above – and, on the other hand, the intensity of that participation, which will be assessed below in terms of the sanction.</w:t>
      </w:r>
    </w:p>
    <w:p>
      <w:r>
        <w:t>307. It follows from the above that Mobotix AG, in its capacity as supplier, and the companies ACTN, BE IP, and EDOX, in their capacity as wholesalers, should be held liable for the practices identified under grievances No. 1 and No. 2, as authors of the practices.</w:t>
      </w:r>
    </w:p>
    <w:p>
      <w:r>
        <w:t>308. It should also be noted that, in the case of vertical competition restriction practices, it is established case law that the Authority may hold the supplier accountable but also the distributors who participated in the agreement. Indeed, in its decision No. 07-D-50 of December 20, 2007, regarding practices implemented in the toy distribution sector, the Authority noted that the opportunity to hold distributors who participated in a vertical agreement accountable falls within the sovereign discretion of the competition authorities. In this case, the involvement of the distributors appears all the more justified as it emerges from the developments in paragraphs 170 and following above that by signing contracts containing restrictive competition clauses, the distributors of Mobotix unequivocally expressed their willingness to participate in the sanctioned agreement.</w:t>
      </w:r>
    </w:p>
    <w:p>
      <w:r>
        <w:t>309. The company ACTN is, moreover, 100% owned by the company PENA SCH. In light of the principles recalled above, PENA SCH is presumed to exert a decisive influence over ACTN. In the absence of elements capable of rebutting this presumption, it is therefore appropriate to attribute the practices in question to PENA SCH as the parent company of ACTN.</w:t>
      </w:r>
    </w:p>
    <w:p>
      <w:r>
        <w:t>F. ON SANCTIONS</w:t>
        <w:br/>
        <w:t>1. ON THE APPLICATION OF THE SANCTIONS COMMUNICATION OF MAY 16, 2011</w:t>
        <w:br/>
        <w:t>310. Article L. 464-2 of the Commercial Code empowers the Authority to impose a monetary sanction on companies and organizations that engage in anticompetitive practices prohibited by Article L. 420-1 of the Commercial Code.</w:t>
      </w:r>
    </w:p>
    <w:p>
      <w:r>
        <w:t>311. Furthermore, the third paragraph of Article L. 464-2 I of the Commercial Code provided, in its version in force at the time of the notification of grievances, that "[m]onetary sanctions are proportionate to the seriousness of the facts alleged, the extent of the damage caused to the economy, the situation of the sanctioned organization or company or the group to which the company belongs, and any repetition of practices prohibited by this title. They are determined individually for each sanctioned company or organization and reasoned for each sanction." The fourth paragraph of the same article specifies that: "[t]he maximum amount of the sanction is, for a company, 10% of the highest amount of worldwide turnover excluding taxes achieved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312. By application of Article L. 463-3 of the Commercial Code: "[t]he general rapporteur of the Competition Authority may decide that the case will be examined by the Authority without prior establishment of a report." By application of Article L. 464-5 of the Commercial Code, in force at the time of the notification of grievances, the Authority, "when ruling according to the simplified procedure provided for in Article L. 463-3, may impose the measures provided for in I of Article L. 464-2. However, the monetary sanction may not exceed 750,000 euros for each of the authors of prohibited practices."</w:t>
      </w:r>
    </w:p>
    <w:p>
      <w:r>
        <w:t>313. In this case, the Authority will assess these legal criteria according to the practical modalities described in its communication of May 16, 2011, regarding the method of determining monetary sanctions applicable in this instance (hereinafter, the "sanctions communication").</w:t>
      </w:r>
    </w:p>
    <w:p>
      <w:r>
        <w:t>2. REGARDING GRIEVANCE NO. 1</w:t>
        <w:br/>
        <w:t>a) On the determination of the base amount</w:t>
        <w:br/>
        <w:t>314. The sanctions communication states that "[t]he base amount is determined for each company or organization based on the Authority's assessment of the seriousness of the facts and the extent of the damage caused to the economy" (point 22).</w:t>
      </w:r>
    </w:p>
    <w:p>
      <w:r>
        <w:t>315. The duration of the practices constitutes a relevant factor for assessing both the seriousness of the facts and the extent of the damage caused to the economy; it will be taken into account from this dual perspective, according to the modalities described in the sanctions communication.</w:t>
      </w:r>
    </w:p>
    <w:p>
      <w:r>
        <w:t>On the value of sales</w:t>
        <w:br/>
        <w:t>316. In application of point 23 of the sanctions communication, the Authority's decision-making practice retains, as the basis for the base amount for calculating the sanction, the value of sales made by the company in question for the goods or services related to the infringement.</w:t>
      </w:r>
    </w:p>
    <w:p>
      <w:r>
        <w:t>317. Furthermore, according to point 33 of the sanctions communication, the value of sales is determined by reference to the last complete accounting year of implementation of the practices. However, following point 37 of the same communication, when this last year "does not clearly constitute a representative reference, the Authority retains a year it deems more appropriate or an average of years, justifying this choice."</w:t>
      </w:r>
    </w:p>
    <w:p>
      <w:r>
        <w:t>318. In this case, the practices pursued under grievance No. 1 concerned the markets for the distribution of video surveillance products. They aimed to restrict competition regarding the retail sale of products manufactured by Mobotix that were resold by its wholesalers ACTN, BE IP, and Mobotix.</w:t>
      </w:r>
    </w:p>
    <w:p>
      <w:r>
        <w:t>319. Consequently, it is appropriate to retain as the value of sales, for the distributors ACTN, BE IP, and EDOX, the turnover achieved in France by these companies for the products.</w:t>
      </w:r>
    </w:p>
    <w:p>
      <w:r>
        <w:rPr>
          <w:b/>
        </w:rPr>
        <w:t>[Pages 88–90]</w:t>
      </w:r>
    </w:p>
    <w:p>
      <w:r>
        <w:t xml:space="preserve">Mobotix on the last complete financial year of their participation in the infringement, namely 2019 for ACTN and 2018 for BE IP and EDOX.  </w:t>
        <w:br/>
        <w:t xml:space="preserve">320. Regarding the company Mobotix, the sales value to be taken into account is the revenue generated by it from the sale of its products with its wholesalers ACTN, BE IP, and EDOX in the last complete financial year of its participation in the infringement, namely 2019.  </w:t>
        <w:br/>
        <w:t>321. It follows from the above that the basis on which the sanction pronounced under complaint no. 1 will be based is as follows:</w:t>
      </w:r>
    </w:p>
    <w:p>
      <w:r>
        <w:t xml:space="preserve">Company Sales Value (in euros)  </w:t>
        <w:br/>
        <w:t xml:space="preserve">Mobotix [...] 389  </w:t>
        <w:br/>
        <w:t xml:space="preserve">ACTN [...] 390  </w:t>
        <w:br/>
        <w:t xml:space="preserve">BE IP [...] 391  </w:t>
        <w:br/>
        <w:t>EDOX [...] 392</w:t>
      </w:r>
    </w:p>
    <w:p>
      <w:r>
        <w:t xml:space="preserve">On the seriousness of the facts  </w:t>
        <w:br/>
        <w:t xml:space="preserve">322. Mobotix and its distributors consider that the seriousness of the practices in question should be relativized. In this regard, BE IP argues that the practices in question do not concern price fixing but price display and that they would thus be of lesser severity. EDOX contends that the circumstance that the practices related to price restriction were only established at the wholesale distribution stage by the AMD distributors means that they could not have influenced retail prices and impacted the end customers of Mobotix products. Similarly, according to ACTN and BE IP, the circumstance that the sale of Mobotix products is part of an installation service activity including other variable cost items leads to considering the practice as of lesser severity. Finally, BE IP and EDOX allege that the seriousness of the practices should be relativized given the absence of demonstration of the existence of monitoring or price policing measures. According to EDOX, the practice does not, moreover, present a sophisticated or secret character.  </w:t>
        <w:br/>
        <w:t xml:space="preserve">323. Pursuant to point 26 of the sanctions communiqué, when the Authority assesses the seriousness of the infringement, it takes into account, in particular, the nature of the practices, the nature of the activities, the sectors or markets involved, those of the persons likely to be affected, as well as the objective characteristics of the infringement.  </w:t>
        <w:br/>
        <w:t xml:space="preserve">324. Regarding the nature of the practices in question, while vertical agreements between a supplier and its distributors are generally regarded with less severity than horizontal agreements between competitors, they nonetheless have a certain degree of seriousness.  </w:t>
        <w:br/>
        <w:t xml:space="preserve">325. More specifically regarding vertical agreements on prices, the Paris Court of Appeal recalled, in its judgment of 28 January 2009, Epsé Joué Club, that such agreements "even if they are not viewed as severely as horizontal agreements, are among the most serious anticompetitive practices."  </w:t>
        <w:br/>
        <w:t xml:space="preserve">326. Contrary to what is alleged by BE IP, it follows from the Authority's decision-making practice that price agreements based on measures related to price display present a certain degree of seriousness. Thus, in its decision no. 07-D-06 of 28 February 2007 concerning practices implemented in the video game console and video game sector, regarding an agreement aimed at limiting their communication on the prices of the PS2 console and games and accessories, the Council noted that "the objective of the agreement was to ensure the absence of price competition in the context of the pre-reservation operation set up at the time of the launch of the PS2 console, and the related games and accessories. The practice in question therefore constitutes a serious infringement of competition rules." The pricing practices pursued in this case aimed to restrict the free play of competition in terms of price setting for consumers. More specifically, they contributed to harmonizing the prices of Mobotix products.  </w:t>
        <w:br/>
        <w:t xml:space="preserve">327. Furthermore, the contractual nature of the practice allowed Mobotix to secure the acquiescence of wholesalers ACTN, BE IP, and EDOX in a binding document and to generalize the agreement to all partner resellers of these wholesalers. As noted above in paragraphs 192 and following, it follows from the investigation and the instruction – notably the provisions of the contracts concluded between Mobotix and its distributors ACTN, BE IP, and EDOX and the "Mobotix Partner Program" – that the stipulations regarding price imposition are included in the agreements concluded with AMD distributors and also constitute one of the conditions for the membership of partner resellers in the Mobotix network.  </w:t>
        <w:br/>
        <w:t xml:space="preserve">328. Moreover, it follows from the decision-making practice that the circumstance that the practices in question affect distinct competitive parameters, while pursuing the same anticompetitive objective, increases their intrinsic seriousness. In this case, the imposed pricing practice implemented by Mobotix and its AMD distributors contributed to harmonizing the retail sale prices of Mobotix products. For its part, the restriction of online sales contributed to limiting the ability of resellers to offer their products outside their trading area and for their customers to exercise competition in order to compare products and thus benefit from a more competitive price.  </w:t>
        <w:br/>
        <w:t xml:space="preserve">329. Regarding the nature of the activities, sectors, or markets involved and the nature of the persons likely to be affected, it has been established that the practices sanctioned under the first complaint targeted the display of retail prices and thus infringed the pricing freedom of Mobotix resellers-installers (see paragraph 211 above). Contrary to what is alleged by EDOX, these practices therefore, by their very nature, have an impact on Mobotix resellers-installers but also on the final purchasing customer of Mobotix products, and this applies to all Mobotix products.  </w:t>
        <w:br/>
        <w:t>330. Furthermore, the circumstance that the resellers-installers mentioned in paragraph 85 above declared to modulate the cost items related to their installation service and not the price of Mobotix products does not serve to mitigate the seriousness of the practices related to the price of Mobotix products. Indeed, the contracts concluded by Mobotix with ACTN, BE IP, and EDOX contained a set of clauses aimed at preventing reseller-installers from freely determining their price communications, with the ultimate objective of standardizing the retail prices of Mobotix products. Thus, even assuming that discounts are offered on the cost items related to the services,</w:t>
      </w:r>
    </w:p>
    <w:p>
      <w:r>
        <w:rPr>
          <w:b/>
        </w:rPr>
        <w:t>[Pages 91–93]</w:t>
      </w:r>
    </w:p>
    <w:p>
      <w:r>
        <w:t>installation, it remains the case that in the absence of practices affecting the price of Mobotix products, the total price of the installation service would have been reduced.</w:t>
      </w:r>
    </w:p>
    <w:p>
      <w:r>
        <w:t>331. Regarding the objective characteristics of the practices, while the practice implemented by Mobotix and its distributors ACTN, BE IP, and EDOX can be regarded as undeniably serious, given its nature, certain aspects of its implementation allow for a tempering of its severity. As noted by BE IP and EDOX, it is indeed not established that this practice was accompanied by monitoring or coercive measures intended to ensure compliance by the wholesalers and resellers concerned.</w:t>
      </w:r>
    </w:p>
    <w:p>
      <w:r>
        <w:t>Concerning the significance of the damage caused to the economy</w:t>
        <w:br/>
        <w:t>Recap of principles</w:t>
        <w:br/>
        <w:t>332. The significance of the damage caused to the economy is not to be confused with the harm suffered by the victims of the practices in question, but is assessed based on the general disruption they are likely to cause to the economy.</w:t>
      </w:r>
    </w:p>
    <w:p>
      <w:r>
        <w:t>333. In a ruling dated January 26, 2010, Adecco France, the Paris Court of Appeal specified, regarding the scope of this general disruption, that "the assessment of the significance of the damage to the economy (...), which is not limited, in principle, to the mere impact on the economic surplus of consumers, must consider the loss of surplus suffered by all market operators, competing businesses, suppliers, or buyers."</w:t>
      </w:r>
    </w:p>
    <w:p>
      <w:r>
        <w:t>334. The existence of damage to the economy is not presumed. It is assessed objectively and globally by taking into account all relevant elements of the case.</w:t>
      </w:r>
    </w:p>
    <w:p>
      <w:r>
        <w:t>335. Furthermore, it should be recalled that while, according to consistent case law, the Authority is not required to precisely quantify the damage caused to the economy, it must nevertheless assess its existence and significance, based on as complete an analysis as possible of the elements of the file and by examining the various aspects of the general disruption of the normal functioning of the economy caused by the practices in question. To assess the damage caused to the economy, the Authority considers both the actual and potential effects of the practice. Finally, the Authority particularly takes into account, in assessing the economic impact of the practice in question, the extent of the infringement, as characterized in particular by its geographical coverage or by the market share of the sanctioned company in the relevant market, its duration, its conjunctural or structural consequences, as well as the economic characteristics of the sector concerned.</w:t>
      </w:r>
    </w:p>
    <w:p>
      <w:r>
        <w:t>On the extent of the practices</w:t>
        <w:br/>
        <w:t>336. Mobotix and its distributors argue that the extent of the practices in question should be relativized. They allege that Mobotix has a limited market share in the market for video surveillance systems, so that, despite the practices, competition has continued to operate in a substantial part of the market.</w:t>
      </w:r>
    </w:p>
    <w:p>
      <w:r>
        <w:t>337. According to BE IP and EDOX, the practices are also of lesser impact in that they only concern the wholesale stage and do not influence the retail resale price of Mobotix products. BE IP and EDOX add, in this regard, that the practice only concerns four of Mobotix's eight wholesalers in France.</w:t>
      </w:r>
    </w:p>
    <w:p>
      <w:r>
        <w:t>338. Finally, Mobotix claims that it has not been demonstrated that the practice covered the entire French territory.</w:t>
      </w:r>
    </w:p>
    <w:p>
      <w:r>
        <w:t>339. While the low importance of Mobotix's market shares in the video surveillance market does not allow for the consideration that the practices implemented covered the majority of this market (see paragraphs 7, 12, and 14 above), it emerges from the elements of the investigation mentioned above in paragraphs 12 to 15 that Mobotix is a reference player regarding high-end video surveillance products, which gives its products a certain notoriety. This is evidenced by the statements of the resellers mentioned above in paragraph 14, who emphasize that "MOBOTIX is now a must-have in high-end video surveillance products," that "the advantage of MOBOTIX products is that they are quite complex and thus allow differentiation from the competition," or that Mobotix markets products with "particular technology, more advanced than that of competitors."</w:t>
      </w:r>
    </w:p>
    <w:p>
      <w:r>
        <w:t>340. Furthermore, it has been established that, relative to Mobotix's activity, the restrictions in question were of a certain magnitude. Thus, although the practices in question only concern a portion of Mobotix's wholesalers in France since they applied to ACTN, BE IP, and EDOX (three wholesalers out of eight), it emerges from the investigation that, taken together, the sales by Mobotix to the distributors AMD concerned in this case correspond to an average share of 75% over the period 2012-2019, representing more than two-thirds of its sales of video surveillance equipment in France. Moreover, the restrictions applied to all reseller-installers who were customers of these wholesalers. They can thus be considered to have had an impact across the entire French territory.</w:t>
      </w:r>
    </w:p>
    <w:p>
      <w:r>
        <w:t>341. In addition, Mobotix relied on the contracts concluded with its wholesalers to harmonize the prices displayed at the retail level.</w:t>
      </w:r>
    </w:p>
    <w:p>
      <w:r>
        <w:t>342. Finally, it should be noted that the practices in question were implemented over a period of more than seven years and covered all video surveillance products marketed by Mobotix to the three wholesalers (referred to as "AMD distributors") mentioned above.</w:t>
      </w:r>
    </w:p>
    <w:p>
      <w:r>
        <w:t>On the economic characteristics of the sector in question</w:t>
        <w:br/>
        <w:t>343. First, EDOX alleges that the damage related to the practices concerning the prices of Mobotix surveillance products should be relativized, as these same products necessarily require an installation service for the end customer that includes other cost items, so that the purchasing decision is based on the overall price of the installation.</w:t>
      </w:r>
    </w:p>
    <w:p>
      <w:r>
        <w:t>344. Secondly, Mobotix argues that the sector is characterized by the increasing competition from international players, particularly from Asian actors, against whom Mobotix would have limited market power. According to Mobotix, the video surveillance market would thus present low barriers to entry.</w:t>
      </w:r>
    </w:p>
    <w:p>
      <w:r>
        <w:t>345. However, regarding the damage related to the price practices, while reseller-installers could, to some extent, substitute price reductions on the services accompanying the resale of Mobotix products for price reductions on Mobotix products, and thus, while price competition among these resellers has not been completely eliminated, the practice nevertheless had the effect of dampening price competition among these reseller-installers by preventing them from lowering the resale prices of Mobotix products. Indeed, end customers may be more sensitive to certain types of discounts than to others. In particular, discounts granted on Mobotix products may appear, for certain customer categories, to be more attractive than those granted on the installation of these products, as the customer can easily put resellers in competition on this basis (whereas installation services and their quality may differ among reseller-installers). Moreover, a reseller wishing to offer a high level of discount could be constrained by the criticized practices: indeed, the discount base corresponding to installation services is not necessarily broad enough to allow the reseller to grant the level of discount they would like.</w:t>
      </w:r>
    </w:p>
    <w:p>
      <w:r>
        <w:t>346. Furthermore, the restriction of competition implemented against reseller-installers may also have limited these resellers' incentives to grant a price reduction on Mobotix products in that, due to the practice, a price reduction on Mobotix products upstream did not necessarily translate downstream into a discount on these products (or into a discount of the same magnitude on other products and services purchased concurrently with the purchase of Mobotix products). Finally, it should be noted that the stated objective of the practice was indeed to ensure the "consolidation of a stable margin" or "margin stability" with "constant and defined margin levels," which confirms the potential effect of the practices on the price of the services provided by reseller-installers.</w:t>
      </w:r>
    </w:p>
    <w:p>
      <w:r>
        <w:t>347. Regarding barriers to entry, entry into the high-end video surveillance product segment requires significant investments in research and development, particularly to develop high-quality technological products and a recognized brand image. However, it emerges from the elements of the investigation as developed in paragraph 13 above that these technological barriers have not prevented the emergence of new international players, particularly from Asia. Similarly, as most resellers are multi-brand, these new players are not devoid of access to distribution networks. It follows from the above that entry into the high-end segment of the video surveillance market requires considerable investments, but these do not constitute insurmountable barriers to entry.</w:t>
      </w:r>
    </w:p>
    <w:p>
      <w:r>
        <w:rPr>
          <w:b/>
        </w:rPr>
        <w:t>[Pages 94–96]</w:t>
      </w:r>
    </w:p>
    <w:p>
      <w:r>
        <w:t>On the conjunctural and structural consequences of the infringement</w:t>
        <w:br/>
        <w:t>348. Mobotix and BE IP – who criticize the investigating services for presuming the existence of damage in this case – believe that the practices in question had no inflationary effect on the market.</w:t>
        <w:br/>
        <w:t>349. In this regard, according to Mobotix, ACTN, and BE IP, the freedom of prices practiced by AMD distributors is demonstrated by the elements of the file. Mobotix and EDOX further consider that resellers were free to deviate from the recommended prices. Mobotix adds that the fact that the practice is contractual, without any intervention on its part being characterized, is likely to mitigate its impact on the market.</w:t>
        <w:br/>
        <w:t>350. Regarding intra-brand competition, it should first be noted that Mobotix relied on its contracts with its wholesalers to limit the incentive for resellers to engage in price competition.</w:t>
        <w:br/>
        <w:t>351. However, it must be taken into account that AMD distributors did not systematically comply with the contested clauses. It has been found that some distributors were able to display wholesale prices different from the recommended retail prices without intervention from Mobotix. On the other hand, regarding resellers, it appears from the statements mentioned above in paragraph 85 that they confirmed compliance with the recommended minimum retail prices, which attests to a certain harmonization of retail prices.</w:t>
        <w:br/>
        <w:t>352. Regarding inter-brand competition, while the market is characterized by competition from companies, particularly Asian ones, this is mitigated by product differentiation and Mobotix's particular position in the high-end segment.</w:t>
        <w:br/>
        <w:t>Conclusion</w:t>
        <w:br/>
        <w:t>353. In light of the above, it should be considered that the practice caused a certain but moderate damage to the economy.</w:t>
        <w:br/>
        <w:t>Conclusion on the proportion of the value of sales</w:t>
        <w:br/>
        <w:t>354. Given the assessment made above regarding the seriousness of the facts and the moderate nature of the damage caused to the economy in the relevant sector, the Authority will retain, to determine the base amount of the sanction imposed on the companies involved, a proportion of 6% of the value retained as the basis for the monetary sanctions imposed for the grievances of restricting the pricing freedom of the distributors notified to Mobotix, ACTN, BE IP, and EDOX.</w:t>
        <w:br/>
        <w:t>On the duration</w:t>
        <w:br/>
        <w:t>355. Mobotix, ACTN, and EDOX believe that the duration of the practices cannot correspond to the duration of the contracts concluded in 2012 between Mobotix and these distributors in that, on the one hand, the clauses contained in these contracts do not constitute direct evidence of the infringement and, on the other hand, clause 6.4.2 of these contracts, relating to distributor discounts, was removed as of 2014. Mobotix adds in this regard that the documentation related to the "Mobotix Partner Program," which was on its website in 2016, was no longer online as of 2019.</w:t>
        <w:br/>
        <w:t>356. ACTN further argues that the duration taken into account in calculating the sanction cannot be later than the date of the report prepared by the DGCCRF services, as it is not based on any subsequent elements.</w:t>
        <w:br/>
        <w:t>357. Finally, Mobotix believes that the investigating services did not demonstrate the continuous nature of the practice.</w:t>
        <w:br/>
        <w:t>358. Regarding the duration of agreements based on contractual stipulations, according to a consistent decision-making practice in Union law as well as in French law, when it is demonstrated that a supplier has entered into standard contracts with its distributors containing certain clauses that are anticompetitive in nature, only the signing of new contracts by the supplier and the vast majority, if not all, of its distributors is likely to materialize the end of such an agreement.</w:t>
        <w:br/>
        <w:t>359. In this case, the duration of the practices pursued corresponds to the period of application of the contracts containing the contested clauses, as recalled in the table in paragraph 227 above. It appears from the developments in paragraphs 181 above that the clauses of the contracts concluded between Mobotix and its distributors ACTN, BE IP, and EDOX constitute direct evidence of a price restriction practice and that the practice in question must therefore be based on the duration of application of these contracts. Moreover, contrary to what the parties involved argue, the existence of the practice is not based solely on article 6.4.2 of the contract, which constitutes only an element of incentive to comply with the provisions relating to the determination of prices by AMD distributors and their reseller-installer clients, but on a set of elements, among which are the clauses relating to the determination of prices by resellers-installers and compliance with the "Mobotix Partner Program" related to margin stability.</w:t>
        <w:br/>
        <w:t>360. Therefore, insofar as the practice is based on an agreement founded on restrictive competition clauses that persisted after the DGCCRF investigation report, the date of said report cannot serve as a reference for assessing the duration of the contested practices.</w:t>
        <w:br/>
        <w:t>361. The continuous nature of the practice until December 31, 2019, is further confirmed by the conclusion of numerous amendments to the contracts concluded in 2012 between Mobotix and its AMD distributors reiterating the contested clauses.</w:t>
        <w:br/>
        <w:t>362. It follows from the above that the duration of the practices retained for determining the base amount of the sanction corresponds to the duration of application of the contracts concluded in 2012 between Mobotix and its distributors ACTN, BE IP, and EDOX as recalled above in paragraph 227 and is therefore:</w:t>
        <w:br/>
        <w:t>− 7 years and 3 months for the agreement between Mobotix and ACTN, resulting in a multiplier coefficient of 4.12;</w:t>
        <w:br/>
        <w:t>− 6 years and 3 months for the agreement between Mobotix and BE IP, resulting in a multiplier coefficient of 3.62;</w:t>
        <w:br/>
        <w:t>− 6 years and 3 months for the agreement between Mobotix and EDOX, resulting in a multiplier coefficient of 3.62;</w:t>
        <w:br/>
        <w:t>− 7 years and 3 months for the agreement between Mobotix and all the concerned distributors, resulting in a multiplier coefficient of 4.12.</w:t>
        <w:br/>
        <w:t>Conclusion on the determination of the base amount</w:t>
        <w:br/>
        <w:t>363. Given the seriousness of the facts and the damage caused to the economy by the practices in question, the base amount of the monetary sanctions, determined in proportion to the sales related to the infringement made by the companies concerned, on the one hand, and based on the duration of the infringement, on the other hand, is presented in the table below.</w:t>
        <w:br/>
        <w:t>Company Base amount of the sanction (in euros)</w:t>
        <w:br/>
        <w:t>Mobotix 386,854</w:t>
        <w:br/>
        <w:t>ACTN 293,080</w:t>
        <w:br/>
        <w:t>BE IP 100,998</w:t>
        <w:br/>
        <w:t>EDOX 58,601</w:t>
        <w:br/>
        <w:t>b) On the individualization of the sanction</w:t>
        <w:br/>
        <w:t>364. In its sanctions statement, the Authority committed to adjusting the base amount retained to reflect the seriousness of the facts and the importance of the damage caused to the economy in light of the legal criterion concerning the individual situation of the sanctioned company and, where applicable, the group to which it belongs. To this end, and based on the elements specific to each case, it may take into account various mitigating and aggravating circumstances characterizing the behavior of the company involved in the commission of the infringements, as well as other relevant objective elements relating to its individual situation. This consideration may lead to adjusting the amount of the sanction both downward and upward.</w:t>
        <w:br/>
        <w:t>Regarding aggravating and mitigating circumstances</w:t>
        <w:br/>
        <w:t>365. The companies involved argue that the sanctions imposed should be reviewed downward in light of a number of mitigating circumstances. ACTN, BE IP, and EDOX argue, in particular, that the sanctions imposed on distributors for vertical practices should be lower than those imposed on suppliers.</w:t>
        <w:br/>
        <w:t>366. Nevertheless, as the Authority recalled, no principle requires that the sanctions imposed on distributors involved in a vertical agreement be less severe than those of the suppliers party to the agreement. Indeed, once it has been demonstrated that AMD distributors have, by entering into contracts containing restrictive competition clauses, adhered to the pricing restriction policy of their supplier Mobotix, whose anticompetitive purpose is established, they must be held responsible on the same basis as their supplier.</w:t>
      </w:r>
    </w:p>
    <w:p>
      <w:r>
        <w:rPr>
          <w:b/>
        </w:rPr>
        <w:t>[Pages 97–99]</w:t>
      </w:r>
    </w:p>
    <w:p>
      <w:r>
        <w:t>367. It follows from the above that no mitigating circumstances justify reducing the amount of the sanctions imposed. Furthermore, no element in the file allows for the consideration that any of the sanctioned companies should see the amount of their sanction increased due to aggravating circumstances.</w:t>
      </w:r>
    </w:p>
    <w:p>
      <w:r>
        <w:t>Regarding other elements of individualization</w:t>
        <w:br/>
        <w:t>368. According to point 47 of the sanctions communiqué, it is recalled in this regard that “[i]n order to ensure both the deterrent and proportionate nature of the financial sanction, the Authority may subsequently adjust, either upwards or downwards, the base amount taking into account other objective elements specific to the situation of the company or organization concerned.”</w:t>
      </w:r>
    </w:p>
    <w:p>
      <w:r>
        <w:t>369. In particular, according to point 48 of the sanctions communiqué, the Authority may reduce the imposed sanction: “In particular, it may reduce it to take into account the fact that:</w:t>
        <w:br/>
        <w:t>- the company concerned conducts the majority of its activity in the sector or market related to the infringement (a ‘single-product’ company);</w:t>
        <w:br/>
        <w:t>- the company or organization concerned is facing particular financial difficulties affecting its ability to contribute.”</w:t>
      </w:r>
    </w:p>
    <w:p>
      <w:r>
        <w:t>370. Regarding the elements specific to the situation of each company or organization involved, the Authority has, lastly, committed to assessing the particular financial difficulties that may reduce the ability to contribute, as indicated in the practical modalities outlined in the sanctions communiqué.</w:t>
      </w:r>
    </w:p>
    <w:p>
      <w:r>
        <w:t>371. It is indeed up to the company to justify the existence of such difficulties by relying on reliable, complete, and objective evidence attesting to their reality and their concrete consequences on its ability to contribute.</w:t>
      </w:r>
    </w:p>
    <w:p>
      <w:r>
        <w:t>372. In this regard, ACTN argues that it should see its sanction reduced due to the significant losses it suffered in 2014. However, ACTN provides no supporting evidence for this request.</w:t>
      </w:r>
    </w:p>
    <w:p>
      <w:r>
        <w:t>373. Mobotix, for its part, claims that the single-product nature of its activity should be taken into account in determining its sanction.</w:t>
      </w:r>
    </w:p>
    <w:p>
      <w:r>
        <w:t>374. In this case, the sale of video surveillance equipment in France represents 2.2% of Mobotix AG's revenue. It does not appear from the documents in the file that the marketing of video surveillance products constitutes a majority share of Mobotix's revenue. Under these conditions, there is no reason to consider that this company could benefit from a reduction of the sanction on the grounds of being a single-product activity.</w:t>
      </w:r>
    </w:p>
    <w:p>
      <w:r>
        <w:t>c) Conclusion on the amount of the sanction</w:t>
        <w:br/>
        <w:t>375. In light of the considerations above, the following sanctions should be imposed:</w:t>
        <w:br/>
        <w:t>Company Base amount of the sanction (in euros)</w:t>
        <w:br/>
        <w:t>Mobotix 386,854</w:t>
        <w:br/>
        <w:t>ACTN 293,080</w:t>
        <w:br/>
        <w:t>BE IP 100,998</w:t>
        <w:br/>
        <w:t>EDOX 58,601</w:t>
      </w:r>
    </w:p>
    <w:p>
      <w:r>
        <w:t>d) On the verification of the legal maximum</w:t>
        <w:br/>
        <w:t>376. According to Article L. 464-5 of the Commercial Code applicable at the time of sending the notification of grievances: “[t]he Authority, when ruling under the simplified procedure provided for in Article L. 463-3, may impose the measures provided for in I of Article L. 464-2. However, the financial sanction may not exceed 750,000 euros for each of the authors of prohibited practices.”</w:t>
      </w:r>
    </w:p>
    <w:p>
      <w:r>
        <w:t>377. In this case, in view of the assessment elements outlined above, the proposed sanction amounts are below 750,000 euros. There is therefore no need to modify them.</w:t>
      </w:r>
    </w:p>
    <w:p>
      <w:r>
        <w:t>3. REGARDING GRIEVANCE NO. 2</w:t>
        <w:br/>
        <w:t>a) On the determination of the base amount</w:t>
        <w:br/>
        <w:t>On the value of sales</w:t>
        <w:br/>
        <w:t>378. In accordance with points 23 and 33 of the sanctions communiqué, the Authority's decision-making practice considers the value of sales made by the company involved for the goods or services related to the infringement during the last complete accounting year of the implementation of the practices as the basis for calculating the sanction. However, following point 37 of the same communiqué, when this last year “does not clearly constitute a representative reference, the Authority retains a year it deems more appropriate or an average of years, justifying this choice.”</w:t>
      </w:r>
    </w:p>
    <w:p>
      <w:r>
        <w:t>379. In this case, the practices pursued under grievance no. 2 were implemented in the markets for the distribution of video surveillance products. They aimed to restrict competition regarding the online sale of products manufactured by Mobotix and resold by the reseller-installers of the wholesalers ACTN, BE IP, and Mobotix.</w:t>
      </w:r>
    </w:p>
    <w:p>
      <w:r>
        <w:t>380. Thus, the value of sales to be retained for distributors ACTN, BE IP, and EDOX is the revenue generated in France by these companies on all Mobotix products during the last complete year of their participation in the infringement, which is 2019 for ACTN and Mobotix and 2018 for BE IP and EDOX.</w:t>
      </w:r>
    </w:p>
    <w:p>
      <w:r>
        <w:t>381. Regarding the company Mobotix, the value of sales to be taken into account is the revenue generated by it from the sale of its products to its wholesalers ACTN, BE IP, and EDOX during the last complete year of its participation in the infringement.</w:t>
      </w:r>
    </w:p>
    <w:p>
      <w:r>
        <w:t>382. It follows from the above that the basis on which the sanction imposed under grievance no. 2 will be based is as follows:</w:t>
        <w:br/>
        <w:t>Company Value of sales (in euros)</w:t>
        <w:br/>
        <w:t>Mobotix [...]</w:t>
        <w:br/>
        <w:t>ACTN [...]</w:t>
        <w:br/>
        <w:t>BE IP [...]</w:t>
        <w:br/>
        <w:t>EDOX [...]</w:t>
      </w:r>
    </w:p>
    <w:p>
      <w:r>
        <w:t>On the severity of the practices</w:t>
        <w:br/>
        <w:t>383. As noted above in paragraph 323, the assessment of the severity of anticompetitive practices involves examining the nature of the infringement, the quality of the persons likely to be affected, and the objective characteristics of the infringement.</w:t>
      </w:r>
    </w:p>
    <w:p>
      <w:r>
        <w:t>384. Firstly, distributors ACTN, BE IP, and EDOX argue that the sanctioned practice is of lesser severity in that, on the one hand, it does not correspond to an absolute prohibition of online sales but to a prohibition on resale to partners with a model solely based on an online store and, on the other hand, it only applies to Mobotix partners with AMP, CMP, and RMP statuses and not to UMP partners who constitute the majority of Mobotix's retail network.</w:t>
      </w:r>
    </w:p>
    <w:p>
      <w:r>
        <w:t>385. Secondly, ACTN and BE IP observe that in order to relativize the severity of the practice, it is necessary to take into account the circumstance that online sales are not a suitable channel for distributing Mobotix products that require installation services.</w:t>
      </w:r>
    </w:p>
    <w:p>
      <w:r>
        <w:t>386. Thirdly, and lastly, Mobotix and its distributors point out that the severity of the practices should be mitigated in the absence of a control mechanism from online sales by the reseller-installers partners of Mobotix.</w:t>
      </w:r>
    </w:p>
    <w:p>
      <w:r>
        <w:t>387. Regarding the nature of the practices in question, as recalled in paragraph 324 above, it follows from consistent case law and decision-making practice that vertical agreements involving companies active at different stages of the production chain are generally viewed with less severity than horizontal agreements between competitors.</w:t>
      </w:r>
    </w:p>
    <w:p>
      <w:r>
        <w:t>388. This observation does not exclude, however, that this type of practice may be analyzed as presenting a certain degree of severity. Restrictions on online sales are consistently considered to present a certain degree of severity. Thus, in its decision</w:t>
      </w:r>
    </w:p>
    <w:p>
      <w:r>
        <w:rPr>
          <w:b/>
        </w:rPr>
        <w:t>[Pages 100–102]</w:t>
      </w:r>
    </w:p>
    <w:p>
      <w:r>
        <w:t>n° 08-D-25 of 29 October 2008 concerning practices prohibiting online sales implemented in the sector of the distribution of cosmetic and personal hygiene products sold on pharmaceutical advice, the Council emphasized that "collusive practices aimed at obstructing competition and limiting or controlling outlets are part of the practices that the Council deems harmful to the proper functioning of the market." More specifically, it noted that "while not reaching the level of severity of a horizontal agreement, it is serious in nature as it results in closing a marketing channel to the detriment of consumers and distributors."</w:t>
      </w:r>
    </w:p>
    <w:p>
      <w:r>
        <w:t>389. Similarly, in decision n° 12-D-23 of 12 December 2012 concerning practices implemented by Bang &amp; Olufsen in the sector of selective distribution of hi-fi and home cinema equipment, the Authority specified that "such anticompetitive practices are consistently regarded, both in Union law and in domestic law, as having a certain degree of severity, as they tend not only to limit intra-brand competition in the French market but also to compartmentalize markets and deprive consumers of a distribution channel."</w:t>
      </w:r>
    </w:p>
    <w:p>
      <w:r>
        <w:t>390. In this case, as noted above in paragraphs 269 and following, and contrary to what is claimed by the parties involved, the contracts concluded between Mobotix and its distributors ACTN, BE IP, and EDOX prohibited them from selecting resellers primarily operating online. While this prohibition did not apply to resellers with UMP status, it nonetheless appears from the provisions of the contracts that AMD distributors were encouraged to select resellers with AMP, CMP, and RMP statuses for which limited online sales activity was required (see paragraphs 281 to 285 above). The fact that the investigation elements show that, despite these provisions, AMD distributors chose to sell their Mobotix products through a significant number of UMP resellers will, however, be taken into account to mitigate the severity of the practices.</w:t>
      </w:r>
    </w:p>
    <w:p>
      <w:r>
        <w:t>391. Furthermore, the certain severity of the practices arises from the fact that they are part of a context of control by Mobotix over its distribution network through provisions related to the public communication of prices by wholesalers aimed at ensuring that the retail prices displayed by their reseller-installers were homogeneous and identical to the prices disseminated by Mobotix with the aim of standardizing retail prices and responding to a margin control strategy (sanctioned under grievance n° 1). As indicated above in paragraph 328, it is established that the fact that the parties involved implemented several practices affecting distinct competition parameters, while pursuing the same anticompetitive objective, increases the intrinsic severity.</w:t>
      </w:r>
    </w:p>
    <w:p>
      <w:r>
        <w:t>392. Finally, the implementation of practices through contractual documents constituting the foundation of the relationship between a supplier and its distributors is an element likely to increase their severity (see paragraph 327 above).</w:t>
      </w:r>
    </w:p>
    <w:p>
      <w:r>
        <w:t>393. Regarding the individuals likely to be affected, it should be noted that the practice in question affected not only Mobotix's partner resellers—prevented from developing an online sales activity—but also end consumers, whose ability to fully engage in competition among resellers and benefit from the best price was limited.</w:t>
      </w:r>
    </w:p>
    <w:p>
      <w:r>
        <w:t>394. Regarding the nature of the sector in question, and notably the necessity of installation of Mobotix products, contrary to what is alleged by the parties involved, and as recalled above in paragraphs 286 and 287, the fact that Mobotix products may require installation does not prevent the products from being effectively sold online.</w:t>
      </w:r>
    </w:p>
    <w:p>
      <w:r>
        <w:t>395. Regarding the objective characteristics of the practices, if, as noted by the parties involved, the share of online sales by reseller-installers was not subject to monitoring, it has, however, been established that these resellers, to become Mobotix partners and hold a privileged AMP, RMP, and CMP status, were selected by AMD distributors based on limited online sales activity (see paragraphs 268 and following above).</w:t>
      </w:r>
    </w:p>
    <w:p>
      <w:r>
        <w:t>On the importance of the damage caused to the economy</w:t>
      </w:r>
    </w:p>
    <w:p>
      <w:r>
        <w:t>396. In order to assess the damage to the economy, it is necessary to successively address the extent of the infringement in question, the conjunctural consequences of the practices, and the economic characteristics of the activities concerned.</w:t>
      </w:r>
    </w:p>
    <w:p>
      <w:r>
        <w:t>On the extent of the practices</w:t>
      </w:r>
    </w:p>
    <w:p>
      <w:r>
        <w:t>397. Mobotix and its distributors argue that the extent of the practices in question should be relativized. Firstly, Mobotix, ACTN, and BE IP allege that Mobotix does not hold a significant market share in the French market for video surveillance products, so that, despite the practices, competition has continued to operate on a substantial part of the market.</w:t>
      </w:r>
    </w:p>
    <w:p>
      <w:r>
        <w:t>398. Secondly, EDOX argues that the sanctioned practices had a limited impact on the market, on the one hand, as the restrictions did not apply to all of Mobotix's wholesalers in France and, on the other hand, as they only concerned resellers with AMP, CMP, and RMP status, who represented a small share of the Mobotix network.</w:t>
      </w:r>
    </w:p>
    <w:p>
      <w:r>
        <w:t>399. Thirdly, Mobotix criticizes the investigation services for having claimed, without demonstrating it, that the practice in question covered the entire national territory.</w:t>
      </w:r>
    </w:p>
    <w:p>
      <w:r>
        <w:t>400. However, as indicated above in paragraph 339, although Mobotix does not have a significant market share in the manufacturing of video surveillance systems in France, it appears from the investigation elements that Mobotix remains a leading player in the high-end video surveillance products market.</w:t>
      </w:r>
    </w:p>
    <w:p>
      <w:r>
        <w:t>401. Furthermore, the restrictions related to online sales implemented by Mobotix and its wholesalers were directly included in the contracts concluded between Mobotix and ACTN, BE IP, and EDOX, which also included provisions encouraging compliance with them, thus ensuring their application and covering all their resellers distributed across the French territory.</w:t>
      </w:r>
    </w:p>
    <w:p>
      <w:r>
        <w:t>402. Regarding the coverage of the practice in question, as indicated above in paragraph 340, although they did not concern all of Mobotix's wholesalers in France, the restrictions applied to 75% of Mobotix product sales in France. It should be recalled that, as indicated in the MAP Program contained in the presentation "the Mobotix Partner Program" on the Mobotix website, AMD distributors constitute "dedicated entry points in the territory." The restriction also concerns their AMP, CMP, and RMP resellers who can be distributed throughout the territory. However, account will be taken of the fact that they did not apply to UMP partner resellers, which leads to a reduction in their impact.</w:t>
      </w:r>
    </w:p>
    <w:p>
      <w:r>
        <w:t>On the economic characteristics of the sector in question</w:t>
      </w:r>
    </w:p>
    <w:p>
      <w:r>
        <w:t>403. Mobotix argues that the video surveillance sector is subject to significant competition from international players benefiting from the same technologies in the market and that, therefore, barriers to entry are nonexistent.</w:t>
      </w:r>
    </w:p>
    <w:p>
      <w:r>
        <w:t>404. As highlighted above in paragraph 347, notwithstanding the need for investments related to the technicality of high-end video surveillance products, the market did not present insurmountable barriers to entry.</w:t>
      </w:r>
    </w:p>
    <w:p>
      <w:r>
        <w:t>On the conjunctural and structural consequences of the infringement</w:t>
      </w:r>
    </w:p>
    <w:p>
      <w:r>
        <w:t>405. Mobotix and its distributors argue that, since Mobotix products must be installed, online sales do not constitute an adequate channel for their marketing. According to Mobotix and BE IP, the fact that the investigation elements demonstrated that Mobotix products are indeed sold online on non-specialized websites does not undermine this assertion.</w:t>
      </w:r>
    </w:p>
    <w:p>
      <w:r>
        <w:t>406. Finally, according to Mobotix, no concrete evidence demonstrates that AMD distributors were prevented from selling online.</w:t>
      </w:r>
    </w:p>
    <w:p>
      <w:r>
        <w:t>407. However, regarding intra-brand competition, the practice implemented by Mobotix and its AMD distributors limited the distribution of its products through a new distribution channel and restricted intra-brand competition among its resellers. Furthermore, this practice may have been detrimental to the most efficient AMP, CMP, and RMP resellers, who would have been able to meet greater demand and at lower prices.</w:t>
      </w:r>
    </w:p>
    <w:p>
      <w:r>
        <w:t>408. Regarding inter-brand competition, while the market is characterized by competition from companies, particularly Asian ones, this is mitigated by product differentiation and Mobotix's particular position in the high-end segment.</w:t>
      </w:r>
    </w:p>
    <w:p>
      <w:r>
        <w:t>409. In any case, the market has only been affected in a limited way, given the limited level, to date, of online sales specific to this sector, as evidenced by the statements of the resellers mentioned in paragraph 102 above.</w:t>
      </w:r>
    </w:p>
    <w:p>
      <w:r>
        <w:rPr>
          <w:b/>
        </w:rPr>
        <w:t>[Pages 103–105]</w:t>
      </w:r>
    </w:p>
    <w:p>
      <w:r>
        <w:t xml:space="preserve">Conclusion  </w:t>
        <w:br/>
        <w:t xml:space="preserve">410. In light of the above, it should be considered that the practice caused a certain but very limited damage to the economy.  </w:t>
        <w:br/>
        <w:t xml:space="preserve">Conclusion on the proportion of the value of sales  </w:t>
        <w:br/>
        <w:t xml:space="preserve">411. Given the assessment made above regarding the severity of the facts and the moderate nature of the damage caused to the economy in the relevant sector, the Authority will retain, to determine the base amount of the sanction imposed on the companies involved, a proportion of 4% of the value retained as the basis for the monetary sanctions imposed under complaint no. 2.  </w:t>
        <w:br/>
        <w:t xml:space="preserve">On the duration  </w:t>
        <w:br/>
        <w:t xml:space="preserve">412. Regarding the duration of the online sales restriction practices, ACTN argues that in the absence of monitoring by AMD distributors over the online sales of Mobotix partner resellers, the duration of the practice cannot be that of the contract from which it originates.  </w:t>
        <w:br/>
        <w:t xml:space="preserve">413. As indicated in the developments above in paragraph 181, the contractual clauses related to the restriction of sales constitute direct evidence of an agreement. The absence of monitoring cannot call into question the existence of restrictive competition practices. Furthermore, the agreement between Mobotix and its AMD distributors concerning the selection of partners without any online sales activity renders monitoring of their online sales activity irrelevant.  </w:t>
        <w:br/>
        <w:t xml:space="preserve">414. In this case, the duration of the practices corresponds to the period of application of the contracts containing the disputed clauses, as recalled in the table in paragraph 227 above. Consequently, the duration of the practices retained for determining the base amount is:  </w:t>
        <w:br/>
        <w:t xml:space="preserve">− 7 years and 3 months for the agreement between Mobotix and ACTN, resulting in a multiplier coefficient of 4.12;  </w:t>
        <w:br/>
        <w:t xml:space="preserve">− 6 years and 3 months for the agreement between Mobotix and BE IP, resulting in a multiplier coefficient of 3.62;  </w:t>
        <w:br/>
        <w:t xml:space="preserve">− 6 years and 3 months for the agreement between Mobotix and EDOX, resulting in a multiplier coefficient of 3.62;  </w:t>
        <w:br/>
        <w:t xml:space="preserve">− 7 years and 3 months for the agreement between Mobotix and all concerned AMD distributors, resulting in a multiplier coefficient of 4.12.  </w:t>
        <w:br/>
        <w:t xml:space="preserve">Conclusion on the determination of the base amount  </w:t>
        <w:br/>
        <w:t>415. Given the severity of the facts and the damage caused to the economy by the practices in question, the base amount of the monetary sanctions, determined in proportion to the sales related to the infringement made by the companies concerned, on the one hand, and based on the duration of the infringement, on the other hand, is presented in the table below.</w:t>
      </w:r>
    </w:p>
    <w:p>
      <w:r>
        <w:t xml:space="preserve">Company Base amount of the sanction (in euros)  </w:t>
        <w:br/>
        <w:t xml:space="preserve">Mobotix 257,903  </w:t>
        <w:br/>
        <w:t xml:space="preserve">ACTN 195,387  </w:t>
        <w:br/>
        <w:t xml:space="preserve">BE IP 67,332  </w:t>
        <w:br/>
        <w:t xml:space="preserve">EDOX 39,067  </w:t>
        <w:br/>
        <w:t xml:space="preserve">b) On the individualization of the sanction  </w:t>
        <w:br/>
        <w:t xml:space="preserve">416. Just as for the practices sanctioned under complaint no. 1, no aggravating or mitigating circumstance justifies revising the amount of the sanctions imposed upwards or downwards.  </w:t>
        <w:br/>
        <w:t xml:space="preserve">417. Indeed, as indicated above in paragraph 366, no principle requires that the sanctions incurred by distributors involved in a vertical agreement be less severe than those imposed on the suppliers party to the agreement.  </w:t>
        <w:br/>
        <w:t xml:space="preserve">418. Similarly, no element in the file allows for the consideration that any of the sanctioned companies should see the amount of their sanction modified on the grounds of mitigating or aggravating circumstances.  </w:t>
        <w:br/>
        <w:t xml:space="preserve">419. Finally, as indicated above in paragraphs 368 and following, ACTN and Mobotix do not provide any elements that would justify a reduction of their respective sanctions based on financial difficulties for one and the mono-product nature of its activity for the other.  </w:t>
        <w:br/>
        <w:t xml:space="preserve">c) Conclusion on the amount of the sanction  </w:t>
        <w:br/>
        <w:t>420. In view of the considerations that precede, it is necessary to impose the following sanctions:</w:t>
      </w:r>
    </w:p>
    <w:p>
      <w:r>
        <w:t xml:space="preserve">Company Base amount of the sanction (in euros)  </w:t>
        <w:br/>
        <w:t xml:space="preserve">Mobotix 257,903  </w:t>
        <w:br/>
        <w:t xml:space="preserve">ACTN 195,387  </w:t>
        <w:br/>
        <w:t xml:space="preserve">BE IP 67,332  </w:t>
        <w:br/>
        <w:t xml:space="preserve">EDOX 39,067  </w:t>
        <w:br/>
        <w:t xml:space="preserve">d) On the verification of the legal maximum  </w:t>
        <w:br/>
        <w:t xml:space="preserve">421. Pursuant to Article L. 464-5 of the Commercial Code applicable at the time of the notification of complaints: “[t]he Authority, when ruling under the simplified procedure provided for in Article L. 463-3, may impose the measures provided for in I of Article L. 464-2. However, the monetary sanction may not exceed 750,000 euros for each of the authors of prohibited practices.”  </w:t>
        <w:br/>
        <w:t>422. In this case, in view of the assessment elements presented above, the sanctions that the Authority could impose on the companies involved are all below the legal ceiling.</w:t>
      </w:r>
    </w:p>
    <w:p>
      <w:r>
        <w:t xml:space="preserve">4. ON THE LEGAL CEILING  </w:t>
        <w:br/>
        <w:t xml:space="preserve">423. In accordance with I of Article L. 464-2 of the Commercial Code, when the offender is a company, the maximum amount of the monetary sanction is 10% of the highest worldwide turnover excluding taxes achieved during one of the financial years closed since the financial year preceding the one in which the practices were implemented.  </w:t>
        <w:br/>
        <w:t xml:space="preserve">424. Thus, each monetary sanction imposed on Mobotix, ACTN, BE IP, and EDOX cannot exceed 10% of the turnover mentioned in the previous paragraph achieved by each of these companies.  </w:t>
        <w:br/>
        <w:t>425. Each of the sanction amounts indicated in paragraphs 375 and 420 above being below the applicable legal ceilings, there is no need to modify them on that basis.</w:t>
      </w:r>
    </w:p>
    <w:p>
      <w:r>
        <w:rPr>
          <w:b/>
        </w:rPr>
        <w:t>[Pages 106–107]</w:t>
      </w:r>
    </w:p>
    <w:p>
      <w:r>
        <w:t>DECISION</w:t>
        <w:br/>
        <w:t>Article 1: The conditions for a prohibition under Article 101 TFEU are not met regarding complaint No. 1 notified to the company SA CONFIG. In accordance with Article 3, paragraph 2, of Council Regulation (EC) No. 1/2003 of December 16, 2002, the practices at issue in this case cannot be prohibited on the basis of Article L. 420-1 of the Commercial Code. Therefore, there is no need, under Article 5 of Regulation No. 1/2003, to continue the proceedings, whether under Union law or domestic law.</w:t>
      </w:r>
    </w:p>
    <w:p>
      <w:r>
        <w:t>Article 2: It is established that the companies Mobotix AG, SAS ACTN, as authors, and Pena SCH as the parent company have violated the provisions of Article L. 420-1 of the Commercial Code as well as those of Article 101, paragraph 1 TFEU by implementing from October 1, 2012, to December 31, 2019, a collusive practice aimed at limiting the pricing freedom of their resellers, by directly or indirectly setting the price of Mobotix brand products in the video surveillance market.</w:t>
      </w:r>
    </w:p>
    <w:p>
      <w:r>
        <w:t>Article 3: It is established that the companies Mobotix AG, SAS Be IP, and SAS Edox as authors have violated the provisions of Article L. 420-1 of the Commercial Code as well as those of Article 101, paragraph 1 TFEU by implementing from October 1, 2012, to December 31, 2018, a collusive practice aimed at limiting the pricing freedom of their resellers, by directly or indirectly setting the price of Mobotix brand products in the video surveillance market.</w:t>
      </w:r>
    </w:p>
    <w:p>
      <w:r>
        <w:t>Article 4: It is established that the companies Mobotix AG, SAS ACTN, as authors, and Pena SCH as the parent company have violated the provisions of Article L. 420-1 of the Commercial Code as well as those of Article 101, paragraph 1 TFEU by implementing from October 1, 2012, to December 31, 2019, a practice aimed at restricting online sales of Mobotix brand products in the video surveillance market.</w:t>
      </w:r>
    </w:p>
    <w:p>
      <w:r>
        <w:t>Article 5: It is established that the companies Mobotix AG, SAS Be IP, and SAS Edox as authors have violated the provisions of Article L. 420-1 of the Commercial Code as well as those of Article 101, paragraph 1 TFEU by implementing from October 1, 2012, to December 31, 2018, a collusive practice aimed at restricting online sales of Mobotix brand products in the video surveillance market.</w:t>
      </w:r>
    </w:p>
    <w:p>
      <w:r>
        <w:t>Article 6: The following financial penalties are imposed for the practices referred to in Articles 2 and 3:</w:t>
        <w:br/>
        <w:t>• 386,854 euros to the company Mobotix AG as the author;</w:t>
        <w:br/>
        <w:t>• 293,080 euros, jointly and severally to the companies SAS ACTN, as the author, and Pena SCH as the parent;</w:t>
        <w:br/>
        <w:t>• 100,998 euros to the company SAS Be IP as the author; and</w:t>
        <w:br/>
        <w:t>• 58,601 euros to the company SAS Edox as the author.</w:t>
      </w:r>
    </w:p>
    <w:p>
      <w:r>
        <w:t>Article 7: The following financial penalties are imposed for the practices referred to in Articles 4 and 5:</w:t>
        <w:br/>
        <w:t>• 257,903 euros to the company Mobotix AG as the author;</w:t>
        <w:br/>
        <w:t>• 195,387 euros, jointly and severally to the companies SAS ACTN, as the author, and Pena SCH as the parent;</w:t>
        <w:br/>
        <w:t>• 67,332 euros to the company SAS Be IP as the author; and</w:t>
        <w:br/>
        <w:t>• 39,067 euros to the company SAS Edox as the author.</w:t>
      </w:r>
    </w:p>
    <w:p>
      <w:r>
        <w:t>Deliberated on the oral report of Ms. Frédérique Laporte, rapporteur, and the intervention of Ms. Pascale Déchamps, deputy general rapporteur, by Mr. Emmanuel Combe, vice-president, president of the session, and Mr. Jean-Yves Mano and Mr. Christophe Strassel, members.</w:t>
        <w:br/>
        <w:t>The session secretary, The session president,</w:t>
        <w:br/>
        <w:t>Armelle Hillion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