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https://www.autoritedelaconcurrence.fr/fr/decision/relative-des-pratiques-mises-en-oeuvre-dans-le-cadre-de-marches-publics-dinstallation</w:t>
      </w:r>
    </w:p>
    <w:p>
      <w:r>
        <w:t>Pages translated : 15</w:t>
      </w:r>
    </w:p>
    <w:p/>
    <w:p>
      <w:r>
        <w:rPr>
          <w:b/>
        </w:rPr>
        <w:t>[Pages 1–3]</w:t>
      </w:r>
    </w:p>
    <w:p>
      <w:r>
        <w:t xml:space="preserve">FRENCH REPUBLIC  </w:t>
        <w:br/>
        <w:t xml:space="preserve">Decision No. 07-D-29 of September 26, 2007  </w:t>
        <w:br/>
        <w:t xml:space="preserve">regarding practices implemented in the context of public contracts  </w:t>
        <w:br/>
        <w:t xml:space="preserve">for electrical installation launched by the public establishment of  </w:t>
        <w:br/>
        <w:t>the museum and the national estate of Versailles</w:t>
      </w:r>
    </w:p>
    <w:p>
      <w:r>
        <w:t xml:space="preserve">The Competition Council (Section IV),  </w:t>
        <w:br/>
        <w:t xml:space="preserve">Having regard to the letter registered on November 26, 2004, under number 04/0092 F, by which the Minister of Economy, Finance and Industry referred to the Competition Council practices implemented during the awarding of public contracts for electrical installation works by the public establishment of the museum and the national estate of Versailles;  </w:t>
        <w:br/>
        <w:t xml:space="preserve">Having regard to Book IV of the Commercial Code relating to price freedom and competition;  </w:t>
        <w:br/>
        <w:t xml:space="preserve">Having regard to the observations presented by the companies SNEF and SN STEIF, and by the Government Commissioner;  </w:t>
        <w:br/>
        <w:t xml:space="preserve">Having regard to the other documents in the file;  </w:t>
        <w:br/>
        <w:t xml:space="preserve">The rapporteur, the deputy general rapporteur, the Government Commissioner, and the representatives of the companies SNEF and STEIF heard during the session of July 10, 2007, the representative of the company SVEE attending the session;  </w:t>
        <w:br/>
        <w:t>Adopts the following decision:</w:t>
      </w:r>
    </w:p>
    <w:p>
      <w:r>
        <w:t xml:space="preserve">I. Findings  </w:t>
        <w:br/>
        <w:t xml:space="preserve">A. THE RELEVANT SECTOR  </w:t>
        <w:br/>
        <w:t xml:space="preserve">1. The practices denounced are related to the installation and maintenance works of the electrical network of the Palace of Versailles, its dependencies, and the surrounding estate. This type of work occurs within the framework of the rehabilitation of housing and the restoration of monuments or prestigious premises. They are characterized by imposing significant technical constraints such as reduced execution deadlines, limited access to the site, the presence of the public on the site, and the obsolescence of the installations. Knowledge of the site by the work teams is an advantage. At the national estate of Versailles, works of this nature are subject to public contracts awarded by the public establishment of the museum and the national estate of Versailles (hereinafter: "EPV"), which has been responsible for managing the estate since 1995.  </w:t>
        <w:br/>
        <w:t xml:space="preserve">2. The offer of electrical installation works in Île-de-France is characterized by the coexistence of small companies and subsidiaries belonging to groups such as INEO or SNEF (Société Nouvelle Électric Flux). The latter generate the largest revenues in the sector. Among the small companies is the Société Versaillaise d'Entreprises Électriques (SVEE), which regularly bids on various contracts from the EPV.  </w:t>
        <w:br/>
        <w:t>3. Three public works contracts from the EPV were examined in the context of the administrative investigation that led to the referral to the Council: the electrical installation contract for the equestrian performance academy of the Great Stables of the Palace of Versailles (known as "Bartabas"), a maintenance contract concerning preventive interventions and verification of electrical installations, and a contract for specific safety measures on high current networks (electromechanics, thermal regulation, electrical construction, wiring...) and low current networks (organization and management of an electrical installation).</w:t>
      </w:r>
    </w:p>
    <w:p>
      <w:r>
        <w:t xml:space="preserve">B. THE COMPANIES INVOLVED  </w:t>
        <w:br/>
        <w:t xml:space="preserve">1. THE NEW ELECTRIC FLUX COMPANY GROUP (SNEF)  </w:t>
        <w:br/>
        <w:t>4. SNEF is a public limited company registered with the Marseille Trade and Companies Register in 1956. It is a company specialized in high and low current electrical works, employing approximately 3,600 people. The company covers the entire national territory through agencies and has more than forty subsidiaries in France and abroad. It achieved a consolidated global turnover of 441 million euros in 2001, 449 million in 2002, and 501 million in 2003. Mr. X... was then responsible for the company on the Versailles site and Mr. Y... was the director of the Saint-Denis agency to which he reported. As the parent company of the group, SNEF acquired the assets of the company STEIF, which was subject to judicial recovery proceedings, at the beginning of 2002.</w:t>
      </w:r>
    </w:p>
    <w:p>
      <w:r>
        <w:t xml:space="preserve">2. THE FRENCH INDUSTRIAL ELECTRICAL WORKS COMPANY (STEIF SA)  </w:t>
        <w:br/>
        <w:t>5. STEIF is a public limited company registered with the Nanterre Trade and Companies Register in 1982, well known to the EPV with which it had entered into an electrical maintenance and servicing contract. By judgment dated January 17, 2002, the total transfer of its assets was ordered in favor of SNEF.</w:t>
      </w:r>
    </w:p>
    <w:p>
      <w:r>
        <w:t xml:space="preserve">3. THE NEW FRENCH INDUSTRIAL ELECTRICAL WORKS COMPANY (SN STEIF)  </w:t>
        <w:br/>
        <w:t>6. The assets of STEIF taken over by SNEF in execution of the transfer plan mentioned above were included in a subsidiary created for this purpose, SN STEIF, registered with the Nanterre Trade and Companies Register in March 2002. Mr. Z..., former president of STEIF, was an employed director of SN STEIF until 2004, the year in which he was replaced by Mr. A.... The activity of this subsidiary is supervised by Mr. Y....</w:t>
      </w:r>
    </w:p>
    <w:p>
      <w:r>
        <w:t xml:space="preserve">4. THE VERSAILLES ELECTRICAL ENTERPRISES COMPANY (SVEE)  </w:t>
        <w:br/>
        <w:t>7. SVEE is a public limited company registered with the Versailles Trade and Companies Register in 1968. Its workforce is around fifteen people. Its turnover was 1 million euros in 2001, 1.2 million in 2002, and 1.1 million in 2003. Mr. B... is the chairman of the board of directors and the managing director.</w:t>
      </w:r>
    </w:p>
    <w:p>
      <w:r>
        <w:t xml:space="preserve">C. THE PRACTICES IDENTIFIED  </w:t>
        <w:br/>
        <w:t xml:space="preserve">1. THE PRACTICES IDENTIFIED IN THE CONTEXT OF THE MARKET FOR THE DEVELOPMENT OF THE EQUESTRIAN PERFORMANCE ACADEMY OF THE GREAT STABLES OF THE PALACE OF VERSAILLES, KNOWN AS "BARTABAS"  </w:t>
        <w:br/>
        <w:t xml:space="preserve">8. A call for tenders was launched on February 21, 2002, aimed at creating, in the Great Stables of the Palace of Versailles, an equestrian performance academy. The works to be carried out included in particular the refurbishment of the premises as well as their transformation for equestrian performances. The development works were divided into eight lots. Only lot No. 7, titled "high and low current electricity" and considered on the same level as the other seven lots as an independent contract, was the subject of the investigation and referral. The works for all lots, across all phases, were to be completed by December 15, 2002, at the latest.  </w:t>
        <w:br/>
        <w:t>9. Lot No. 7 included all electrical installations. This lot provided for a firm tranche, two conditional tranches, and certain services that the EPV could choose to execute or not depending on the outcome of the call for tenders. These additional services had been divided into twelve options that were to be priced by the bidders. The total amount of the contract was estimated by the company Alternet, the project manager, at 228,670 euros excluding VAT.</w:t>
      </w:r>
    </w:p>
    <w:p>
      <w:r>
        <w:rPr>
          <w:b/>
        </w:rPr>
        <w:t>[Pages 4–6]</w:t>
      </w:r>
    </w:p>
    <w:p>
      <w:r>
        <w:t>10. The Bartabas contract followed the restricted tender procedure. Nine companies out of the twenty-four selected submitted a bid by the deadline of May 29, 2002, including SVEE and SNEF. The bid opening committee met on May 30, 2002. The contract was awarded to the company Verger Delporte Île-de-France Ouest (VD IDFO), which submitted the lowest bid of 334,352 euros excluding VAT. The bids from SVEE and SNEF were identical and were consequently rejected.</w:t>
      </w:r>
    </w:p>
    <w:p>
      <w:r>
        <w:t xml:space="preserve">a) The identity of the bids from SNEF and SVEE  </w:t>
        <w:br/>
        <w:t xml:space="preserve">11. During the administrative investigation, neither SNEF nor SVEE were able to respond to the request from the agents of the Directorate General for Competition, Consumer Affairs, and Fraud Control (hereinafter: "DGCCRF") to provide their file concerning the "Bartabas" contract. Both companies claimed that they did not keep the files for contracts for which their bid was rejected. However, the investigators obtained the commitment documents and the breakdown of the global fixed price (DPGF) from the project owner.  </w:t>
        <w:br/>
        <w:t xml:space="preserve">12. The examination of these documents (dated May 28 for SNEF and May 29 for SVEE) reveals that the amounts indicated, particularly those listed in the twenty-eight items of the DPGF summary, are indeed identical.  </w:t>
        <w:br/>
        <w:t xml:space="preserve">13. When questioned about the identity of the bids, the manager of SVEE, Mr. B..., acknowledged on May 24, 2004: "I may have inadvertently taken the DPGF established by SNEF during one of [my] visits to their site at the Palace of Versailles. The taking of this document could have occurred at any time in the premises of SNEF on the site of the Palace of Versailles. We use their premises for project meetings, for example. (...) Given that SNEF provided all the pricing documents (the summary and the details of the DPGF), the summary submitted could only have been established based on their documents."  </w:t>
        <w:br/>
        <w:t>14. During a more recent hearing on February 9, 2006, two representatives of SNEF, informed of the conclusions of the administrative investigation report regarding the similarity of the bids and invited to make any additional comments, stated: "Our bids, before being submitted, go through our office by fax, by email, and this project office is open to all winds. There has indeed been a copy. I have no other explanation regarding the communication of information related to this contract." This copy would be due to "an error made by [the] staff, which would not correspond to any wrongdoing. An error that would not have been made with the intention of violating the rules of the public procurement code. We submitted a bid to win the tender. We would have prohibited this kind of practice."</w:t>
      </w:r>
    </w:p>
    <w:p>
      <w:r>
        <w:t xml:space="preserve">b) Opportunities for information exchange  </w:t>
        <w:br/>
        <w:t>15. The investigation report highlights the existence of close contacts between the companies interested in the EPV contracts, which allows for the conclusion that there were multiple opportunities for these companies to exchange information about their activities. It is noted that since EPV did not allocate a premises to SVEE in the context of executing a construction contract concluded in 1999, this company effectively used the premises allocated to SNEF in 2001 for joint project meetings or to resolve certain technical issues related to the respective contracts of the companies.</w:t>
      </w:r>
    </w:p>
    <w:p>
      <w:r>
        <w:t xml:space="preserve">2. PRACTICES OBSERVED IN THE CONTEXT OF MAINTENANCE AND SECURITY OF ELECTRICAL INSTALLATIONS IN EPV BUILDINGS  </w:t>
        <w:br/>
        <w:t xml:space="preserve">a) The maintenance contract for electrical installations  </w:t>
        <w:br/>
        <w:t xml:space="preserve">16. A restricted tender was launched on February 18, 2002, to temporarily address the issues related to the obsolescence of the electrical installations of the buildings managed by EPV. This contract, with a maximum duration of three years, aimed to maintain the existing devices to avoid any risk of disaster. The estimated amount was between 285,943 euros excluding VAT and 428,914 euros excluding VAT.  </w:t>
        <w:br/>
        <w:t xml:space="preserve">17. Twenty-two companies submitted an application before the deadline, set for April 2, 2002, among which were SN STEIF, in partnership with SECMA, and SNEF. The analysis of the applications for this tender was structured in two phases, the first allowing for the evaluation of the economic and financial situation of each candidate and the second their technical capabilities. The application from the STEIF-SECMA partnership was rejected for failure to produce an administrative document.  </w:t>
        <w:br/>
        <w:t>18. Four out of the eight selected companies submitted bids on time (before June 19, 2002). The contract was awarded to SNEF, whose bid, the most economically advantageous, corresponded to the minimum estimated amount (285,943 euros excluding VAT).</w:t>
      </w:r>
    </w:p>
    <w:p>
      <w:r>
        <w:t xml:space="preserve">b) The contract for specific safety measures for electrical networks  </w:t>
        <w:br/>
        <w:t xml:space="preserve">19. The contract for specific safety measures for the networks was launched on December 20, 2002, also following the procedure for restricted tenders. It was intended to ensure the safety of low voltage electrical installations (lighting of the lounges and large apartments of the buildings), as well as fire detection and the establishment of alarm systems. The amount of this contract, with an estimated duration of 10 months, was estimated at 361,000 euros excluding VAT.  </w:t>
        <w:br/>
        <w:t xml:space="preserve">20. Ten of the sixteen companies that submitted their applications before the deadline, January 21, 2003, were admitted to compete, including SNEF and SN STEIF. The selection criteria for candidates were the same as those followed for the maintenance contract for installations.  </w:t>
        <w:br/>
        <w:t>21. SN STEIF ultimately did not submit a bid, and five companies submitted one before the deadline for receipt, set for August 26, 2003. SNEF was awarded the contract, its bid being the lowest, with an amount lower than the project owner's estimate (343,917 euros excluding VAT).</w:t>
      </w:r>
    </w:p>
    <w:p>
      <w:r>
        <w:t xml:space="preserve">c) The applications of SNEF and SN STEIF regarding these two contracts  </w:t>
        <w:br/>
        <w:t xml:space="preserve">22. In a report drawn up on March 19, 2004, by the DGCCRF investigators, the director of the SNEF agency in Saint-Denis, Mr. Y..., stated: "During the renewal of the maintenance contract, both SNEF and STEIF SN submitted an application. Given the risk of the STEIF SN application being rejected, SNEF also submitted an application. The application from STEIF was indeed rejected. It is our company that obtained the maintenance contract for the Château (...). It is only since the acquisition of STEIF that we have been interested in the tenders launched by the public establishment of the Palace of Versailles. As with the maintenance contract, we submitted two applications for the specific safety measures on the low and high current networks, during 2003 (risk of elimination of the STEIF application). It was the company STEIF SN that prepared the financial proposal for this contract. If STEIF SN had been selected after the applications, SNEF would not have made an offer. Ultimately, it was my company that was awarded the contract with the proposal calculated by STEIF." This statement indicates that the parent company SNEF and its subsidiary SN STEIF each submitted an application even though it was planned that only one offer would be submitted.  </w:t>
        <w:br/>
        <w:t>23. Mr. Y... explained this by highlighting the uncertainties related to the situation of SN STEIF: "As STEIF SN was being established, it did not have all the required documents. We submitted our application in case STEIF was eliminated." (hearing of February 9, 2006).</w:t>
      </w:r>
    </w:p>
    <w:p>
      <w:r>
        <w:t xml:space="preserve">3. PRACTICES PREVIOUSLY COMMITTED BY SNEF  </w:t>
        <w:br/>
        <w:t xml:space="preserve">24. SNEF has already been sanctioned by the Competition Council for anti-competitive collusion in the context of a public contract (decision No. 03-D-10 of February 20, 2003). In this case, three companies bidding for the execution of the contract, Guigues, SNEF, and Cochery Bourdin Chausse, exchanged information about the amount of their bids prior to their submission to the Marseille port authority. This collusion was acknowledged by SNEF and Guigues.  </w:t>
        <w:br/>
        <w:t xml:space="preserve">25. These companies invoked the benefit of the provisions currently set out in III of Article L. 464-2 of the Commercial Code, waiving their right to contest the charges that had been notified to them. This was the first application by the Council of the procedure known as "transaction." They undertook the following commitments through two reports signed on June 27, 2002:  </w:t>
        <w:br/>
        <w:t xml:space="preserve">"1. not to engage in any anti-competitive collusion with [their] competitors in the context of public or private tenders;  </w:t>
        <w:br/>
        <w:t xml:space="preserve">2. to systematically remind all managers and all [their] employees who may come into contact with [their] competitors of the terms and importance of this commitment, this information being able to be communicated in particular by written note to all staff, by training sessions, and by the reminder that participation in anti-competitive practices constitutes a serious fault that may lead to the dismissal of the perpetrator;  </w:t>
        <w:br/>
        <w:t xml:space="preserve">3. when [they] respond to a call for competition, to systematically provide, with [their] bid, the list of companies with which [they have] been in contact, particularly in the context of a partnership project or in the context of a subcontracting project going beyond an initial contact regarding the possibility of such a project."  </w:t>
        <w:br/>
        <w:t xml:space="preserve">26. In a letter dated January 14, 2003, addressed to the President of the Council, SNEF specified the implementation of the commitments to employees: beyond the instructions, the delegations of authority sent to managers and to be signed by them reminded them of the terms of the commitments made.  </w:t>
        <w:br/>
        <w:t>27. The Competition Council then decided to reduce the amount of the sanction imposed on SNEF by 50%, lowering it from 2,123,000 euros to 1,061,500 euros.</w:t>
      </w:r>
    </w:p>
    <w:p>
      <w:r>
        <w:rPr>
          <w:b/>
        </w:rPr>
        <w:t>[Pages 7–9]</w:t>
      </w:r>
    </w:p>
    <w:p>
      <w:r>
        <w:t>D. THE NOTIFIED GRIEVANCES</w:t>
      </w:r>
    </w:p>
    <w:p>
      <w:r>
        <w:t>28. Based on the findings outlined above, the following grievances have been notified:</w:t>
      </w:r>
    </w:p>
    <w:p>
      <w:r>
        <w:t>1. "SNEF and SVEE are accused of having, during the open tender on February 21, 2002, conducted by EPV, concerning the contract for the 'electrical installation of the equestrian performance academy of the Grand Stables of Versailles' (Bartabas), exchanged information on the content and prices of their bids prior to the submission of the offers. This agreement aimed to distort the competition among the bidders and sought to mislead the project owner regarding the reality of the competition. These practices are prohibited by Article L. 420-1 of the Commercial Code."</w:t>
      </w:r>
    </w:p>
    <w:p>
      <w:r>
        <w:t>2. "SNEF and SN STEIF are accused of having, during the open tender conducted by EPV on February 18, 2002, concerning the contract for 'maintenance of electrical installations' and during the open tender conducted by EPV on December 20, 2002, concerning the contract for 'specific safety measures on high and low current networks', implemented a strategy intended to mislead the project owner regarding the reality of the competition, consisting of an anti-competitive consultation prior to the submission of the offers. This agreement aimed to and may have had the effect of distorting the competition among the bidders and sought to mislead the project owner regarding the reality of the competition at the stage of the preliminary selection of candidates for the tender and to allow the awarding of these contracts in favor of SNEF. These practices are prohibited by Article L. 420-1 of the Commercial Code. Furthermore, regarding the facts related to the contract for 'specific safety measures on high and low current networks', they constitute a reiteration as referred to in Article L. 464-2, I, third paragraph of the Commercial Code."</w:t>
      </w:r>
    </w:p>
    <w:p>
      <w:r>
        <w:t>II. Discussion</w:t>
      </w:r>
    </w:p>
    <w:p>
      <w:r>
        <w:t>A. ON THE INCOMPLETE NATURE OF THE FILE</w:t>
      </w:r>
    </w:p>
    <w:p>
      <w:r>
        <w:t>1. DOCUMENTS RELATING TO THE ORIGIN OF THE INVESTIGATION</w:t>
      </w:r>
    </w:p>
    <w:p>
      <w:r>
        <w:t>a) Documents not included in the file</w:t>
      </w:r>
    </w:p>
    <w:p>
      <w:r>
        <w:t>29. SNEF and SN STEIF argue that a number of documents that initiated the investigation are not included in the file:</w:t>
      </w:r>
    </w:p>
    <w:p>
      <w:r>
        <w:t>- the letter from Mr. C..., director of parks and buildings of EPV, drawing the attention of the departmental directorate for competition, consumption, and fraud repression of Yvelines (hereinafter: the "DDCCRF") to the behavior of the companies SVEE and SNEF during the tender procedure for the 'Bartabas' contract (letter dated October 16, 2002);</w:t>
        <w:br/>
        <w:t>- the request from the DDCCRF to EPV to send certain documents related to the tender, to which it responded by letter dated December 31, 2002;</w:t>
        <w:br/>
        <w:t>- the note from the central administration of the DGCCRF instructing the departmental directorate to conduct an investigation (note dated January 7, 2004).</w:t>
      </w:r>
    </w:p>
    <w:p>
      <w:r>
        <w:t>30. It is notably alleged that the absence of these documents deprives the Council of the necessary means to verify the regularity of the investigation. This verification appears, according to SNEF and SN STEIF, all the more necessary as investigations took place prior to the note from the central administration instructing the investigation, which would render uncertain the "legal framework" within which the documents were collected. Furthermore, the letter from the director of parks and buildings of EPV would be akin to a "complaint," and the impossibility of knowing its content would be contrary to the respect for the rights of the defense.</w:t>
      </w:r>
    </w:p>
    <w:p>
      <w:r>
        <w:t>31. However, the competence of the agents of the DGCCRF to conduct investigations into anti-competitive practices is not subject to special authorization from the central administration. A decree dated January 22, 1993, published in the Official Journal No. 23 of January 28, 1993, concerning the authorization of officials who may conduct the investigations necessary for the application of Book IV of the Commercial Code, generally authorizes officials of categories A and B, placed under the authority of the Director General of Competition, Consumption, and Fraud Repression, to conduct investigations under the conditions provided for in Title V of said book.</w:t>
      </w:r>
    </w:p>
    <w:p>
      <w:r>
        <w:t>32. The administration also has the discretionary power to initiate an investigation procedure and has no obligation to produce internal notes justifying its decision. As the Council has already noted: "no legislative or regulatory provision imposes on the competent administration the obligation to justify the reasons why it has, on its own initiative, decided to conduct an investigation (...) by producing internal notes that may have been exchanged between its external services and its general management prior to the initiation of this investigation" (decision No. 94-D-19 of March 15, 1994, confirmed by a ruling of the Paris Court of Appeal on December 16, 1994, the appeal against this ruling having been rejected by a ruling of the commercial chamber of the Court of Cassation on February 4, 1997, appeal No. 95-10486).</w:t>
      </w:r>
    </w:p>
    <w:p>
      <w:r>
        <w:t>33. The letter from the director of parks and buildings of EPV does not constitute a referral to the Council on which it would be required to rule and which should be included in the file. The referring party in this case is the Minister of Economy, Finance, and Industry. EPV is not a party to the procedure; it merely reported to the administration behaviors that appeared anti-competitive, before providing information in the context of the investigation conducted by the DDCCRF. Among the elements provided by EPV in this case, those on which the rapporteur relied to establish grievances could be consulted by the parties involved. No infringement of the principle of adversarial proceedings is therefore established.</w:t>
      </w:r>
    </w:p>
    <w:p>
      <w:r>
        <w:t>b) Documents lacking a communication letter or a report</w:t>
      </w:r>
    </w:p>
    <w:p>
      <w:r>
        <w:t>34. SNEF and SN STEIF further argue that certain documents related to contracts awarded by EPV, attached to the file but lacking a communication letter or a report, should be disregarded. The companies refer in this regard to the assessment made by the Council in its decision No. 05-D-32 of June 22, 2005, Royal Canin, according to which it follows "from the combined provisions of Articles L. 450-2 and L. 450-3 of the Commercial Code that all operations carried out by investigators under Article L. 450-3 must be recorded by report (...) in order to ensure that the investigators have not exceeded the limits of the aforementioned Article L. 450-3." In this case, the Council considered that it was necessary to exclude from the file the stock statement of a company that was not accompanied by a communication report and whose origin and regular communication to the investigators were, consequently, not established.</w:t>
      </w:r>
    </w:p>
    <w:p>
      <w:r>
        <w:t>35. In this case, the origin of the documents in question is known. These documents all relate to the three contracts concerned by this file and originate from the public establishment of Versailles, the companies involved having been unable to provide them to the investigators. Furthermore, the very nature of the documents produced allows for their origin and scope to be known. The documents were also provided by the person who suffered the reported anti-competitive practices, so the allegation that the investigators may have exceeded the powers they hold under Article L. 450-3 of the Commercial Code regarding the communication of information by the companies involved in the investigation is irrelevant.</w:t>
      </w:r>
    </w:p>
    <w:p>
      <w:r>
        <w:t>36. In any case, the documents were obtained under Article L. 450-7 of the Commercial Code, which states that "investigators may, without being opposed by professional secrecy, access any document or piece of information held by the services and establishments of the State and other public authorities." The text does not provide that this access must comply with a particular form, as noted by the Court of Cassation: "Article 51 of the ordinance of December 1, 1986, under which investigators may, without being opposed by professional secrecy, access any document or piece of information held by the services and establishments of the State and other public authorities, does not subordinate the exercise of this right by investigators to a particular form, nor does it prohibit the concerned services from spontaneously communicating to them all documents that may be of interest to their mission" (ruling of the commercial chamber of January 26, 1999, appeal No. 97-30113). The Council has indicated similarly that administrative documents may be considered to be lawfully included in an investigation file without their receipt being subject to a report when they are provided by the services and establishments of the State and other public authorities (decision No. 00-D-59 of December 6, 2000, concerning practices implemented in the funeral services sector in the Seine-Maritime department). The communication of the documents by EPV was therefore made regularly during the investigation.</w:t>
      </w:r>
    </w:p>
    <w:p>
      <w:r>
        <w:t>2. DOCUMENTS RELATING TO THE CONDUCT OF CERTAIN CONCERNED CONTRACTS</w:t>
      </w:r>
    </w:p>
    <w:p>
      <w:r>
        <w:t>37. Regarding the maintenance contracts and the safety measures for electrical installations, SNEF and SN STEIF note that the following are missing from the file:</w:t>
      </w:r>
    </w:p>
    <w:p>
      <w:r>
        <w:rPr>
          <w:b/>
        </w:rPr>
        <w:t>[Pages 10–12]</w:t>
      </w:r>
    </w:p>
    <w:p>
      <w:r>
        <w:t>- the consultation file for the contract;</w:t>
        <w:br/>
        <w:t>- the applications received;</w:t>
        <w:br/>
        <w:t>- the offers submitted, including that of SNEF;</w:t>
        <w:br/>
        <w:t>- the minutes of the meeting of the bid opening committee;</w:t>
        <w:br/>
        <w:t>- the decision to award the contract.</w:t>
      </w:r>
    </w:p>
    <w:p>
      <w:r>
        <w:t>38. The companies do acknowledge, however, that the analysis of the applications and the presentation report of the project for the contract are included in the file. The latter document, prepared in accordance with Article 75 of the Public Procurement Code, includes a detailed description of the various stages of the contract process. Thus, all documents establishing the disputed practices, on which the rapporteur relied, were available for consultation by the interested parties, and they had a reasonable period to exercise their defense.</w:t>
      </w:r>
    </w:p>
    <w:p>
      <w:r>
        <w:t>B. ON THE NOTIFIED GRIEVANCES</w:t>
      </w:r>
    </w:p>
    <w:p>
      <w:r>
        <w:t>1. THE PRACTICES OBSERVED DURING THE "BARTABAS" CONTRACT</w:t>
      </w:r>
    </w:p>
    <w:p>
      <w:r>
        <w:t>39. Regarding the identity of the offers submitted by SNEF and SVEE in response to the "Bartabas" call for tenders, the companies do not contest the existence of an exchange of information that preceded the submission of these offers. Representatives of both companies indeed acknowledged that this price identity could only be explained by one of the two companies copying the offer of the other to make its own proposal.</w:t>
      </w:r>
    </w:p>
    <w:p>
      <w:r>
        <w:t>40. SNEF emphasizes that the practice originated from the isolated action of one of its employees, a former manager of STEIF, who, having joined the company a few months prior, was not yet familiar with the group's policy of compliance with competition rules and tended to act outside the directives of his hierarchy. However, this practice is not justified for that reason, as the company itself admits. As the Competition Council recalled, "the fact that the exchange of information and the coordination of offers stemmed from individual initiatives of employees acting within the scope of their functions has no bearing on the qualification of the practice" (decision No. 02-D-37 of June 14, 2002, regarding the competitive situation in the gas piping sector). In this case, assuming that the employee took the initiative, the exchange of information on prices with SNEF that he conducted was carried out in the exercise of his functions within SNEF.</w:t>
      </w:r>
    </w:p>
    <w:p>
      <w:r>
        <w:t>41. The companies further highlight the sporadic nature of the practice. Its "absurdity" would even be the best proof: submitting two strictly identical offers could only lead to their rejection. However, it is not necessary to establish the existence of a systematically organized agreement to characterize a violation of the provisions of Article L. 420-1 of the Commercial Code. In this instance, it is particularly evident that the exchange of information was poorly "exploited." Highlighting the absurdity of the practice merely supports the argument that it had no effects, which is irrelevant to its legal qualification.</w:t>
      </w:r>
    </w:p>
    <w:p>
      <w:r>
        <w:t>42. In this regard, to be prohibited under Article L. 420-1 of the Commercial Code, it is sufficient that an exchange of information prior to the submission of a bid in response to a call for tenders has "the object or effect of restricting or distorting competition in a market." It is well-established case law that the absence of effect does not detract from the anticompetitive nature of practices (Paris Court of Appeal, March 13, 1991, Demouy and Guerra Tarcy companies; Court of Appeal of December 12, 2000, SNC SOGEA Sud-Est). For the "Bartabas" contract, the offers from SVEE and SNEF were not analyzed because they were identical in every respect, and of the seven other offers submitted, four were lower than those of SNEF and SVEE, notably that of Verger Delporte Ile de France Ouest (VD IDFO), which was declared the awardee of the contract. However, these circumstances do not detract from the anticompetitive object of the practice, as the identity of the two disputed offers is likely the result of a blunder, but it certainly reveals the exchange of information.</w:t>
      </w:r>
    </w:p>
    <w:p>
      <w:r>
        <w:t>43. The existence or non-existence of harm suffered by the contracting authority is similarly irrelevant to the impact on public economic order (CA Paris, June 15, 1999, SA Société languedocienne de travaux publics et de génie civil (Solatrag)). Although the minister responsible for the economy himself stated in his referral letter that the contracting authority had not suffered harm, this circumstance has no influence on the qualification of the practice.</w:t>
      </w:r>
    </w:p>
    <w:p>
      <w:r>
        <w:t>44. It follows from the above that, in the context of the call for tenders launched by EPV on February 21, 2002, the companies SNEF and SVEE exchanged information on the amount of their offers prior to their submission, whereas this practice is prohibited by the provisions of Article L. 420-1 of the Commercial Code.</w:t>
      </w:r>
    </w:p>
    <w:p>
      <w:r>
        <w:t>2. THE PRACTICES OBSERVED DURING THE MAINTENANCE CONTRACTS FOR ELECTRICAL INSTALLATIONS AND SECURITY MEASURES FOR NETWORKS</w:t>
      </w:r>
    </w:p>
    <w:p>
      <w:r>
        <w:t>45. It follows from the findings developed in points 16 to 23 of this decision that SNEF and its subsidiary, SN STEIF, each submitted an application to respond to the restricted calls for tenders launched for maintenance and security measures. Only one offer was subsequently submitted by the parent company of the group.</w:t>
      </w:r>
    </w:p>
    <w:p>
      <w:r>
        <w:t>46. The interactions between the collective procedure of STEIF and the calls for tenders cast doubt on the existence of an agreement intended to restrict competition. As the executives of SNEF explained, SN STEIF, which succeeded STEIF, had good experience with work contracts at the Palace of Versailles site, but it risked having its application rejected for administrative reasons given its recent establishment. Therefore, it can be accepted that as a precautionary measure, and within the framework of a group policy aimed at responding to a call for tenders under technically and financially favorable conditions for the contracting authority, two applications were submitted by the parent company and its subsidiary, resulting in only one offer.</w:t>
      </w:r>
    </w:p>
    <w:p>
      <w:r>
        <w:t>47. The anticompetitive object of the behavior of SNEF and SN STEIF not being established, it should also be noted that it did not have, given the circumstances, an anticompetitive effect. SNEF ultimately submitted the best offers in terms of price, the first at the estimated minimum amount for the contracting authority, the second even being lower. Under these conditions, it is unlikely that a company excluded during the examination of applications would have submitted a more attractive offer.</w:t>
      </w:r>
    </w:p>
    <w:p>
      <w:r>
        <w:t>48. It follows from the above that the collusion practices notified to SNEF and SN STEIF regarding the maintenance and security measures for electrical networks launched by EPV on February 18 and December 20, 2002, are not established.</w:t>
      </w:r>
    </w:p>
    <w:p>
      <w:r>
        <w:t>C. ON THE SANCTIONS</w:t>
      </w:r>
    </w:p>
    <w:p>
      <w:r>
        <w:t>49. Under Article L. 464-2 of the Commercial Code, "financial penalties are proportionate to the seriousness of the facts alleged, the extent of the damage caused to the economy, the situation of the sanctioned organization or company or the group to which the company belongs, and the possible repetition of practices prohibited by this title. They are determined individually for each sanctioned company or organization and reasoned for each sanction. ... The maximum amount of the sanction is, for a company, 10% of the highest amount of worldwide turnover excluding taxes achieved during one of the fiscal years closed since the fiscal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 ON THE SERIOUSNESS OF THE PRACTICE</w:t>
      </w:r>
    </w:p>
    <w:p>
      <w:r>
        <w:t>50. The practices committed, consisting of coordinated actions between competing bidders for public contracts, are consistently regarded by competition authorities as inherently serious practices, since only adherence to competition rules in this area guarantees the public buyer the sincerity of the call for tenders and the proper use of public funds. In particular, the very foundation of calls for competition lies in the secrecy surrounding the interested companies as they prepare their offers, each of them being unaware of the quality of their competitors, their financial capabilities to offer the best possible service or supply at the lowest price. Conversely, exchanges of information between companies, when they occur prior to the submission of bids, free competitors from the uncertainty of competition and allow them to develop offers that no longer take into account only their own economic data, but also those, normally confidential, of their competitors.</w:t>
      </w:r>
    </w:p>
    <w:p>
      <w:r>
        <w:t>51. While SNEF downplays its role by arguing that it had no effect on competition, given that the relevant construction market would be of very limited scope and that its actions did not prevent the continuation of the procedure, these arguments cannot prevail. Even in the absence of a significant effect on the market, an agreement can be condemned under Article L. 420-1 of the Commercial Code if it has an anticompetitive object, which is the case for the exchanges of information implemented in a public procurement procedure before the submission of offers. In this instance, in the absence of the blunder that led to the submission of two strictly identical offers, the contracting authority would indeed have been misled about the reality of competition, which was precisely the objective of the joint use of data that must remain confidential.</w:t>
      </w:r>
    </w:p>
    <w:p>
      <w:r>
        <w:rPr>
          <w:b/>
        </w:rPr>
        <w:t>[Pages 13–15]</w:t>
      </w:r>
    </w:p>
    <w:p>
      <w:r>
        <w:t>52. As for SNEF, the seriousness of its behavior is all the more pronounced as it is the parent company of an internationally significant group, and thus has a significant influence in the electrical installation sector over other medium or small-sized companies, such as SVEE. Thus, the practice committed by this company is not only serious in itself, but also due to the fact that it had a ripple effect resulting from the size of the company that committed it (in the same vein, see the judgment of the Paris Court of Appeal of September 25, 1998, Léon Grosse company; and the Council decision No. 01-D-67 of October 19, 2001). Moreover, it is a company accustomed to responding to numerous public tenders, which, therefore, could not ignore the prohibited nature of the exchange of information between bidders presenting themselves as competitors in a tender, as reiterated by numerous decisions of the competition authorities and consistent case law. Article L. 420-1 of the Commercial Code expressly targets agreements that aim to "obstruct the setting of prices by the free play of the market by artificially promoting their increase or decrease." Furthermore, the company's knowledge of the illicit nature of the practices it has committed is also an aggravating factor recognized by case law (see the judgments of the Paris Court of Appeal of November 10, 1998, Order of the Bar Association of Marseille, and March 30, 2004, SAS Novartis Pharma).</w:t>
      </w:r>
    </w:p>
    <w:p>
      <w:r>
        <w:t>2. ON THE DAMAGE TO THE ECONOMY</w:t>
      </w:r>
    </w:p>
    <w:p>
      <w:r>
        <w:t>53. In its observations, SNEF recalls that in its referral letter, the Minister of Economy, Finance and Industry acknowledges that the alleged facts did not result in any harm to the contracting authority. It further emphasizes that there could be no mention of deception regarding the reality of competition, as the practice consisted of submitting two identical offers in terms of price.</w:t>
      </w:r>
    </w:p>
    <w:p>
      <w:r>
        <w:t>54. These elements cannot call into question the existence of damage to the economy. Generally speaking, the presumption of such damage is accepted when the agreement is established: "the damage caused to the economy is presumed by law as soon as the existence of an agreement is established" (see the judgments of the Court of Cassation, Commercial Chamber, of January 10, 1995, appeal No. 92-22.113; and of the Paris Court of Appeal of September 19, 1990, Herlicq companies and others). In the specific case of a price-fixing agreement made in the context of a public contract, the damage caused to the economy is even considered to be constituted as soon as the anti-competitive practices are established: "damage is caused to the economy as soon as an agreement distorts the competition intended by the use of tenders, which contracting authorities are entitled to expect to lead to real competition" (Paris Court of Appeal, September 17, 1992, GIE Géosavoie). These practices indeed affect the very principle of the tender, which relies on the fairness of the participants. In this case, the companies do not contest the establishment of a price-fixing agreement, the identity of the prices of the submitted offers making this agreement even blatant.</w:t>
      </w:r>
    </w:p>
    <w:p>
      <w:r>
        <w:t>55. The reality of the damage is moreover independent of the potential effects of the practices (Paris Court of Appeal, March 13, 1991, Dempuy and Gerra Tarcy companies, cited; September 17, 1992, cited). This damage, "sanctionable by its mere object" (Paris Court of Appeal, September 19, 1990, cited), is thus distinct from that potentially suffered by the contracting authority (Paris Court of Appeal, January 13, 1998, Fougerolle Ballot). The argument that the presentation of identical offers was devoid of effect in the procedure cannot therefore be accepted. The damage is constituted, even if ultimately the companies involved were not awarded the contract (Council decision No. 05-D-19 of May 12, 2005).</w:t>
      </w:r>
    </w:p>
    <w:p>
      <w:r>
        <w:t>3. ON THE RECIDIVISM</w:t>
      </w:r>
    </w:p>
    <w:p>
      <w:r>
        <w:t>56. It cannot be retained as an aggravating factor in this case because the only anti-competitive practices established by this decision are in any event prior to decision No. 03-D-10 of February 20, 2003, which condemned SNEF for collusion between bidders in a tender.</w:t>
      </w:r>
    </w:p>
    <w:p>
      <w:r>
        <w:t>4. ON THE AMOUNT OF SANCTIONS</w:t>
      </w:r>
    </w:p>
    <w:p>
      <w:r>
        <w:t>57. SVEE participated in an anti-competitive agreement with SNEF in the context of the public contract launched by the public establishment of the museum and the national estate of Versailles on February 21, 2002, for the development of the Great Stables of the Château de Versailles, lot No. 7. The turnover of SVEE varied between 1,243,000 and 664,000 euros (rounded) during the years 2001 to 2006. Given the general and individual elements presented, it is appropriate to impose a monetary sanction of 3,300 euros.</w:t>
      </w:r>
    </w:p>
    <w:p>
      <w:r>
        <w:t>58. SNEF participated in an anti-competitive agreement with SVEE in the context of the public contract launched by the public establishment of the museum and the national estate of Versailles on February 21, 2002, for the electrical development of the Great Stables of the Château de Versailles, lot No. 7. The consolidated global turnover of SNEF varied between 411,161,000 and 703,801,000 euros (rounded) during the years 2001 to 2006. Its consolidated turnover in France varied during the same years between 267,375,000 and 483,195,000 euros (rounded). Given the general and individual elements presented, it is appropriate to impose a monetary sanction of 1,700,000 euros.</w:t>
      </w:r>
    </w:p>
    <w:p>
      <w:r>
        <w:t>DECISION</w:t>
      </w:r>
    </w:p>
    <w:p>
      <w:r>
        <w:t>Article 1: It is not established that the companies SNEF and SN STEIF violated the provisions of Article L. 420-1 of the Commercial Code in the context of the public contracts launched by EPV on February 18 and December 20, 2002, for the maintenance and safety measures of the electrical networks of the national estate of Versailles.</w:t>
      </w:r>
    </w:p>
    <w:p>
      <w:r>
        <w:t>Article 2: It is established that the companies SNEF and SVEE violated the provisions of Article L. 420-1 of the Commercial Code in the context of the public contract launched by EPV on February 21, 2002, for the electrical development of the Great Stables of the Château de Versailles.</w:t>
      </w:r>
    </w:p>
    <w:p>
      <w:r>
        <w:t>Article 3: The following monetary sanctions are imposed:</w:t>
        <w:br/>
        <w:t>• to the company SVEE a sanction of 3,300 euros;</w:t>
        <w:br/>
        <w:t>• to the company SNEF a sanction of 1,700,000 euros.</w:t>
      </w:r>
    </w:p>
    <w:p>
      <w:r>
        <w:t>Deliberated on the report of Ms. Mauléon-Wells and the oral report of Ms. Théry-Schultz, by Ms. Aubert, Vice-President, presiding over the session, Ms. Behar-Touchais and Ms. Mader-Saussaye, as well as Messrs. Flichy, Piot, Ripotot, members.</w:t>
      </w:r>
    </w:p>
    <w:p>
      <w:r>
        <w:t>The session secretary, The Vice-President,</w:t>
        <w:br/>
        <w:t>Marie-Anselme Lienafa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