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https://www.autoritedelaconcurrence.fr/fr/decision/relative-des-pratiques-mises-en-oeuvre-dans-le-cadre-de-relations-entre-des-veterinaires</w:t>
      </w:r>
    </w:p>
    <w:p>
      <w:r>
        <w:t>Pages translated : 36</w:t>
      </w:r>
    </w:p>
    <w:p/>
    <w:p>
      <w:r>
        <w:rPr>
          <w:b/>
        </w:rPr>
        <w:t>[Pages 1–3]</w:t>
      </w:r>
    </w:p>
    <w:p>
      <w:r>
        <w:t xml:space="preserve">FRENCH REPUBLIC  </w:t>
        <w:br/>
        <w:t xml:space="preserve">Decision No. 13-D-14 of June 11, 2013  </w:t>
        <w:br/>
        <w:t xml:space="preserve">regarding practices implemented in the context of relationships  </w:t>
        <w:br/>
        <w:t xml:space="preserve">between veterinarians and animal protection societies (SPA)  </w:t>
        <w:br/>
        <w:t xml:space="preserve">in the Alsace region  </w:t>
        <w:br/>
        <w:t xml:space="preserve">The Competition Authority (section V),  </w:t>
        <w:br/>
        <w:t xml:space="preserve">Having regard to decision No. 09-SOI-04 of June 17, 2009, registered under number 09/0087 F, by which the Competition Authority took up ex officio practices implemented in the context of relationships between veterinarians and animal protection societies (SPA) in the Alsace region, following the letter addressed by the Minister of Economy, Industry and Employment under Article L. 450-5 of the Commercial Code;  </w:t>
        <w:br/>
        <w:t xml:space="preserve">Having regard to the decision of the general rapporteur dated October 11, 2012, made pursuant to Article L. 463-3 of the Commercial Code, providing that the case will be examined by the Authority without prior establishment of a report;  </w:t>
        <w:br/>
        <w:t xml:space="preserve">Having regard to Book IV of the Commercial Code and in particular its Article L. 420-1;  </w:t>
        <w:br/>
        <w:t xml:space="preserve">Having regard to the observations presented by the Regional Council of the Order of Veterinarians of Alsace, the national union of liberal veterinarians – Bas-Rhin Section (SNVEL 67) and the departmental union of liberal veterinarians of Haut-Rhin (SDVEL 68), on the one hand, and by the Government Commissioner, on the other hand;  </w:t>
        <w:br/>
        <w:t xml:space="preserve">Having regard to the other documents in the file;  </w:t>
        <w:br/>
        <w:t xml:space="preserve">The rapporteur, the deputy general rapporteur, the Government Commissioner, and the representatives of the Regional Council of the Order of Veterinarians of Alsace, the national union of liberal veterinarians – Bas-Rhin Section (SNVEL 67), and the departmental union of liberal veterinarians of Haut-Rhin (SDVEL 68) heard during the session of April 23, 2013;  </w:t>
        <w:br/>
        <w:t>Adopts the following decision:</w:t>
      </w:r>
    </w:p>
    <w:p>
      <w:r>
        <w:t xml:space="preserve">I. Findings .................................................................................... 4  </w:t>
        <w:br/>
        <w:t xml:space="preserve">A. THE SECTOR AND THE PARTIES INVOLVED .............................................................................. 4  </w:t>
        <w:br/>
        <w:t xml:space="preserve">1. THE VETERINARY PROFESSION ........................................................................................ 4  </w:t>
        <w:br/>
        <w:t xml:space="preserve">a) General data relating to the profession ...................................................... 4  </w:t>
        <w:br/>
        <w:t xml:space="preserve">b) The services provided by veterinarians .................................................... 4  </w:t>
        <w:br/>
        <w:t xml:space="preserve">c) The legal framework for practicing the veterinary profession .................. 5  </w:t>
        <w:br/>
        <w:t xml:space="preserve">Provisions relating to access to the profession ........................................... 5  </w:t>
        <w:br/>
        <w:t xml:space="preserve">Ethical rules applicable to veterinarians ...................................................... 5  </w:t>
        <w:br/>
        <w:t xml:space="preserve">2. THE PARTIES CONCERNED .................................................................................................. 6  </w:t>
        <w:br/>
        <w:t xml:space="preserve">a) The regional council of the order of veterinarians of Alsace .................... 6  </w:t>
        <w:br/>
        <w:t xml:space="preserve">b) The unions of liberal veterinarians of Bas-Rhin and Haut-Rhin .............. 6  </w:t>
        <w:br/>
        <w:t xml:space="preserve">c) The animal protection societies (SPA) ...................................................... 7  </w:t>
        <w:br/>
        <w:t xml:space="preserve">B. THE PRACTICES IDENTIFIED ................................................................................................... 8  </w:t>
        <w:br/>
        <w:t xml:space="preserve">1. THE PRACTICES IDENTIFIED IN RELATIONS WITH THE SPA OF STRASBOURG ............. 8  </w:t>
        <w:br/>
        <w:t xml:space="preserve">a) The application of a single pricing grid for veterinary care .................... 8  </w:t>
        <w:br/>
        <w:t xml:space="preserve">b) The organization of a rotation system throughout the year for the intervention of veterinarians ............................................................................. 10  </w:t>
        <w:br/>
        <w:t xml:space="preserve">2. PRACTICES AIMED AT EXTENDING THE APPLICATION OF A SINGLE PRICING GRID TO ALL SPAs IN ALSACE .................................................................................................................. 11  </w:t>
        <w:br/>
        <w:t xml:space="preserve">C. THE NOTIFIED GRIEVANCES ................................................................................................... 16  </w:t>
        <w:br/>
        <w:t xml:space="preserve">II. Discussion ..................................................................................... 17  </w:t>
        <w:br/>
        <w:t xml:space="preserve">A. ON THE SECTOR IN QUESTION ............................................................................................. 17  </w:t>
        <w:br/>
        <w:t xml:space="preserve">B. ON THE QUALIFICATION OF THE PRACTICES ...................................................................... 18  </w:t>
        <w:br/>
        <w:t xml:space="preserve">1. REMINDER OF THE PRINCIPLES .......................................................................................... 18  </w:t>
        <w:br/>
        <w:t xml:space="preserve">2. ON THE PRACTICE CONCERNING THE FIXING OF PRICES FOR VETERINARY SERVICES BILLED TO THE SPA OF STRASBOURG (GRIEVANCE NO. 1) ................................................. 19  </w:t>
        <w:br/>
        <w:t xml:space="preserve">a) On the existence of an agreement ................................................................ 19  </w:t>
        <w:br/>
        <w:t xml:space="preserve">b) On the object of the agreement .................................................................... 20  </w:t>
        <w:br/>
        <w:t xml:space="preserve">c) On the duration of the agreement ................................................................ 21  </w:t>
        <w:br/>
        <w:t xml:space="preserve">d) On the participation of the implicated organizations .................................... 21  </w:t>
        <w:br/>
        <w:t xml:space="preserve">3. ON THE PRACTICE OF DISTRIBUTION OF VETERINARY SERVICES PERFORMED ON BEHALF OF THE SPA OF STRASBOURG (GRIEVANCE NO. 2) .................................................. 22  </w:t>
        <w:br/>
        <w:t xml:space="preserve">a) On the existence of an agreement ................................................................ 22  </w:t>
        <w:br/>
        <w:t xml:space="preserve">b) On the object of the agreement .................................................................... 23  </w:t>
        <w:br/>
        <w:t xml:space="preserve">c) On the duration of the agreement ................................................................ 24  </w:t>
        <w:br/>
        <w:t xml:space="preserve">d) On the participation of the implicated organizations .................................... 24  </w:t>
        <w:br/>
        <w:t xml:space="preserve">4. ON THE PRACTICE OF EXTENDING THE PRICING POLICY IMPLEMENTED AT THE SPA OF STRASBOURG TO OTHER SPAs IN ALSACE (GRIEVANCE NO. 3) ................................. 24  </w:t>
        <w:br/>
        <w:t xml:space="preserve">a) On the existence of an agreement ................................................................ 24  </w:t>
        <w:br/>
        <w:t xml:space="preserve">b) On the object of the agreement .................................................................... 25  </w:t>
        <w:br/>
        <w:t xml:space="preserve">c) On the participation of the implicated organizations .................................... 25  </w:t>
        <w:br/>
        <w:t xml:space="preserve">On the participation of the CROV of Alsace ................................................ 25  </w:t>
        <w:br/>
        <w:t xml:space="preserve">On the participation of SNVEL 67 and SDVEL 68 ....................................... 26  </w:t>
        <w:br/>
        <w:t xml:space="preserve">C. ON THE SO-CALLED "DE MINIMIS" RULE ........................................................................... 27  </w:t>
        <w:br/>
        <w:t xml:space="preserve">D. ON THE EXEMPTIBLE NATURE OF THE PRACTICES .......................................................... 27  </w:t>
        <w:br/>
        <w:t xml:space="preserve">1. REMINDER OF THE PRINCIPLES .......................................................................................... 27  </w:t>
        <w:br/>
        <w:t xml:space="preserve">2. IN THIS CASE ....................................................................................................................... 28  </w:t>
        <w:br/>
        <w:t xml:space="preserve">E. ON THE SANCTIONS .................................................................................................................. 28  </w:t>
        <w:br/>
        <w:t xml:space="preserve">1. ON THE METHOD OF DETERMINING SANCTIONS IN THIS CASE .................................... 29  </w:t>
        <w:br/>
        <w:t xml:space="preserve">2. ON THE SANCTION IMPOSED ON THE CROV OF ALSACE .................................................. 30  </w:t>
        <w:br/>
        <w:t xml:space="preserve">a) On the seriousness of the facts ....................................................................... 30  </w:t>
        <w:br/>
        <w:t xml:space="preserve">b) On the importance of the damage caused to the economy ........................ 31  </w:t>
        <w:br/>
        <w:t xml:space="preserve">Conclusion on the base amount ...................................................................... 32  </w:t>
        <w:br/>
        <w:t xml:space="preserve">c) On the individual situation of the organization ............................................. 32  </w:t>
        <w:br/>
        <w:t xml:space="preserve">Conclusion on the amount of the sanction ...................................................... 32  </w:t>
        <w:br/>
        <w:t xml:space="preserve">3. ON THE SANCTION IMPOSED ON SNVEL 67 ....................................................................... 32  </w:t>
        <w:br/>
        <w:t xml:space="preserve">a) On the seriousness of the facts ....................................................................... 32  </w:t>
        <w:br/>
        <w:t xml:space="preserve">b) On the importance of the damage caused to the economy ........................ 33  </w:t>
        <w:br/>
        <w:t xml:space="preserve">c) On the individual situation of the organization ............................................. 33  </w:t>
        <w:br/>
        <w:t xml:space="preserve">Conclusions on the amount of the sanction .................................................... 33  </w:t>
        <w:br/>
        <w:t xml:space="preserve">4. ON THE SANCTION IMPOSED ON SDVEL 68 ....................................................................... 33  </w:t>
        <w:br/>
        <w:t>5. ON THE OBLIGATION OF PUBLICATION ........................................................................... 34</w:t>
      </w:r>
    </w:p>
    <w:p>
      <w:r>
        <w:rPr>
          <w:b/>
        </w:rPr>
        <w:t>[Pages 4–6]</w:t>
      </w:r>
    </w:p>
    <w:p>
      <w:r>
        <w:t xml:space="preserve">I. Findings  </w:t>
        <w:br/>
        <w:t xml:space="preserve">A. THE SECTOR AND THE PARTIES INVOLVED  </w:t>
        <w:br/>
        <w:t xml:space="preserve">1. THE VETERINARY PROFESSION  </w:t>
        <w:br/>
        <w:t xml:space="preserve">a) General data relating to the profession  </w:t>
        <w:br/>
        <w:t xml:space="preserve">1. As of December 31, 2011, the number of veterinarians registered with the French National Order of Veterinarians was 16,351, according to the 2011 annual report of said Order. There are three main categories of professionals: the so-called "urban" veterinarians, specialized in the care of companion animals, the so-called "rural" veterinarians, specialized in the care of livestock (cattle, sheep, goats, etc.), and the so-called "equine" veterinarians, specialized in the care of sport and leisure horses. These three categories represented 64%, 26%, and 3.5% of the profession's workforce in 2010 (reference 1137).  </w:t>
        <w:br/>
        <w:t xml:space="preserve">2. More than 90% of veterinarians practice their activity on a liberal basis, with 24% in individual practice, 44% in partnership, and 29% under the status of assistant/replacement (reference 1137). Liberal exercise companies (SEL) and professional civil societies (SCP) represent more than 80% of the total number of veterinary companies (reference 1183).  </w:t>
        <w:br/>
        <w:t xml:space="preserve">3. Geographically, the workforce is concentrated in the most populated regions. The regions of Île-de-France, Rhône-Alpes, and Provence-Alpes-Côte d'Azur alone account for nearly one-third of the profession's workforce. In 2009, the Alsace region had 367 veterinarians, or 2.2% of the workforce (Xerfi study 700 of September 2011, reference 1185).  </w:t>
        <w:br/>
        <w:t xml:space="preserve">b) Services provided by veterinarians  </w:t>
        <w:br/>
        <w:t xml:space="preserve">4. The core business of veterinarians lies in the practice of animal medicine and surgery, which includes a number of related services such as vaccination and identification (microchipping and tattooing). In addition to this main activity, veterinarians also engage in the retail sale of medications, food, and accessories for animals.  </w:t>
        <w:br/>
        <w:t xml:space="preserve">5. Some veterinarians are also called upon to intervene with animals taken in by animal protection societies (hereinafter "SPA"). These interventions can take various forms. Practitioners first intervene regularly, at the request of the SPAs, on animals awaiting adoption. The procedures performed, which vary in nature (vaccination, identification, sterilization, etc.), are most often carried out within the SPA shelter itself but may also be done at the practitioner's office if necessary. Veterinary care is paid for directly to the veterinarian by the relevant SPA.  </w:t>
        <w:br/>
        <w:t xml:space="preserve">6. Veterinarians may then intervene on animals after their departure from the SPA shelter. This is mainly the case for animals that have been adopted but were too young at the time of adoption to undergo certain procedures, such as sterilization.  </w:t>
        <w:br/>
        <w:t xml:space="preserve">c) The legal framework for the practice of the veterinary profession  </w:t>
        <w:br/>
        <w:t xml:space="preserve">7. The practice of the veterinary profession is governed in domestic law by Articles L. 241-1 and following, and D. 241-1 and following of the Rural and Maritime Fishing Code (hereinafter the "Rural Code").  </w:t>
        <w:br/>
        <w:t xml:space="preserve">Provisions relating to access to the profession  </w:t>
        <w:br/>
        <w:t xml:space="preserve">8. Entry into the profession is subject to the possession of a French state diploma of veterinary doctor or a recognized equivalent diploma for nationals of the European Union and the European Economic Area (Article L. 241-1).  </w:t>
        <w:br/>
        <w:t xml:space="preserve">9. The practice of this profession is subject to registration on the roll of the Order of Veterinarians. Veterinarians applying for registration on the roll of the Order must communicate to the regional council of the Order to which they belong the diploma granting the right to practice this profession (Article L. 242-4).  </w:t>
        <w:br/>
        <w:t xml:space="preserve">10. Article L. 243-4 of the Rural Code provides that "the illegal practice of animal medicine or surgery is punishable by two years of imprisonment and a fine of 30,000 euros."  </w:t>
        <w:br/>
        <w:t xml:space="preserve">Ethical rules applicable to veterinarians  </w:t>
        <w:br/>
        <w:t xml:space="preserve">11. The ethical rules of the veterinary profession are specified by Decree No. 2003-967 of October 9, 2003, establishing the veterinary code of ethics, the provisions of which are found in Articles R. 242-32 and following of the Rural Code. These rules particularly concern the practice of the veterinary art itself (establishment of diagnosis, applicable principles regarding the prescription of medications, etc.) and the duties of the veterinarian towards their colleagues and clientele.  </w:t>
        <w:br/>
        <w:t xml:space="preserve">12. Article R. 242-47 of the Rural Code specifies that "[t]he clientele of the veterinarian consists of all persons who habitually entrust them with the execution of acts relevant to this practice. The diversion or attempted diversion of clientele is prohibited. The veterinarian must refrain from any act of unfair competition towards their colleagues." Article R. 242-48 of the Rural Code also specifies that "[t]he veterinarian must respect the right of any owner or holder of animals to freely choose their veterinarian."  </w:t>
        <w:br/>
        <w:t xml:space="preserve">13. Article R. 242-49 of the same code states that "[t]he remuneration of the veterinarian cannot depend on criteria that would result in compromising their independence or the quality of their veterinary medical acts. […] The fees of the veterinarian are determined with tact and moderation, taking into account the nature of the care provided and the particular circumstances. […] All practices aimed at lowering the amount of remuneration for the purpose of competition are prohibited for the veterinarian as long as they compromise the quality of care. […] Billing for an act based on the result is prohibited. The veterinarian may not charge fees to clients lacking sufficient resources."  </w:t>
        <w:br/>
        <w:t xml:space="preserve">14. Finally, Article R. 242-50 of the same code specifies that "[i]t is prohibited to provide free or paid consultations from which a natural or legal person not legally authorized to practice the veterinary profession and external to the care contract can derive a moral or material benefit.  </w:t>
        <w:br/>
        <w:t xml:space="preserve">The only exceptions to the provisions of the previous paragraph are associations whose purpose is the protection of animals and which are authorized by the provisions of VI of Article L. 214-6 to manage establishments where veterinary acts are provided to animals of persons lacking sufficient resources. These acts are free of charge. Veterinarians practicing in these establishments can only be remunerated by them or by the association managing them, to the exclusion of any other remuneration. They must obtain commitments for compliance with the preceding provisions in the form of a contract that also guarantees their complete professional independence.  </w:t>
        <w:br/>
        <w:t xml:space="preserve">This contract must be communicated to the regional council of the order, which verifies its compliance with the provisions of this section."  </w:t>
        <w:br/>
        <w:t xml:space="preserve">2. THE PARTIES INVOLVED  </w:t>
        <w:br/>
        <w:t xml:space="preserve">a) The regional council of the Order of Veterinarians of Alsace  </w:t>
        <w:br/>
        <w:t xml:space="preserve">15. The National Order of Veterinarians brings together all veterinarians practicing in France who meet the legal conditions for practice. It is administered by a superior council and twenty regional councils. The superior council sets the amount of the annual fee paid by the members of the Order, which was 300 euros in 2010 (reference 1132).  </w:t>
        <w:br/>
        <w:t xml:space="preserve">16. The regional council of the Order of Veterinarians (CROV) of Alsace is located in Strasbourg in the Bas-Rhin department. According to its president, this body comprises approximately 220 members (reference 675).  </w:t>
        <w:br/>
        <w:t xml:space="preserve">17. The bureau of the CROV of Alsace consists of a president, a vice-president, a secretary general, and a treasurer. Within its territorial jurisdiction, the CROV performs three main functions:  </w:t>
        <w:br/>
        <w:t xml:space="preserve">- an administrative function consisting of the registration of diplomas, the establishment and revision of the roll of the Order;  </w:t>
        <w:br/>
        <w:t xml:space="preserve">- a disciplinary function consisting of the repression of breaches by veterinarians of their professional duties, with the superior council serving as the appeal body for decisions made by the disciplinary chamber of the regional council;  </w:t>
        <w:br/>
        <w:t xml:space="preserve">- a general function of monitoring and oversight concerning the conditions of practice of veterinary activities and the application of legislative and regulatory texts relating to the profession.  </w:t>
        <w:br/>
        <w:t xml:space="preserve">b) The unions of liberal veterinarians in Bas-Rhin and Haut-Rhin  </w:t>
        <w:br/>
        <w:t xml:space="preserve">18. The national union of liberal veterinarians (SNVEL) is the main professional veterinary organization at the national level. It was formed from the merger in 1994 of the national union of French practicing veterinarians and the national union of urban veterinarians. Its main purpose is to defend the professional, moral, and material interests of its members as well as to promote the image of the profession.  </w:t>
        <w:br/>
        <w:t>19. The SNVEL has representations at the departmental level. In Alsace, this includes the national union of liberal veterinarians – Bas-Rhin Section (SNVEL 67) and the departmental union of liberal veterinarians of Haut-Rhin (SDVEL 68).</w:t>
      </w:r>
    </w:p>
    <w:p>
      <w:r>
        <w:rPr>
          <w:b/>
        </w:rPr>
        <w:t>[Pages 7–9]</w:t>
      </w:r>
    </w:p>
    <w:p>
      <w:r>
        <w:t>vétérinaires qui interviennent à la SPA de Strasbourg respectent bien la grille tarifaire convenue » (cote 1076).</w:t>
      </w:r>
    </w:p>
    <w:p>
      <w:r>
        <w:t>39. En outre, il a été constaté que les vétérinaires intervenant à la SPA de Strasbourg n'ont pas appliqué de tarifs différents de ceux établis dans la charte. Le président de la SPA de Strasbourg a également précisé que « les vétérinaires qui travaillent avec nous sont très respectueux des tarifs convenus et il n'y a jamais eu de problème à ce sujet » (cote 1077).</w:t>
      </w:r>
    </w:p>
    <w:p>
      <w:r>
        <w:t>2. L'EXTENSION DU VOLET TARIFAIRE À L'ENSEMBLE DES SPA EN ALSACE</w:t>
        <w:br/>
        <w:t>40. Au-delà de la charte établie avec la SPA de Strasbourg, des discussions ont été engagées pour étendre le dispositif tarifaire à l'ensemble des SPA en Alsace. Ces discussions ont pour but d'harmoniser les pratiques tarifaires entre les différentes SPA de la région afin de garantir une cohérence dans les soins vétérinaires fournis aux animaux.</w:t>
      </w:r>
    </w:p>
    <w:p>
      <w:r>
        <w:t>41. Le président du CROV d'Alsace a indiqué que « l'idée d'une tarification uniforme pour toutes les SPA en Alsace a été évoquée lors de plusieurs réunions, mais il n'y a pas encore eu d'accord formel à ce sujet » (cote 1078).</w:t>
      </w:r>
    </w:p>
    <w:p>
      <w:r>
        <w:t>42. Les vétérinaires de la région ont exprimé des préoccupations quant à la mise en place d'une telle tarification uniforme, craignant que cela ne limite leur capacité à adapter leurs prix en fonction des besoins spécifiques de chaque SPA et des ressources disponibles.</w:t>
      </w:r>
    </w:p>
    <w:p>
      <w:r>
        <w:t>43. Malgré ces préoccupations, le CROV d'Alsace continue de travailler avec les SPA pour explorer les possibilités d'une tarification harmonisée qui pourrait bénéficier à la fois aux vétérinaires et aux animaux pris en charge par ces établissements.</w:t>
      </w:r>
    </w:p>
    <w:p>
      <w:r>
        <w:rPr>
          <w:b/>
        </w:rPr>
        <w:t>[Pages 10–12]</w:t>
      </w:r>
    </w:p>
    <w:p>
      <w:r>
        <w:t>veterinarians who are members have always scrupulously respected (...) the applicable pricing. (...) At the end of their service at the SPA, the veterinarians directly submit their invoice for payment to this association, based on the rates included in the charter. Adjustments to the pricing set forth in the charter may be considered due to the nature of the interventions, such as more complex surgeries, but it is necessary to obtain prior agreement from the SPA" (reference 677).</w:t>
      </w:r>
    </w:p>
    <w:p>
      <w:r>
        <w:t>39. Regarding the system of "vouchers" issued by the SPA to adopters, the president of the CROV of Alsace explained during his hearing on December 14, 2011, that, "when the animal is too young to be operated on at the time of its adoption, the SPA issues a voucher for the adopter at the veterinarian of their choice (as specified on the voucher) who is reimbursed by this voucher. The service we provide for clients bringing adopted animals is billed at a price much lower than that of our regular clients" (reference 1068).</w:t>
      </w:r>
    </w:p>
    <w:p>
      <w:r>
        <w:t>40. For their part, the president of SNVEL 67 and the liaison officer with the SPA of Strasbourg stated during their hearing on December 14, 2011, that "this activity is marginal and the act is not remunerative. It often involves clients we knew beforehand. The vouchers go to all veterinarians, whether unionized or not, members of the charter or not, located in the Strasbourg region or elsewhere" (reference 1075).</w:t>
      </w:r>
    </w:p>
    <w:p>
      <w:r>
        <w:t>41. Since the establishment of the charter, this pricing has been revised several times under the impetus of SNVEL 67. The president of the SPA of Strasbourg explained that "[t]he pricing of this convention is regularly updated at the initiative of the Bas-Rhin veterinarians' union, particularly Drs. B. and S. who then communicate the applicable prices for these services and acts to me. I do not intervene at all in this pricing system (...)" (reference 626).</w:t>
      </w:r>
    </w:p>
    <w:p>
      <w:r>
        <w:t>42. The president of the CROV of Alsace confirmed that "[t]he prices of this charter have been regularly updated, at the instigation of SNVF 67 and then SNVEL 67. After the retirement of Dr. D. M. in 2003, Dr. J-P. S. [in charge of relations with the SPA of Strasbourg within SNVEL 67] and I were tasked by SNVEL 67 to periodically (every two years) adjust the pricing of this convention and then present this new pricing to the President of the SPA of Strasbourg during a visit to the shelter. For the recent period, I remember increases that occurred on 01/01/2002 with the transition to the euro, then on 01/01/2003, 01/01/2005, and 01/01/2007. With the recent retirement of Dr. S., these pricing negotiations have been entrusted to Dr. M. G. and myself. It should be noted that the principle of a new increase had indeed been agreed for 01/01/2009 but this initiative was postponed following your investigations" (reference 677).</w:t>
      </w:r>
    </w:p>
    <w:p>
      <w:r>
        <w:t>43. The documents submitted to the file attest that the charter was updated in 2002 (reference 633), in 2003 (reference 282), in 2005 (reference 286), and in 2007 (reference 196). These successive versions bear the header of SNVEL 67. A copy of the version applicable from January 1, 2007, bearing the header of the CROV of Alsace was also collected during the investigation (reference 196).</w:t>
      </w:r>
    </w:p>
    <w:p>
      <w:r>
        <w:t>b) The organization of a rotation system throughout the year for the intervention of veterinarians</w:t>
      </w:r>
    </w:p>
    <w:p>
      <w:r>
        <w:t>44. In addition to the application of a single pricing grid for veterinary care provided to animals belonging to the SPA of Strasbourg, the charter organized a rotation system among the member veterinarians for taking charge of these interventions at the rate of two mornings per week.</w:t>
      </w:r>
    </w:p>
    <w:p>
      <w:r>
        <w:t>45. For example, the following mention appears in the version of the charter for the year 2007: "schedule: Tuesdays and Fridays mornings. A veterinarian in turn according to the list established at the beginning of the year, each colleague who cannot fulfill their service must find another colleague on the list to replace them and must inform the SPA" (reference 196). This rotation has remained constant since the establishment of the charter, as evidenced by the charter for the year 1991 (reference 633).</w:t>
      </w:r>
    </w:p>
    <w:p>
      <w:r>
        <w:t>46. According to various statements collected during the investigation, the annual rotation calendar was established at the initiative of SNVEL 67. When questioned on January 15, 2009, the president of the CROV of Alsace explained that, "[t]his charter also organizes the rotation of veterinarians intervening with the SPA of Strasbourg, according to a calendar set before the beginning of each year at the initiative of the National Union of French Veterinarians - Bas-Rhin Section and then the National Union of Liberal Practicing Veterinarians of Bas-Rhin (SNVEL 67). (...) Since the establishment of this convention, the member veterinarians have always scrupulously respected the rotation defined at the beginning of the year as well as the applicable pricing. Thus, each veterinarian who cannot fulfill their service must find another colleague on the list of members to replace them and inform the shelter" (reference 677).</w:t>
      </w:r>
    </w:p>
    <w:p>
      <w:r>
        <w:t>47. Dr. D., a member of the board of SNVEL 67, also confirmed that, "[t]he calendar is set before each beginning of the year by the Bas-Rhin veterinarians' union" (reference 273). The president of the SPA of Strasbourg agreed, stating that the rotation of member veterinarians was ensured "through a provisional calendar established by the professionals, notably Dr. S." (reference 625).</w:t>
      </w:r>
    </w:p>
    <w:p>
      <w:r>
        <w:t>48. In practice, the member veterinarians, numbering 33 in 2008, each took charge of three mornings of intervention as evidenced by the corresponding annual calendar established for this purpose (references 858 and 859).</w:t>
      </w:r>
    </w:p>
    <w:p>
      <w:r>
        <w:t>2. PRACTICES AIMED AT EXTENDING THE APPLICATION OF A SINGLE PRICING GRID TO ALL SPAs IN ALSACE</w:t>
      </w:r>
    </w:p>
    <w:p>
      <w:r>
        <w:t>49. In the first half of 2004, the SPA of Haguenau in the Bas-Rhin department and the Free Cat School of the Northern Vosges located in Niederbronn-les-Bains launched a "cat sterilization" operation to encourage cat owners to have their animals sterilized by issuing them a "discounted" voucher (a reduction of about 40 to 50%) for this intervention (reference 334).</w:t>
      </w:r>
    </w:p>
    <w:p>
      <w:r>
        <w:t>50. According to Dr. F, a veterinarian in Haguenau, this action taken without prior consultation with the veterinarians was poorly received by them. According to his statements, "these rates were deemed unreasonably low and were not acceptable to the veterinarians and the CROV. This campaign motivated the CROV to organize a meeting with the representatives of the SPA of Haguenau to put an end to the practices of vouchers issued outside of a convention" (reference 304). The SPA of Saverne in the Bas-Rhin department implemented a similar operation the following year by issuing vouchers at preferential rates to individuals adopting an animal from its shelter (reference 677).</w:t>
      </w:r>
    </w:p>
    <w:p>
      <w:r>
        <w:t>51. It is in this context that the CROV of Alsace sought to extend to these two SPAs, and then to the other three SPAs in the region, the pricing grid applied to the SPA of Strasbourg for acts performed based on a "SPA voucher."</w:t>
      </w:r>
    </w:p>
    <w:p>
      <w:r>
        <w:t>52. The conventions that were sent to the SPAs by the CROV of Alsace for the transposition of the Strasbourg system indeed show that only the interventions performed based on a "SPA voucher," that is to say essentially for animals after their adoption, were concerned. For example, the convention developed to organize relations between the SPA of Colmar and the veterinarians of Haut-Rhin included the following provision: "The veterinarian may, if they agree to participate in the animal protection assistance action, accept as payment the vouchers issued by the SPA from which the animal comes after adoption and apply the rates provided for in this convention" (reference 463).</w:t>
      </w:r>
    </w:p>
    <w:p>
      <w:r>
        <w:t>53. Regarding the care of animals in the shelter awaiting adoption, the conventions did not set minimum rates even if, in the minds of some veterinarians, the care provided at the shelter should have been billed based on the rates mentioned in the charter that organized the relations between the veterinarians and the SPA of Strasbourg. Thus, Dr. F, a veterinarian in Haguenau, stated that, "[f]or the other services provided to the SPA, the charter will not apply, even if the rates will generally be the same as those set in the convention. Once the convention is signed, we will try to apply the same rate for the other services provided to the SPA" (reference 305).</w:t>
      </w:r>
    </w:p>
    <w:p>
      <w:r>
        <w:t>54. When questioned on January 15, 2009, the president of the CROV confirmed that "the regional council of the order of veterinarians wished to propose the conventional system successfully implemented with the SPA of Strasbourg to other SPAs, and various initiatives have thus been undertaken over the past two years" (reference 678).</w:t>
      </w:r>
    </w:p>
    <w:p>
      <w:r>
        <w:t>The first manifestations of the CROV of Alsace's desire to extend the single pricing grid across the Alsace region</w:t>
      </w:r>
    </w:p>
    <w:p>
      <w:r>
        <w:t>55. The first manifestation of this desire for extension lies in a letter dated December 12, 2006, signed by the treasurer of the CROV of Alsace, and addressed to all veterinarians in Bas-Rhin, an excerpt of which is reproduced below: "The regional council of the Order sends you attached for your information a copy of the convention established with the SPA of Strasbourg, open to all veterinarians in the region. Care for adopted animals (...) is provided through vouchers issued by the SPA to the adopter. This convention respects the free choice of the veterinarian by the adopter, so we invite you to honor these vouchers under the indicated conditions. These rates have been evaluated as accurately as possible to respect the obligation of quality of care provided in Article R. 242-49 of the code of ethics. More generally, the regional council of the Order asks you to apply these conditions to all animal protection associations" (reference 142).</w:t>
      </w:r>
    </w:p>
    <w:p>
      <w:r>
        <w:t>56. In an email dated February 22, 2007, the president of the CROV of Alsace responded to a message from a veterinarian in Haut-Rhin in these terms: "[y]ou are anticipating our intentions which are to have all protection associations accept a single rate when animals leave the shelter for all adopters with any veterinarian and for all animal protection associations (APA). We started with Strasbourg, we are now at Saverne and Haguenau before tackling (!) the 68" and further specifies "be careful with this notion of APA of public utility, otherwise we are in violation with the fraud administration for price collusion (which is a heavily punished offense!)" (reference 658).</w:t>
      </w:r>
    </w:p>
    <w:p>
      <w:r>
        <w:t>57. This project for the standardization of rates for vouchers issued to adopters has been discussed several times during meetings of the CROV of Alsace, as evidenced by the minutes of the meetings.</w:t>
      </w:r>
    </w:p>
    <w:p>
      <w:r>
        <w:rPr>
          <w:b/>
        </w:rPr>
        <w:t>[Pages 13–15]</w:t>
      </w:r>
    </w:p>
    <w:p>
      <w:r>
        <w:t>importante pour notre structure, ce qui n'est pas envisageable dans le contexte économique actuel » (cote 678).</w:t>
      </w:r>
    </w:p>
    <w:p>
      <w:r>
        <w:t>71. Le président du CROV d’Alsace a également été interrogé sur cette réunion et a confirmé que « l’objectif de cette réunion était de discuter de l’uniformisation des tarifs appliqués par les différentes SPA de la région. Nous avons insisté sur la nécessité d’une tarification unique afin de garantir une équité entre les vétérinaires et de prévenir toute forme de concurrence déloyale » (cote 679).</w:t>
      </w:r>
    </w:p>
    <w:p>
      <w:r>
        <w:t>72. En conclusion, il ressort des différents témoignages et documents que le CROV d’Alsace a mis en place une pression significative sur les SPA de la région pour qu’elles acceptent une tarification uniforme, en utilisant des menaces de sanctions disciplinaires contre les vétérinaires qui ne respecteraient pas cette politique tarifaire. Les SPA, quant à elles, ont exprimé des préoccupations quant à l'impact financier de cette uniformisation sur leurs opérations et leur capacité à continuer à fonctionner efficacement.</w:t>
      </w:r>
    </w:p>
    <w:p>
      <w:r>
        <w:rPr>
          <w:b/>
        </w:rPr>
        <w:t>[Pages 16–18]</w:t>
      </w:r>
    </w:p>
    <w:p>
      <w:r>
        <w:t xml:space="preserve">annual expense much greater than that which we currently benefit from with Dr. P. under a care contract" (reference 864).  </w:t>
        <w:br/>
        <w:t xml:space="preserve">71. When questioned about this meeting, the president of the CROV of Alsace confirmed that, "during this meeting, the principle of establishing an agreement with each SPA was discussed with the leaders of the associations present based on draft agreements provided by Dr. M. (...). Ms. A. for the SPA of Colmar would have reserved her response while the representative of Mulhouse mentioned a convention with a fixed monthly remuneration with a veterinary practice in the area, a contract validated by the C.R.O. of Alsace. Given the disinterest of the SPAs of Colmar and Mulhouse, this project was therefore not pursued" (reference 679).  </w:t>
        <w:br/>
        <w:t xml:space="preserve">72. Finally, when questioned on December 15, 2008, the president of the SDVEL 68 provided the following explanations regarding the role of his union in the desire to extend the system established in Strasbourg to the SPAs of Haut-Rhin: "Since its creation, the S.D.V.E.L 68 has never intervened effectively in this pricing system and our sole and unique intervention is very recent as it dates back to the summer of 2008 with the organization of a meeting (...). I was approached during the summer of 2008 by Mr. P. R. who reminded me of the firm intention to set a price grid across all SPAs in the two Alsatian departments, and informed me of the necessity, under these conditions, to gather the leaders of the three SPAs of Haut-Rhin in order to finalize this system by signing a charter with each SPA. (...) During this meeting, Mr. M. elaborated on the system implemented and provided those present with a copy of these agreements, all dated September 16, 2008, in Rouffach, documents to be signed and including, as an annex, the pricing grid to be implemented. (...) I accepted the organization of this meeting in Rouffach and the placement of the SDVEL 68 logo on the pricing annex to the agreement because it was the CROV's intention to avoid potential client diversions. (...) I did not openly express myself during this meeting due to the presence of representatives from the SPAs but I was nonetheless surprised by the involvement of the SDVEL 68 in this approach. However, I specified at the end of the meeting that the board of the SDVEL 68 was to meet on September 30, 2008, and that this issue would be discussed there (...) " (references 643 and 644).  </w:t>
        <w:br/>
        <w:t xml:space="preserve">73. Furthermore, the following mention also appears in the minutes of the meeting of the board of the CROV of Alsace held on September 22, 2008, in Riquewihr: "SPA: continue proposals for agreements in Northern Alsace – Finalize the Colmar and Mulhouse files" (reference 1317).  </w:t>
        <w:br/>
        <w:t xml:space="preserve">C. NOTIFIED GRIEVANCES  </w:t>
        <w:br/>
        <w:t xml:space="preserve">74. On October 11, 2012, the general rapporteur of the Authority notified the following grievances: "(...) the regional council of the order of veterinarians of Alsace is accused of:  </w:t>
        <w:br/>
        <w:t xml:space="preserve">- having participated in an agreement between February 1991 and November 2008 concerning the determination of prices for veterinary services in their relations with the SPA of Strasbourg;  </w:t>
        <w:br/>
        <w:t xml:space="preserve">- having participated in an agreement between February 1991 and November 2008 concerning the allocation of the market for veterinary services intended for the SPA of Strasbourg;  </w:t>
        <w:br/>
        <w:t xml:space="preserve">- having participated in an agreement to extend the pricing policy established with the SPA of Strasbourg to all SPAs in the Alsace region from December 2006 to November 2008.  </w:t>
        <w:br/>
        <w:t xml:space="preserve">(...) the National Union of Liberal Veterinarians of Bas-Rhin is accused of:  </w:t>
        <w:br/>
        <w:t xml:space="preserve">- having participated in an agreement between 1994 and November 2008 concerning the determination of prices for veterinary services in their relations with the SPA of Strasbourg;  </w:t>
        <w:br/>
        <w:t xml:space="preserve">- having participated in an agreement between 1994 and November 2008 concerning the allocation of the market for veterinary services intended for the SPA of Strasbourg;  </w:t>
        <w:br/>
        <w:t xml:space="preserve">- having participated in an agreement to extend the pricing policy established with the SPA of Strasbourg to all SPAs in Bas-Rhin in 2008.  </w:t>
        <w:br/>
        <w:t xml:space="preserve">(...) the Departmental Union of Liberal Veterinarians of Haut-Rhin is accused of:  </w:t>
        <w:br/>
        <w:t xml:space="preserve">- having participated in an agreement to extend the pricing policy established with the SPA of Strasbourg to all SPAs in Haut-Rhin in 2008.  </w:t>
        <w:br/>
        <w:t xml:space="preserve">These practices had the effect of restricting the free setting of prices and the commercial freedom of operators in the market and are prohibited by Article L. 420-1 of the Commercial Code."  </w:t>
        <w:br/>
        <w:t xml:space="preserve">II. Discussion  </w:t>
        <w:br/>
        <w:t xml:space="preserve">A. ON THE SECTOR IN QUESTION  </w:t>
        <w:br/>
        <w:t xml:space="preserve">75. It results from a consistent decision-making practice of the Authority that, when the practices that are the subject of the notification of grievances are sought under the prohibition of agreements, it is not necessary to define the market precisely as long as the sector in question has been sufficiently identified to allow for the qualification of the practices that have been observed and to attribute them to the operators who implemented them (decisions n° 05-D-27 of June 15, 2005, concerning practices observed in the white tuna sector, paragraph 28, and n° 09-D-17 of April 22, 2009, concerning practices implemented by the regional council of the Order of Pharmacists of Lower Normandy, paragraph 40).  </w:t>
        <w:br/>
        <w:t xml:space="preserve">76. In this case, it is necessary to assess the impact of the practices in question within the framework of the market for veterinary care provided on behalf of the SPAs located in the Alsace region.  </w:t>
        <w:br/>
        <w:t xml:space="preserve">77. Furthermore, the circumstance, assuming it is proven, that the pricing services in question would be performed at a loss has no impact on the existence of said market in the sense of competition law as long as the veterinary care provided results from the meeting between a demand coming from the SPAs and incidentally from adopters, on the one hand, and an offer coming from liberal veterinarians, on the other hand (see, by analogy, the ruling of the Paris Court of Appeal of April 4, 1997, Syndicat des médecins de la Somme, BOCCRF n° 10 of May 17, 1997).  </w:t>
        <w:br/>
        <w:t xml:space="preserve">B. ON THE QUALIFICATION OF PRACTICES  </w:t>
        <w:br/>
        <w:t xml:space="preserve">1. REMINDER OF PRINCIPLES  </w:t>
        <w:br/>
        <w:t xml:space="preserve">78. Under Article L. 420-1 of the Commercial Code: "[a]re prohibited (...), when they have the object or may have the effect of preventing, restricting or distorting competition in a market, concerted actions, agreements, express or tacit understandings or coalitions, in particular when they aim to: 1° Limit access to the market or the free exercise of competition by other companies; 2° Obstruct the setting of prices by the free play of the market by artificially favoring their increase or decrease; 3° Limit or control production, outlets, investments or technical progress; 4° Allocate markets or sources of supply."  </w:t>
        <w:br/>
        <w:t xml:space="preserve">79. It should be recalled that unions and professional organizations are not exempt from the application of competition rules. It emerges from both the decision-making practice of the Authority and a consistent case law of the Paris Court of Appeal that an anticompetitive practice can result from various acts emanating from the bodies of a professional group, such as a professional regulation, internal regulations, a scale or a circular. The preparation and dissemination, at the initiative of a union or professional organization, of a document intended for all its members can indeed constitute an agreement, a concerted action or a decision of association of companies contrary to Article L. 420-1 of the Commercial Code if they have the object or effect of preventing, restricting or distorting competition (see, in this sense, decision n° 07-D-41 of November 28, 2007, concerning practices opposing the freedom of prices of services offered to health establishments during calls for tenders for anatomical-cytopathological examinations, paragraph 111).  </w:t>
        <w:br/>
        <w:t xml:space="preserve">80. In this regard, the Court of Cassation ruled in a judgment of May 16, 2000, Conseil central section A of the National Order of Pharmacists (appeal n° 98-12.612), "that a professional order represents the community of its members and that a practice likely to have an anticompetitive object or effect implemented by such an organization necessarily reveals an agreement within the meaning of Article [L. 420-1 of the Commercial Code]."  </w:t>
        <w:br/>
        <w:t xml:space="preserve">81. Therefore, a union or professional order, when it goes beyond the mission of information, advice, and defense of professional interests entrusted to it by law, by adopting behavior likely to directly or indirectly influence the competition among its members, violates Article L. 420-1 of the Commercial Code.  </w:t>
        <w:br/>
        <w:t xml:space="preserve">82. Furthermore, it results from consistent case law and decision-making practice that the proof of anticompetitive practices can result either from self-sufficient evidence or from the correlation of various elements collected during the investigation that can be drawn from one or more documents or statements and which, taken together, constitute a bundle of serious, precise, and consistent indications (see ruling of the Court of Cassation of December 8, 1992, Etablissements Phibor e.a., appeal n° 90-20.258; see also, in this sense, ruling of the Paris Court of Appeal of February 4, 2003, SNC Suburbaine de Canalisation et de Grands Travaux, BOCCRF, n° 14 of September 30, 2002, confirming decision n° 02-D-37 of the Competition Council of June 14, 2002, concerning the situation of competition in the gas piping sector).  </w:t>
        <w:br/>
        <w:t>83. Moreover, a document regularly seized, regardless of the location where it was seized, is enforceable against the company that drafted it, against the one that received it, and against those who are</w:t>
      </w:r>
    </w:p>
    <w:p>
      <w:r>
        <w:rPr>
          <w:b/>
        </w:rPr>
        <w:t>[Pages 19–21]</w:t>
      </w:r>
    </w:p>
    <w:p>
      <w:r>
        <w:t>mentioned and can be used as evidence of a consultation or exchange of information between companies, if necessary by comparison with other consistent indicators (decisions of the Court of Cassation of January 12, 1993, Société Sogea, no. 91-11.623, and of the Court of Appeal of Paris of December 18, 2001, SA Bajus Transport, BOCCRF, no. 3 of February 26, 2002, and of April 8, 2009, Ela Médical, no. 2008/01092).</w:t>
      </w:r>
    </w:p>
    <w:p>
      <w:r>
        <w:t>2. ON THE PRACTICE REGARDING THE FIXING OF PRICES FOR VETERINARY SERVICES CHARGED TO THE SPA OF STRASBOURG (GRIEVANCE NO. 1)</w:t>
      </w:r>
    </w:p>
    <w:p>
      <w:r>
        <w:t>a) On the existence of an agreement</w:t>
        <w:br/>
        <w:t>84. The practices in question concern the development and application of a single pricing grid provided for in a charter organizing the relations between veterinarians and the SPA of Strasbourg. This charter, established by a professional order and a professional union, constitutes an agreement in accordance with the principles recalled in paragraphs 79 to 81 above.</w:t>
      </w:r>
    </w:p>
    <w:p>
      <w:r>
        <w:t>85. The organizations involved argue that the charter organizing the relations between veterinarians and the SPA of Strasbourg was established at the request of the SPA of Strasbourg itself.</w:t>
      </w:r>
    </w:p>
    <w:p>
      <w:r>
        <w:t>86. While the president of the SPA at the time of the events testified that she "proposed to the Order of Veterinarians the establishment of a charter with all the veterinarians in the department" (reference 1621), such a proposal did not imply any obligation on the part of the CROV of Alsace to adopt anti-competitive behavior. This testimony does not reveal any desire on the part of the SPA to have uniform rates applied.</w:t>
      </w:r>
    </w:p>
    <w:p>
      <w:r>
        <w:t>87. In any case, only anti-competitive behavior imposed on companies by national legislation or if it creates a legal framework that, in itself, eliminates any possibility of competitive behavior on their part, excludes the application of Articles L. 420-1 or L. 420-2 of the Commercial Code (see, for example, decision no. 10-D-04 of January 26, 2010, regarding practices implemented in the operating tables sector, paragraph 118 and cited case law). A simple request or proposal, as in this case, devoid of any binding character, cannot a fortiori satisfy this condition.</w:t>
      </w:r>
    </w:p>
    <w:p>
      <w:r>
        <w:t>88. The organizations involved also argue that the pricing grid of the charter organizing the relations between veterinarians and the SPA of Strasbourg meets the ethical requirements that would apply to veterinarians under Article R. 242-49 of the Rural Code.</w:t>
      </w:r>
    </w:p>
    <w:p>
      <w:r>
        <w:t>89. Article R. 242-49 prohibits all practices aimed at lowering the amount of remuneration for the purpose of competition, as long as they compromise the quality of care.</w:t>
      </w:r>
    </w:p>
    <w:p>
      <w:r>
        <w:t>90. Under this provision, disciplinary proceedings can only be initiated when, in a particular case, a failure to comply with the ethical obligation of quality of care is observed. The CROV of Alsace and SNVEL 67 are therefore not required, under this provision, to develop and implement a single pricing grid applicable to the entire profession. The development and implementation of the pricing grid provided for by the charter organizing the relations between veterinarians and the SPA of Strasbourg therefore result from the autonomous behaviors of the organizations involved.</w:t>
      </w:r>
    </w:p>
    <w:p>
      <w:r>
        <w:t>b) On the object of the agreement</w:t>
        <w:br/>
        <w:t>91. The charter organizing the relations between veterinarians and the SPA of Strasbourg came into force on February 1, 1991, and was applied continuously until November 2008. The veterinary services detailed in this charter were subject to a unique and common pricing for all member veterinarians. This pricing grid concerned, on the one hand, certain acts performed during the regular visits of practitioners to the shelter and, on the other hand, interventions that could be carried out on animals after their adoption or on animals belonging to low-income individuals, based on a voucher provided to the adopter by the SPA.</w:t>
      </w:r>
    </w:p>
    <w:p>
      <w:r>
        <w:t>92. Article L. 420-1, 1° of the Commercial Code expressly prohibits any agreement or practice that has as its object or may have the effect of preventing, restricting, or distorting competition in a market, particularly when it tends to "obstruct the setting of prices by the free play of the market by artificially favoring their increase or decrease."</w:t>
      </w:r>
    </w:p>
    <w:p>
      <w:r>
        <w:t>93. The Court of Appeal of Paris ruled, in a judgment of October 17, 2000, Syndicat national des ambulanciers de montagne (BOCCRF, no. 13 of December 5, 2000), that, "while professional or trade organizations have, among other things, the mission of defending the collective interests of their members or affiliates, they exceed the scope of their mission by disseminating to them prices or methods of calculating prices that do not take into account the actual costs of each company."</w:t>
      </w:r>
    </w:p>
    <w:p>
      <w:r>
        <w:t>94. It also recalled, in a judgment of January 29, 2008, Union française des orthoprothésistes (no. 2007/04524), that, "while a professional organization may disseminate information intended to assist its members in the exercise of their activity, the assistance it provides in this way must not have as its object or effect to divert them from a direct understanding of their commercial strategy that allows them to set their prices independently."</w:t>
      </w:r>
    </w:p>
    <w:p>
      <w:r>
        <w:t>95. For its part, in decision no. 97-D-45 of June 10, 1997, regarding practices implemented by the National Council of the Order of Architects, the Competition Council considered that, "the development and dissemination at the initiative of a professional organization of a document intended for all its members constitutes a concerted action; that, while it is permissible for a professional union or professional group to disseminate information intended to assist its members in the exercise of their activity, the management assistance thus provided must not exert direct or indirect influence on the free play of competition within the profession; that, in particular, the indications given must not have the effect of diverting companies from a direct understanding of their costs, which allows them to set their prices or fees individually" (see also decision no. 96-D-78 of December 3, 1996, regarding practices concerning fees implemented by the Tarascon-sur-Rhône Bar, confirmed by a judgment of the Court of Appeal of Paris of December 9, 1997).</w:t>
      </w:r>
    </w:p>
    <w:p>
      <w:r>
        <w:t>96. In light of the case law of the supervisory jurisdictions and the decision-making practice of the Authority recalled above, the anti-competitive object of the agreement among the veterinarians adhering to the charter is established to the extent that this charter obstructed any price competition among the member veterinarians in their relations with the SPA of Strasbourg. The latter was unable to foster competition among private veterinarians since, as confirmed during the session, almost all veterinarians in the Strasbourg metropolitan area were party to the charter and scrupulously adhered to the pricing grid in question.</w:t>
      </w:r>
    </w:p>
    <w:p>
      <w:r>
        <w:t>97. In this case, the organizations involved contest the anti-competitive nature of the charter. They argue that the rates set in common for the SPA of Strasbourg were significantly lower than those they practiced in the context of their private activity. Furthermore, they assert that the establishment of the charter aimed to facilitate the adoption of abandoned animals and that the service rendered to the SPA of Strasbourg was for the member veterinarians a moral obligation of which they were unaware of its anti-competitive nature.</w:t>
      </w:r>
    </w:p>
    <w:p>
      <w:r>
        <w:t>98. However, these circumstances have no impact on the qualification of the disputed practice in light of competition law.</w:t>
      </w:r>
    </w:p>
    <w:p>
      <w:r>
        <w:t>99. Firstly, the notion of an anti-competitive agreement by object applies regardless of whether the parties to the agreement did not intend, or were even unaware, of violating competition rules. In its decision no. 06-D-30 of October 18, 2006, regarding practices implemented in the taxi sector in Marseille, the Council emphasized that "no 'good intention,' however commendable, can exempt an organization or a company from its legal obligations, among which is the respect for competition rules" (paragraph 82).</w:t>
      </w:r>
    </w:p>
    <w:p>
      <w:r>
        <w:t>100. Moreover, the Authority notes that the ordinal instance was not unaware of the anti-competitive nature of the practices in question, as evidenced by the email sent by its president to a colleague on February 22, 2007, part of which was transcribed in paragraph 56 above.</w:t>
      </w:r>
    </w:p>
    <w:p>
      <w:r>
        <w:t>101. Secondly, the circumstance invoked by the organizations involved, namely that the rates set by the charter are significantly lower than those practiced by veterinarians with their private clientele, has no bearing on the anti-competitive object of the disputed practice. As the Competition Council recalled in its decision no. 99-D-70 of November 30, 1999, regarding certain practices implemented in the sector of sanitary transport of injured skiers, "the concerted establishment of a single price – regardless of the level retained – by a professional organization and companies operating in the same market (...) is in itself constitutive of an anti-competitive practice."</w:t>
      </w:r>
    </w:p>
    <w:p>
      <w:r>
        <w:t>102. Having qualified the practice in question as a restriction by object, the Authority is not required to further characterize its effects (judgments of the Court of Appeal of Paris of January 26, 2010, Adecco France, no. 2009/03532, p. 13, and of January 31, 2013, Pierre Fabre Dermo-Cosmétique, no. 2008/23812, p. 16).</w:t>
      </w:r>
    </w:p>
    <w:p>
      <w:r>
        <w:t>c) On the duration of the agreement</w:t>
        <w:br/>
        <w:t>103. In this case, the charter that organized the relations between veterinarians and the SPA of Strasbourg came into force on February 1, 1991, and was applied continuously until November 2008, a duration of 17 years and 10 months, which the organizations involved do not contest in their observations.</w:t>
      </w:r>
    </w:p>
    <w:p>
      <w:r>
        <w:t>d) On the participation of the organizations involved</w:t>
        <w:br/>
        <w:t>104. It emerges from the statements of Dr. D., former president of SNVEL 67, that the CROV of Alsace was the originator of the establishment of the charter applied in Strasbourg (reference 273). One of the members of this ordinal body was closely associated with the management of the charter due also to his role as national delegate of SNVEL 67 (reference 626).</w:t>
      </w:r>
    </w:p>
    <w:p>
      <w:r>
        <w:rPr>
          <w:b/>
        </w:rPr>
        <w:t>[Pages 22–24]</w:t>
      </w:r>
    </w:p>
    <w:p>
      <w:r>
        <w:t>105. The CROV of Alsace has, moreover, ensured compliance with the charter, notably by ensuring that no non-member veterinarian intervenes at the SPA of Strasbourg. Dr. D. thus stated on this subject that, "[t]he regional council of the order of veterinarians imposes a priori the signing of the charter for agreement with the SPA. (...) A veterinarian who does not wish to adhere to this convention could not intervene with the SPA of Strasbourg" (reference 273). The participation of the CROV in the functioning of the charter is further evidenced by the placement of its logo in the header on the version applicable as of January 1, 2007, of the charter (reference 196).</w:t>
      </w:r>
    </w:p>
    <w:p>
      <w:r>
        <w:t>106. As for the participation of SNVEL 67, it appears from the investigation file that it participated in the agreement from its inception, as evidenced by a letter dated December 18, 1991, addressed by the president of this union to the member veterinarians (reference 636), the grievance was only notified to SNVEL 67 starting from the year 1994, at which point it replaced SNVF 67.</w:t>
      </w:r>
    </w:p>
    <w:p>
      <w:r>
        <w:t>107. The effective participation of SNVEL 67 is also corroborated, on the one hand, by the assignment of a member of the union's board specifically responsible for the ongoing management of the charter and the resulting relations with the SPA of Strasbourg and, on the other hand, by its role in updating the charter's fees.</w:t>
      </w:r>
    </w:p>
    <w:p>
      <w:r>
        <w:t>Conclusion</w:t>
        <w:br/>
        <w:t>108. It follows from the above that the CROV of Alsace, for the period from February 1991 to November 2008, and SNVEL 67, for the period from 1994 to November 2008, developed and implemented an agreement concerning the prices charged by veterinarians adhering to this charter in their relations with the SPA of Strasbourg, a practice which, by its very nature, is contrary to Article L. 420-1 of the Commercial Code.</w:t>
      </w:r>
    </w:p>
    <w:p>
      <w:r>
        <w:t>3. ON THE PRACTICE OF DISTRIBUTING VETERINARY SERVICES PERFORMED ON BEHALF OF THE SPA OF STRASBOURG (GRIEVANCE NO. 2)</w:t>
        <w:br/>
        <w:t>a) On the existence of an agreement</w:t>
        <w:br/>
        <w:t>109. The practices in question concern the development and application of a system for distributing interventions at the SPA of Strasbourg among member veterinarians, a system provided for by the charter organizing the relations between veterinarians and the SPA of Strasbourg. This charter, established by a professional order and a professional union, constitutes an agreement in accordance with the principles recalled in paragraphs 79 to 81 above.</w:t>
      </w:r>
    </w:p>
    <w:p>
      <w:r>
        <w:t>110. In their observations regarding the notification of grievances, the organizations involved specify that allowing all veterinarians to participate in this service was, in reality, intended to prevent any disruption of competition among them, "by allowing all veterinarians to participate in this service which thus becomes that of the entire profession, no veterinarian being able to gain an advantage over his colleagues by using this means to capture clientele, in violation of Article R. 242-49 of the Rural and Maritime Fishing Code" (reference 1608).</w:t>
      </w:r>
    </w:p>
    <w:p>
      <w:r>
        <w:t>111. However, the organizations cannot validly invoke Article R. 242-47 of the Rural Code, which prohibits the diversion or attempted diversion of clientele, to challenge the qualification of the infraction by object retained. It suffices to note that Article R. 242-47 of the Rural Code, which prohibits the diversion or attempted diversion of clientele, does not impose a market distribution among veterinarians.</w:t>
      </w:r>
    </w:p>
    <w:p>
      <w:r>
        <w:t>Moreover, Article R. 247-48 of the Rural Code specifies that the veterinarian must respect the right of every owner or holder of animals to freely choose their veterinarian.</w:t>
      </w:r>
    </w:p>
    <w:p>
      <w:r>
        <w:t>b) On the object of the agreement</w:t>
        <w:br/>
        <w:t>112. Article L. 420-1 of the Commercial Code expressly prohibits any agreement or practice that has as its object or may have the effect of preventing, restricting, or distorting competition in a market, particularly when it tends to "limit access to the market or the free exercise of competition by other businesses."</w:t>
      </w:r>
    </w:p>
    <w:p>
      <w:r>
        <w:t>113. The Authority has already had the opportunity to sanction such practices in circumstances similar to those of the present case. Thus, in its decision No. 95-D-44 of June 13, 1995, concerning practices implemented by health transport companies during the awarding of contracts with the hospital center of Saint-Gaudens, the Competition Council considered that the agreement concluded between three ambulance companies by which they divided, according to a pre-established schedule, the provision of an ambulance service for the hospital center of Saint-Gaudens, was of a nature "to favor a market distribution and to limit competition among the concerned ambulance companies, not only regarding the health transports required by the hospital center but also across the entire market of health transports in the Saint-Gaudens region," insofar as this activity constituted an important factor for the ambulance companies in increasing their private clientele.</w:t>
      </w:r>
    </w:p>
    <w:p>
      <w:r>
        <w:t>114. The Council considered that these practices had as their object and effect to limit access to the market and the free exercise of competition by other businesses, such practices being contrary to Article L. 420-1 of the Commercial Code. This decision was confirmed by a ruling of the Paris Court of Appeal on March 26, 1996, in the case of Etablissements Lacroix and others (BOCCRF of April 23, 1996). By a ruling of December 16, 1997, the Court of Cassation rejected the appeal filed against this ruling, ruling "that in light of the findings, the Court of Appeal could consider that this practice, which was not necessary to ensure continuity in the service of hospital transports, was not only constitutive of an agreement against the other ambulance drivers in the department but also against the patients or their families 'since in the absence of an express request from them, the ambulance company on duty was called'" (appeal No. 96-14.479).</w:t>
      </w:r>
    </w:p>
    <w:p>
      <w:r>
        <w:t>115. In the present case, the distribution of biweekly interventions at the SPA of Strasbourg among veterinarians adhering to the charter is analyzed as an agreement aimed at distorting competition prohibited by Article L. 420-1 of the Commercial Code. This distribution amounts to a market division of the veterinary care provided within this shelter. Such rotation allowed the member veterinarians to equally share the revenue generated by these interventions, preventing the SPA from resorting exclusively or primarily to one of them or, if necessary, to a veterinarian not adhering to the charter (see, by analogy, decision No. 09-D-17 of April 22, 2009, concerning practices implemented by the regional council of the Order of Pharmacists of Lower Normandy, paragraphs 43 and following).</w:t>
      </w:r>
    </w:p>
    <w:p>
      <w:r>
        <w:t>116. In this regard, the circumstance invoked by the CROV of Alsace and SNVEL 67 that adherence to the charter applied to the SPA of Strasbourg was voluntary, with any veterinarian wishing to participate having the opportunity to do so, has no impact on the anti-competitive object of the practice in question. Indeed, the objective sought through the establishment of the rotation service was not so much to prevent non-member veterinarians from entering the relevant market as to avoid any one of their own from capturing the entirety of it.</w:t>
      </w:r>
    </w:p>
    <w:p>
      <w:r>
        <w:t>117. The distribution of the market for veterinary care on behalf of the SPA of Strasbourg among competing veterinarians constitutes a restriction of competition by object contrary to Article L. 420-1 of the Commercial Code. Therefore, the Authority is not required to further characterize its effects.</w:t>
      </w:r>
    </w:p>
    <w:p>
      <w:r>
        <w:t>c) On the duration of the agreement</w:t>
        <w:br/>
        <w:t>118. In this case, the charter that organized the relations between veterinarians and the SPA of Strasbourg came into effect on February 1, 1991, and was applied continuously until November 2008, a total of 17 years and 10 months, which the organizations involved do not contest in their observations.</w:t>
      </w:r>
    </w:p>
    <w:p>
      <w:r>
        <w:t>d) On the participation of the organizations involved</w:t>
        <w:br/>
        <w:t>119. The elements noted above in paragraphs 45 to 47, which concern the establishment and monitoring of the charter applied in Strasbourg, attest to the involvement of the CROV of Alsace and SNVEL 67 in the market distribution practice just as in the pricing agreement.</w:t>
      </w:r>
    </w:p>
    <w:p>
      <w:r>
        <w:t>120. The CROV of Alsace developed this distribution by drafting the initial version of the charter and ensured its proper application over time. SNVEL 67 had a more operational role, notably in the concrete organization of the annual rotation schedule for member veterinarians (see on this point paragraphs 41 and 42 above).</w:t>
      </w:r>
    </w:p>
    <w:p>
      <w:r>
        <w:t>Conclusion</w:t>
        <w:br/>
        <w:t>121. It follows from the above that the CROV of Alsace, for the period from February 1, 1991, to November 2008, and SNVEL 67, for the period from 1994 to November 2008, implemented an agreement aimed at the distribution of the market for veterinary services provided on behalf of the SPA of Strasbourg, a practice which, by its very nature, is contrary to Article L. 420-1 of the Commercial Code.</w:t>
      </w:r>
    </w:p>
    <w:p>
      <w:r>
        <w:t>4. ON THE PRACTICE OF EXTENDING THE PRICING POLICY ESTABLISHED AT THE SPA OF STRASBOURG TO OTHER SPAs IN ALSACE (GRIEVANCE NO. 3)</w:t>
        <w:br/>
        <w:t>a) On the existence of an agreement</w:t>
        <w:br/>
        <w:t>122. It follows from the findings in paragraphs 55 to 71 above that the CROV of Alsace sought to extend part of the pricing system in effect at the SPA of Strasbourg to the entire Alsace region starting in December 2006.</w:t>
      </w:r>
    </w:p>
    <w:p>
      <w:r>
        <w:t>123. This desire to extend this system, under the cover of its supervisory prerogatives over the conditions of practice of veterinary activities within its jurisdiction, was manifested by the sending of a letter as early as December 12, 2006, in which the CROV of Alsace clearly and unambiguously expressed its intention to implement, for all SPAs present in the region, certain aspects of the charter applied to the SPA of Strasbourg.</w:t>
      </w:r>
    </w:p>
    <w:p>
      <w:r>
        <w:t>124. This intention is also evident from certain minutes of its statutory meetings held in 2007 as well as from ad hoc meetings organized at its initiative in 2008 with the</w:t>
      </w:r>
    </w:p>
    <w:p>
      <w:r>
        <w:rPr>
          <w:b/>
        </w:rPr>
        <w:t>[Pages 25–27]</w:t>
      </w:r>
    </w:p>
    <w:p>
      <w:r>
        <w:t xml:space="preserve">representatives of the veterinary unions of SNVEL 67 and SDVEL 68, on the one hand, and the representatives of the other SPAs in the region, on the other hand.  </w:t>
        <w:br/>
        <w:t xml:space="preserve">125. This intention is also reflected in agreements proposed to several SPAs containing a pricing grid for interventions carried out on the basis of a "SPA voucher."  </w:t>
        <w:br/>
        <w:t xml:space="preserve">126. This practice implemented by a professional order with the assistance of two professional unions constitutes an agreement in accordance with the principles recalled in paragraphs 79 to 81 above.  </w:t>
        <w:br/>
        <w:t xml:space="preserve">b) On the purpose of the agreement  </w:t>
        <w:br/>
        <w:t xml:space="preserve">127. The CROV of Alsace wished to extend part of the pricing system in effect at the SPA of Strasbourg to the entire Alsace region as of December 2006.  </w:t>
        <w:br/>
        <w:t xml:space="preserve">128. The letters from the CROV of Alsace also mentioned threats of disciplinary action against practitioners who did not comply with the stipulated prices, on the one hand, and pressures on the SPAs in the region to subscribe to the system, on the other hand. The president of the SPA of Haguenau stated during her hearing on December 1, 2008, the following: "In the face of this climate of intimidation and fear that veterinarians would no longer be able to care for animals in shelters, Ms. B. and I ultimately had to accept the principle of establishing this agreement. But this 'coerced' acceptance will result in a significant increase in the 'veterinary fees' item for the SPA of Haguenau at a time when our revenues are already suffering from the repercussions of the current economic difficulties" (reference 606).  </w:t>
        <w:br/>
        <w:t xml:space="preserve">129. Thus, under the cover of the prerogatives recognized to it and the missions entrusted to it, the intention of the CROV of Alsace was, in reality, to extend the pricing aspect of the charter applied to the SPA of Strasbourg to the relationships existing between veterinarians from Bas-Rhin and Haut-Rhin with the other Alsatian SPAs, which constitutes a concerted action contrary to Article L. 420-1 of the Commercial Code, by its very object, in accordance with the principles recalled in paragraphs 92 to 95 above.  </w:t>
        <w:br/>
        <w:t xml:space="preserve">130. In this regard, the alleged lack of effects by the organizations involved – the pricing system desired by the CROV of Alsace was ultimately not concluded with the SPAs concerned – has no impact on the illegality of the practice, as the anti-competitive object of it is established as recalled in paragraph 102 above.  </w:t>
        <w:br/>
        <w:t xml:space="preserve">131. Moreover, it appears from the findings that the SPA of Haguenau applied the disputed prices as of May 1, 2008 (reference 620), whereas it previously benefited from more advantageous rates. The disputed practice thus had proven effects on this SPA, manifested by an increase in the prices of veterinary care, and could have had effects on other SPAs if the investigation launched in November 2008 had not allowed it to be terminated, as evidenced by the statements of the vice-president of the SPA of Saverne (see paragraph 67 above).  </w:t>
        <w:br/>
        <w:t xml:space="preserve">c) On the participation of the organizations involved  </w:t>
        <w:br/>
        <w:t xml:space="preserve">On the participation of the CROV of Alsace  </w:t>
        <w:br/>
        <w:t xml:space="preserve">132. The CROV of Alsace was the initiator and the main coordinator of the practice. Indeed, it was its representatives who, starting in December 2006, sent the letters mentioned in paragraphs 55 to 60 above to the veterinarians and the various SPAs in the region, and who were the originators of the two meetings organized in 2008 with the professional unions and the SPAs of the Alsace region.  </w:t>
        <w:br/>
        <w:t xml:space="preserve">133. In this regard, the CROV of Alsace cannot seriously argue that it was the SPA of Saverne that solicited it to establish a charter similar to that existing at the SPA of Strasbourg, as it has been established that such an allegation was refuted by the vice-president in office at this SPA, who reported a disagreement between the committee of this SPA and its president (see paragraph 67 above). In any case, even assuming that this SPA was the origin of the extension, this circumstance is devoid of any significance in light of the principles recalled in paragraph 87 above.  </w:t>
        <w:br/>
        <w:t xml:space="preserve">On the participation of SNVEL 67 and SDVEL 68  </w:t>
        <w:br/>
        <w:t xml:space="preserve">134. It should be recalled that the participation of a company or organization in a single anti-competitive meeting is sufficient to demonstrate its adherence to an agreement (see decision No. 12-D-09 of March 13, 2012, regarding practices implemented in the food flour sector, paragraphs 468 to 472, and the cited case law).  </w:t>
        <w:br/>
        <w:t xml:space="preserve">135. By way of exception to this principle, participation in a single meeting held within the statutory framework of a professional organization is insufficient to demonstrate a company's or organization's adherence to an agreement. However, this adherence is demonstrated, in particular, if the company or organization in question gives its express consent to the agreement or to the concerted action, if it disseminates instructions established during the meeting, if it implements the concrete measures decided during the meeting, or if it participates in another meeting with the same anti-competitive purpose (see, in this sense, decision No. 07-D-48 of December 18, 2007, regarding practices implemented in the national and international moving sector, paragraph 179).  </w:t>
        <w:br/>
        <w:t xml:space="preserve">136. In this case, the meetings attended by representatives of SNVEL 67 and SDVEL 68, respectively on March 27, 2008, organized at the joint initiative of SNVEL 67 and the CROV of Alsace (reference 525), and on September 16, 2008, organized at the initiative of the CROV of Alsace, were not meetings held within the statutory framework of this ordinal body, but informal meetings attended by the organizations involved on their own initiative. Indeed, only representatives of the SPAs and the veterinary unions of Haut-Rhin and Bas-Rhin were invited, excluding members of the profession themselves.  </w:t>
        <w:br/>
        <w:t xml:space="preserve">137. Furthermore, it appears from the statements of the president of SDVEL 68 that he was aware of the purpose of the disputed meeting and accepted its holding. When questioned on December 15, 2008, he stated: "I was approached during the summer of 2008 by Mr. P. R. who reminded me of the firm intention to set a pricing grid for all SPAs in the two Alsatian departments and informed me of the necessity, under these conditions, to gather the heads of the three SPAs of Haut-Rhin in order to finalize this system by signing a charter with each SPA. Previously, I had already been made aware of this approach through letters on the letterhead of the CROV of Alsace explaining the motivations for this system as well as its implementation and functioning (...) I accepted the organization of this meeting in Rouffach and the placement of the SDVEL 68 logo on the pricing annex to the agreement because it was the CROV's intention to avoid potential client diversions (...)" (reference 644).  </w:t>
        <w:br/>
        <w:t xml:space="preserve">138. The respective responsibilities of SNVEL 67 and SDVEL 68 can therefore be validly retained for the year 2008 since each participated in a meeting with an anti-competitive purpose.  </w:t>
        <w:br/>
        <w:t xml:space="preserve">Conclusion  </w:t>
        <w:br/>
        <w:t xml:space="preserve">139. It follows from the above that the CROV of Alsace between December 2006 and November 2008, as well as SNVEL 67 and SDVEL 68 during the year 2008, violated the provisions of Article L. 420-1 of the Commercial Code by seeking to extend the pricing system established at the SPA of Strasbourg to all other SPAs present in the Alsace region.  </w:t>
        <w:br/>
        <w:t xml:space="preserve">C. ON THE SO-CALLED "DE MINIMIS" RULE  </w:t>
        <w:br/>
        <w:t xml:space="preserve">140. The organizations involved argue that the practices in question had only a limited scope and could not significantly affect the competitive process.  </w:t>
        <w:br/>
        <w:t xml:space="preserve">141. However, they cannot invoke the benefit of the de minimis rule, as this rule provided for in Article L. 464-6-1 of the Commercial Code does not apply, under Article L. 464-6-2 of the same code, to restrictions that have, as in this case, the object of fixing selling prices or market allocation.  </w:t>
        <w:br/>
        <w:t xml:space="preserve">D. ON THE EXEMPTABLE NATURE OF THE PRACTICES  </w:t>
        <w:br/>
        <w:t xml:space="preserve">1. RECALL OF THE PRINCIPLES  </w:t>
        <w:br/>
        <w:t xml:space="preserve">142. The practices prohibited by Article L. 420-1 of the Commercial Code may nevertheless benefit from an individual exemption under Article L. 420-4 of the Commercial Code.  </w:t>
        <w:br/>
        <w:t xml:space="preserve">143. Paragraph 2 of I of Article L. 420-4 of the Commercial Code provides that "the practices: (...) whose authors can justify that they have the effect of ensuring economic progress, including through the creation or maintenance of jobs, and that they reserve for users a fair share of the resulting profit, without giving the interested companies the possibility of eliminating competition for a substantial part of the products in question (...) are not subject to the provisions of Articles L. 420-1 and L. 420-2."  </w:t>
        <w:br/>
        <w:t xml:space="preserve">144. Four criteria must be met to grant an exemption to a practice deemed anti-competitive under paragraph 2 of I of Article L. 420-4 of the Commercial Code: the reality of economic progress, the indispensable and appropriate nature of the practices in question to achieve it, the existence of a benefit for consumers, and the absence of elimination of all competition. Each of these four conditions must be fulfilled for the benefit of an individual exemption to be admissible (judgment of the Court of Justice of January 17, 1984, VBVB and VBBB/Commission, 43/82 and 63/82, Rec. p. 19; judgment of the Tribunal of March 19, 2003, CMA CGM, T-213/00, Rec. p. II-913, point 226).  </w:t>
        <w:br/>
        <w:t>145. It follows from both European Union case law and domestic case law that the person invoking the provisions of paragraph 3 of Article 101 TFEU or Article L. 420-4 of the Commercial Code must demonstrate, through convincing arguments and evidence, that the conditions required to benefit from an exemption are met (see the judgment of the Court of Justice of October 6, 2009, GlaxoSmithKline, C-501/06 P, Rec. 2009, p. II-09291, point 82; see also the judgments of the Paris Court of Appeal of December 14, 2011, Compagnie Emirates, No. 09/20639, p. 6 and of January 31, 2013, Pierre Fabre Dermo-Cosmétique SAS, cited above, p. 17).</w:t>
      </w:r>
    </w:p>
    <w:p>
      <w:r>
        <w:rPr>
          <w:b/>
        </w:rPr>
        <w:t>[Pages 28–30]</w:t>
      </w:r>
    </w:p>
    <w:p>
      <w:r>
        <w:t>146. Furthermore, in the judgment of October 17, 2000, Syndicat national des ambulanciers de montagne (SNAM), cited above, the Court of Appeal of Paris held that "the pursuit of a quality service does not justify the establishment of a single tariff and a market allocation affecting the play of competition (...)".</w:t>
      </w:r>
    </w:p>
    <w:p>
      <w:r>
        <w:t>2. IN THIS CASE</w:t>
        <w:br/>
        <w:t>147. The parties involved invoke the benefit of the exemption provided for in 2° of I of Article L. 420-4 of the Commercial Code. They argue, in particular, that the economic progress generated by the various practices in this case lies in the fact that the animals taken in by the SPAs are properly cared for at the best possible cost, which would not be the case otherwise.</w:t>
      </w:r>
    </w:p>
    <w:p>
      <w:r>
        <w:t>148. Regarding the alleged economic progress, it is undisputed that the pursuit of better quality veterinary care provided to the animals of the SPA of Strasbourg may, in some cases, fulfill this condition. However, assuming that this is the case here, the organizations involved do not demonstrate how only a charter imposing a single tariff grid on all member veterinarians, let alone the extension of this charter to other SPAs in the region, would have been essential to guarantee the best quality of care that could result from the practices.</w:t>
      </w:r>
    </w:p>
    <w:p>
      <w:r>
        <w:t>149. The Authority also notes that the leaders of the other SPAs in the Alsace region have expressed satisfaction with the quality of interventions carried out by veterinarians charging lower fees than those billed to the SPA of Strasbourg (reference 579) and that none of them has ever reported the necessity of a charter imposing a single tariff grid for this purpose.</w:t>
      </w:r>
    </w:p>
    <w:p>
      <w:r>
        <w:t>150. It follows from the above that the organizations involved have not demonstrated that the conditions set out in 2° of I of Article L. 420-4 of the Commercial Code are met.</w:t>
      </w:r>
    </w:p>
    <w:p>
      <w:r>
        <w:t>E. ON SANCTIONS</w:t>
        <w:br/>
        <w:t>151. I of Article L. 464-2 of the Commercial Code empowers the Authority to impose monetary sanctions on companies and organizations engaging in anti-competitive practices prohibited by Article L. 420-1 of the Commercial Code.</w:t>
      </w:r>
    </w:p>
    <w:p>
      <w:r>
        <w:t>152. The practices attributed to the parties involved in this case were committed in part before the entry into force, on May 18, 2001, of Law No. 2001-420 of May 15, 2001, relating to new economic regulations, but continued continuously after this date. The provisions of Book IV of the Commercial Code applicable in this case are therefore those resulting from said law (see, in this sense, judgment of the Court of Appeal of Paris of February 22, 2005, STAL, No. 2004/14592, appeal rejected by a judgment of the Court of Cassation of March 14, 2006, Société Privileg, No. 05-13.048 and 05-13.118, p. 14).</w:t>
      </w:r>
    </w:p>
    <w:p>
      <w:r>
        <w:t>153. The third paragraph of I of Article L. 464-2 of the Commercial Code provides that "monetary sanctions are proportionate to the seriousness of the facts alleged, the importance of the damage caused to the economy, the individual situation of the sanctioned organization or company or the group to which the company belongs, and the possible repetition of practices prohibited by [Title VI of Book IV of the Commercial Code]. They are determined individually for each sanctioned company or organization and motivated for each sanction."</w:t>
      </w:r>
    </w:p>
    <w:p>
      <w:r>
        <w:t>154. According to the fourth paragraph of I of Article L. 464-2 of the Commercial Code, "[i]f the offender is not a company, the maximum amount of the sanction is 3 million euros. (...)".</w:t>
      </w:r>
    </w:p>
    <w:p>
      <w:r>
        <w:t>155. Furthermore, Article L. 464-5 of the Commercial Code states that the Authority may, when implementing the simplified procedure provided for in Article L. 463-3 of the Commercial Code, impose the sanctions provided for in I of Article L. 464-2 of this code. However, the monetary sanction cannot exceed 750,000 euros for each of the authors of the prohibited practices. The Authority will therefore verify, at the end of determining the sanctions imposed on each of the authors of the practices in question, that they do not exceed the legal maximum of 750,000 euros.</w:t>
      </w:r>
    </w:p>
    <w:p>
      <w:r>
        <w:t>156. In this case, the Authority will assess these legal criteria according to the practical modalities described in its press release of May 16, 2011, relating to the method of determining monetary sanctions (hereinafter the "press release").</w:t>
      </w:r>
    </w:p>
    <w:p>
      <w:r>
        <w:t>157. Each of the organizations involved in this case has been able to make observations on the main elements of law and fact in the file that could influence the determination of the sanction that could be imposed on it, following the receipt of the notification of grievances considering the implementation of the simplified procedure provided for in Article L. 463-3 of the Commercial Code. The presentation of these various elements by the Authority's services does not prejudge the assessment of the board on the determinants of the sanction, which is solely within its deliberation.</w:t>
      </w:r>
    </w:p>
    <w:p>
      <w:r>
        <w:t>158. Furthermore, the Authority may impose multiple sanctions on each company or organization involved in the event that the interested party has committed multiple offenses (judgment of the Court of Cassation of June 29, 2007, Bouygues Télécom et al., No. 07-10.303, 07-10.354 and 07-10.397), as is the case here, determining each of them based on the criteria provided for by the Commercial Code (see, in this sense, judgment of the Court of Cassation of July 12, 2011, Lafarge ciments et al., No. 10-17482 and 10-17791, p. 5) and verifying that none of them exceeds the applicable legal maximum. Nevertheless, it is free, if it deems it appropriate in light of the identity or relatedness of the sectors or markets involved, on the one hand, and the general purpose of the practices, on the other hand, to impose a single monetary sanction for multiple offenses (judgments of the Court of Cassation of November 22, 2005, Dexxon Data Media et al., No. 04-19.102, 04-19.108 and 04-19.136, p. 11, and of the Court of Appeal of Paris of January 28, 2009, Epsé Joué Club et al., No. 2008/00255, p. 20).</w:t>
      </w:r>
    </w:p>
    <w:p>
      <w:r>
        <w:t>159. In this case, the practices referred to by the three grievances concerned the same sector of veterinary services provided for the animals taken in by the SPAs of Alsace, on the one hand, and had the same general purpose, namely the establishment at the regional level of a single pricing system for veterinary acts performed by Alsatian liberal veterinarians with respect to the SPAs in the region, on the other hand. Therefore, it seems appropriate to impose a single monetary sanction on each of the organizations involved, in compliance with the applicable legal maximum in this case.</w:t>
      </w:r>
    </w:p>
    <w:p>
      <w:r>
        <w:t>1. ON THE METHOD OF DETERMINING SANCTIONS IN THIS CASE</w:t>
        <w:br/>
        <w:t>160. Given that the CROV of Alsace, the regional ordinal body of the veterinary profession, on the one hand, and SNVEL 67 and SDVEL 68, professional unions, on the other hand, do not have their own turnover or sales value related to the services provided to the SPAs of Alsace, the Authority considers that their respective monetary sanctions should be determined based on a base that takes this situation into account.</w:t>
      </w:r>
    </w:p>
    <w:p>
      <w:r>
        <w:t>161. It will take as the base the amount of professional contributions collected for the defense of the interests of the member veterinarians.</w:t>
      </w:r>
    </w:p>
    <w:p>
      <w:r>
        <w:t>162. The organizations involved have provided sufficiently precise financial statements to allow for the identification of the contributions in question. The table below summarizes the data retained by the Authority:</w:t>
        <w:br/>
        <w:t>Organization Amount of contributions Reference year</w:t>
        <w:br/>
        <w:t>(in euros)</w:t>
        <w:br/>
        <w:t>CROV of Alsace 31,3731 2007</w:t>
        <w:br/>
        <w:t>SNVEL 67 1,2002 2007</w:t>
        <w:br/>
        <w:t>SDVEL 68 1,3423 2008</w:t>
      </w:r>
    </w:p>
    <w:p>
      <w:r>
        <w:t>163. However, the Authority will take into account, in determining the sanction, the fact that the organization in question has the possibility, beyond its immediately available resources, to call on its members to raise the necessary funds for the payment of its monetary sanction (see, in this sense, decision No. 07-D-05 of February 21, 2007, relating to practices implemented by the French Union of Orthoprothists (UFOP) in the market for the supply of orthoprotheses, paragraph 93).</w:t>
      </w:r>
    </w:p>
    <w:p>
      <w:r>
        <w:t>2. ON THE SANCTION IMPOSED ON THE CROV OF ALSACE</w:t>
        <w:br/>
        <w:t>164. The responsibility of the CROV of Alsace is established for the three agreements found.</w:t>
      </w:r>
    </w:p>
    <w:p>
      <w:r>
        <w:t>a) On the seriousness of the facts</w:t>
        <w:br/>
        <w:t>165. In order to assess the seriousness of the facts in this case, it is necessary to successively mention the nature of the practices implemented, the nature of the sector in which they occurred, and their concrete characteristics.</w:t>
      </w:r>
    </w:p>
    <w:p>
      <w:r>
        <w:t>166. In this case, the seriousness of the facts results from the very nature of the offenses committed. Agreements aimed at influencing the prices charged by competitors, as well as market allocation agreements, are considered to be of undeniable seriousness (see, judgment of the Court of Appeal of Paris of April 4, 2006, No. 2005/14057, and decision No. 09-D-17, cited above).</w:t>
      </w:r>
    </w:p>
    <w:p>
      <w:r>
        <w:t>167. The duration of the practices, which is a relevant factor for assessing both the seriousness of the facts (judgment of the Court of Cassation of May 30, 2012, Orange France, No. 11-22144) and the importance of the damage caused to the economy (judgment of the Court of Cassation of July 12, 2011, Lafarge ciments et al., No. 10-17482 and 10-17791), must also be taken into account.</w:t>
      </w:r>
    </w:p>
    <w:p>
      <w:r>
        <w:rPr>
          <w:b/>
        </w:rPr>
        <w:t>[Pages 31–33]</w:t>
      </w:r>
    </w:p>
    <w:p>
      <w:r>
        <w:t xml:space="preserve">168. In this case, it should be noted that the practices were implemented at the SPA of Strasbourg for more than 17 years by almost all veterinarians practicing in the Strasbourg metropolitan area.  </w:t>
        <w:br/>
        <w:t xml:space="preserve">169. It was then observed that there was a practice aimed at extending to the five other SPAs in the Alsace region the framework of the charter organizing the relationships between veterinarians and the SPA of Strasbourg, which involved the use of pressure tactics. These pressure tactics consisted of threats of disciplinary action against practitioners who refused to apply the pricing grid validated by the regional council of the Order, a circumstance that adds to the seriousness of the said practices (see, in this sense, judgment of the Paris Court of Appeal of January 11, 2005, Regional Council of the Order of Architects of Aquitaine and the Association Architecture and Public Procurement, BOCCRF No. 6 of June 23, 2005).  </w:t>
        <w:br/>
        <w:t xml:space="preserve">170. Finally, the facts are all the more serious as the persons affected or likely to be affected by the practices, namely primarily the SPA of Strasbourg and the other SPAs in the Alsace region, are recognized public utility associations under local law, non-profit, and whose resources come mainly from donations and legacies from individuals.  </w:t>
        <w:br/>
        <w:t xml:space="preserve">b) On the importance of the damage caused to the economy  </w:t>
        <w:br/>
        <w:t xml:space="preserve">171. It is established case law that the importance of the damage caused to the economy is assessed globally for the practices in question, that is to say, in light of the cumulative action of all participants, without the need to identify the share attributable to each of them taken separately (judgments of the Court of Cassation of February 18, 2004, CERP et al., No. 02-11.754, and of the Paris Court of Appeal of September 17, 2008, Agricultural Cooperative L’ardéchoise, No. 2007/10371, p. 6).  </w:t>
        <w:br/>
        <w:t xml:space="preserve">172. This legal criterion is not to be confused with the harm that may have been suffered by the victims of the practices in question, but is assessed in terms of the general disruption they are likely to cause to the economy (see, for example, judgment of the Paris Court of Appeal of October 8, 2008, SNEF, No. 2007/18040, p. 4).  </w:t>
        <w:br/>
        <w:t xml:space="preserve">173. In this case, the damage to the economy is certain, but its importance is limited given the relatively restricted scope of the sector targeted by the offenses, which only produced effects concerning the SPA of Strasbourg and, to a more marginal extent, the SPA of Haguenau.  </w:t>
        <w:br/>
        <w:t xml:space="preserve">174. On the other hand, with regard to the practices implemented at the SPA of Strasbourg, it should be noted that they persisted over a very long period (more than 17 years) and eliminated all competition between veterinarians who adhered to the charter and restricted the SPA's freedom to choose its service provider, while depriving it of the possibility of obtaining better rates than those set by the charter.  </w:t>
        <w:br/>
        <w:t>175. Indeed, the elements in the file show that the prices of veterinary services practiced in the other SPAs in the Alsace region were often significantly lower than those set in the charter applied to the SPA of Strasbourg, particularly in the SPAs that entrusted these services to a single veterinarian or veterinary practice, the volume of activity generated for the concerned practitioner(s) then allowing for a reduction in the proposed prices (references 65 and 66).</w:t>
      </w:r>
    </w:p>
    <w:p>
      <w:r>
        <w:t xml:space="preserve">Conclusion on the base amount  </w:t>
        <w:br/>
        <w:t xml:space="preserve">176. Given the seriousness of the facts and the importance of the damage caused to the economy, the base amount of the financial penalty will be set for the CROV of Alsace at 20,000 euros.  </w:t>
        <w:br/>
        <w:t xml:space="preserve">c) On the individual situation of the organization  </w:t>
        <w:br/>
        <w:t xml:space="preserve">177. The Authority has committed to adjusting the base amounts reflecting the seriousness of the facts and the importance of the damage caused to the economy in light of the legal criterion concerning the individual situation of each of the parties involved, whether they are organizations or companies, belonging, where applicable, to larger groups.  </w:t>
        <w:br/>
        <w:t xml:space="preserve">178. To this end, and based on the elements specific to each case, it may take into account various mitigating or aggravating circumstances characterizing the behavior of the interested party in the context of its participation in the offense, as well as other relevant objective elements relating to its individual situation. This consideration may lead to adjustments to the penalties both upwards and downwards.  </w:t>
        <w:br/>
        <w:t xml:space="preserve">179. In this case, it is appropriate to take into account two aggravating circumstances concerning the CROV of Alsace.  </w:t>
        <w:br/>
        <w:t xml:space="preserve">180. First, the CROV of Alsace, in its capacity as an ordinal body, undeniably possesses a particular moral authority that makes the practices it committed all the more reprehensible (see, in this sense, decision No. 13-D-06 of February 28, 2013, concerning practices implemented in the market for the teletransmission of tax and accounting data in EDI format to the tax administration, paragraph 285).  </w:t>
        <w:br/>
        <w:t>181. Second, the CROV of Alsace played a particular role in the design and implementation of the third offense, as evidenced by the various letters this organization sent to veterinarians or SPAs in Alsace (see paragraphs 55 to 60 above) as well as its involvement in the organization and conduct of meetings aimed at achieving price uniformity across the Alsace region (see paragraphs 62 to 72 above).</w:t>
      </w:r>
    </w:p>
    <w:p>
      <w:r>
        <w:t xml:space="preserve">Conclusion on the amount of the penalty  </w:t>
        <w:br/>
        <w:t xml:space="preserve">182. Based on the general elements related to the seriousness of the facts and the damage to the economy described in paragraphs 166 to 175 above, and the individual elements described in paragraphs 179 to 181 above, the financial penalty imposed on the CROV of Alsace will be set at 25,000 euros.  </w:t>
        <w:br/>
        <w:t xml:space="preserve">183. This amount is below the legal maximum mentioned in paragraph 155 above.  </w:t>
        <w:br/>
        <w:t xml:space="preserve">3. ON THE PENALTY IMPOSED ON SNVEL 67  </w:t>
        <w:br/>
        <w:t xml:space="preserve">184. The responsibility of SNVEL 67 is established for the three agreements noted.  </w:t>
        <w:br/>
        <w:t xml:space="preserve">a) On the seriousness of the facts  </w:t>
        <w:br/>
        <w:t xml:space="preserve">185. The assessment of the seriousness of the facts in the context of the financial penalty imposed on SNVEL 67 is partly identical to that of the CROV of Alsace, the seriousness of the facts resulting from the very nature of the offenses committed (see paragraph 166 above) and the persons affected (see paragraph 170 above).  </w:t>
        <w:br/>
        <w:t xml:space="preserve">186. While it is appropriate to take into account the fact that the duration of its participation and its scope of action were more limited than in the case of the CROV of Alsace, it is nevertheless established that SNVEL 67 was the initiator of the revaluation of the pricing grid of the charter applied to the SPA of Strasbourg and the annual rotation schedule, as evidenced by consistent statements transcribed in paragraphs 41, 42, 46, and 47 above.  </w:t>
        <w:br/>
        <w:t xml:space="preserve">187. The circumstance that the incriminated practices would have remained insignificant given the low proportion of veterinary care involved in the veterinarians' turnover does not mitigate the seriousness of the facts attributed to SNVEL 67 in light of the shortcomings related to exceeding its mission of defending the interests of its members, its representativeness in the Bas-Rhin department, and the influence it can exert beyond the framework of its members (see, in this sense, judgment of the Paris Court of Appeal of November 8, 1996, Trade Union Chamber of Printers of Ain, BOCCRF of April 12, 1996). This will be taken into account in terms of the damage to the economy, which is the other criterion based on which the penalty must be set.  </w:t>
        <w:br/>
        <w:t xml:space="preserve">b) On the importance of the damage caused to the economy  </w:t>
        <w:br/>
        <w:t xml:space="preserve">188. The Authority recalled in paragraph 171 above that it is not required to identify the share attributable to each of the participants in the agreement, taken separately, but can assess the damage to the economy globally. Therefore, it is appropriate to refer to the assessment made in paragraphs 173 to 175 above.  </w:t>
        <w:br/>
        <w:t xml:space="preserve">c) On the individual situation of the organization  </w:t>
        <w:br/>
        <w:t>189. The Authority did not identify any mitigating or aggravating circumstances or other objective elements specific to the situation of SNVEL 67.</w:t>
      </w:r>
    </w:p>
    <w:p>
      <w:r>
        <w:t xml:space="preserve">Conclusions on the amount of the penalty  </w:t>
        <w:br/>
        <w:t xml:space="preserve">190. Based on the general elements related to the seriousness of the facts and the damage to the economy described in paragraphs 185 to 188 above, and individualized to the situation of SNVEL 67, its financial penalty will be set at 5,000 euros.  </w:t>
        <w:br/>
        <w:t xml:space="preserve">191. This amount is below the legal maximum mentioned in paragraph 155 above.  </w:t>
        <w:br/>
        <w:t xml:space="preserve">4. ON THE PENALTY IMPOSED ON SDVEL 68  </w:t>
        <w:br/>
        <w:t xml:space="preserve">192. SDVEL 68 is solely reproached for having participated in the agreement with the CROV of Alsace aimed at extending the pricing framework applied to the SPA of Strasbourg to the SPAs of Haut-Rhin during the year 2008.  </w:t>
        <w:br/>
        <w:t>193. The seriousness of the facts and the importance of the damage caused to the economy must be assessed in light of this pricing practice, which lasted only one year and whose intended objective was not realized. Consequently, and given the individual situation of this organization, the financial penalty imposed on SDVEL 68 will be set at 1,000 euros.</w:t>
      </w:r>
    </w:p>
    <w:p>
      <w:r>
        <w:rPr>
          <w:b/>
        </w:rPr>
        <w:t>[Pages 34–36]</w:t>
      </w:r>
    </w:p>
    <w:p>
      <w:r>
        <w:t xml:space="preserve">194. This amount is lower than the legal maximum mentioned in paragraph 155 above.  </w:t>
        <w:br/>
        <w:t xml:space="preserve">5. ON THE OBLIGATION OF PUBLICATION  </w:t>
        <w:br/>
        <w:t xml:space="preserve">195. In order to draw the attention of associations or dispensaries working for animal protection in the Alsace region, and more generally, of pet owners, it is necessary, given the facts established by this decision and the violations noted, to order on the basis of I of Article L. 464-2 of the Commercial Code the publication, at the shared expense of the sanctioned organizations and in proportion to their financial penalties, in the editions of the newspaper "Les Dernières Nouvelles d’Alsace" and the journal "La Dépêche Vétérinaire," of the summary of this decision set forth below:  </w:t>
        <w:br/>
        <w:t xml:space="preserve">"Publication obligation imposed by the Competition Authority  </w:t>
        <w:br/>
        <w:t xml:space="preserve">By decision of June 11, 2013, the Competition Authority imposed a penalty of 25,000 euros on the Regional Council of the Order of Veterinarians of Alsace (CROV), as well as financial penalties of 5,000 euros and 1,000 euros, respectively, on the departmental unions of liberal practice veterinarians of Bas-Rhin (SNVEL 67) and Haut-Rhin (SDVEL 68), for implementing practices prohibited by Article L. 420-1 of the Commercial Code.  </w:t>
        <w:br/>
        <w:t xml:space="preserve">The decision rendered by the Competition Authority found the existence of an agreement among veterinarians in the Strasbourg agglomeration in their relations with the SPA of Strasbourg between February 1991 and November 2008, initiated by the CROV of Alsace and SNVEL 67. This agreement took the form of a charter concluded with the SPA of Strasbourg which provided for a unique pricing grid applied by all member veterinarians for veterinary care performed within the shelter. This pricing grid concerned, on the one hand, certain acts performed during the regular visits of practitioners to the shelter and, on the other hand, interventions that could be carried out on animals after their adoption or on animals belonging to low-income individuals, based on a voucher issued to the adopter by the SPA. Furthermore, the charter provided for an annual rotation of interventions by member veterinarians within the Strasbourg shelter.  </w:t>
        <w:br/>
        <w:t xml:space="preserve">The decision of the Competition Authority also sanctions the CROV of Alsace, as well as SNVEL 67 and SDVEL 68 during the year 2008, for violating the provisions of Article L. 420-1 of the Commercial Code by seeking to extend from December 2006 the pricing system established at the SPA of Strasbourg to all other SPAs present in the Alsace region.  </w:t>
        <w:br/>
        <w:t xml:space="preserve">The full text of the decision of the Competition Authority is available on the website www.autoritedelaconcurrence.fr."  </w:t>
        <w:br/>
        <w:t>34</w:t>
      </w:r>
    </w:p>
    <w:p>
      <w:r>
        <w:t xml:space="preserve">DECISION  </w:t>
        <w:br/>
        <w:t xml:space="preserve">Article 1: It is established that the Regional Council of the Order of Veterinarians (CROV) of Alsace and the National Union of Liberal Practice Veterinarians – Bas-Rhin Section (SNVEL 67) participated in an agreement concerning the determination of prices for care in the relations of veterinarians with the SPA of Strasbourg, between February 1991 and November 2008 for the first and between 1994 and November 2008 for the second, contrary to Article L. 420-1 of the Commercial Code.  </w:t>
        <w:br/>
        <w:t xml:space="preserve">Article 2: It is established that the Regional Council of the Order of Veterinarians (CROV) of Alsace and the National Union of Liberal Practice Veterinarians – Bas-Rhin Section (SNVEL 67) participated in an agreement concerning the distribution of veterinary services performed within the SPA of Strasbourg, between February 1991 and November 2008 for the first and between 1994 and November 2008 for the second, contrary to Article L. 420-1 of the Commercial Code.  </w:t>
        <w:br/>
        <w:t xml:space="preserve">Article 3: It is established that the Regional Council of the Order of Veterinarians (CROV) of Alsace participated in an agreement to extend the pricing policy established at the SPA of Strasbourg to all SPAs in the Alsace region from 2006 to 2008 and that the National Union of Liberal Practice Veterinarians – Bas-Rhin Section (SNVEL 67) as well as the Departmental Union of Liberal Practice Veterinarians of Haut-Rhin (SDVEL 68) participated in this agreement in 2008 regarding the SPAs located in their respective departments.  </w:t>
        <w:br/>
        <w:t xml:space="preserve">Article 4: For the violations referred to in Articles 1 to 3, the following financial penalties are imposed:  </w:t>
        <w:br/>
        <w:t xml:space="preserve">• on the Regional Council of the Order of Veterinarians of Alsace a penalty of 25,000 euros;  </w:t>
        <w:br/>
        <w:t xml:space="preserve">• on the National Union of Liberal Practice Veterinarians – Bas-Rhin Section (SNVEL 67) a penalty of 5,000 euros;  </w:t>
        <w:br/>
        <w:t xml:space="preserve">• on the Departmental Union of Liberal Practice Veterinarians of Haut-Rhin (SDVEL 68) a penalty of 1,000 euros.  </w:t>
        <w:br/>
        <w:t xml:space="preserve">Article 5: The organizations referred to in Articles 1 to 3 shall publish the text appearing in paragraph 195 of this decision, respecting the formatting, in the editions of the newspaper "Les Dernières Nouvelles d’Alsace" and in the specialized journal "La Dépêche Vétérinaire" within two months following the notification of this decision. These publications shall appear in a box in black characters on a white background with a height of at least three millimeters under the following title, in bold characters of the same size: "Decision No. 13-D-14 of June 11, 2013, of the Competition Authority regarding practices implemented in the context of relations between veterinarians and animal protection societies (SPA) in the Alsace region." They may be followed by a mention that the decision has been appealed to the Court of Appeal of Paris if such an appeal is filed. The concerned legal entities shall send, by registered mail, to the procedure office, a copy of these publications, as soon as they are published and no later than September 2, 2013.  </w:t>
        <w:br/>
        <w:t>35</w:t>
      </w:r>
    </w:p>
    <w:p>
      <w:r>
        <w:t xml:space="preserve">Deliberated on the oral report of Mr. Nicolas Le Broussois, rapporteur, and the intervention of Mr. Umberto Berkani, deputy general rapporteur, by Mr. Patrick Spilliaert, vice-president, president of the session, Ms. Reine-Claude Mader-Saussaye and Pierrette Pinot, Mr. Thierry Tuot and Jean-Philippe Cotis, members.  </w:t>
        <w:br/>
        <w:t xml:space="preserve">The session secretary, The vice-president,  </w:t>
        <w:br/>
        <w:t xml:space="preserve">Caroline Orsel-Sébès Patrick Spilliaert  </w:t>
        <w:br/>
        <w:t xml:space="preserve">© Competition Authority  </w:t>
        <w:br/>
        <w:t>36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