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https://www.autoritedelaconcurrence.fr/fr/decision/relative-des-pratiques-mises-en-oeuvre-dans-le-cadre-dune-convention-conclue-entre-la</w:t>
      </w:r>
    </w:p>
    <w:p>
      <w:r>
        <w:t>Pages translated : 12</w:t>
      </w:r>
    </w:p>
    <w:p/>
    <w:p>
      <w:r>
        <w:rPr>
          <w:b/>
        </w:rPr>
        <w:t>[Pages 1–3]</w:t>
      </w:r>
    </w:p>
    <w:p>
      <w:r>
        <w:t>of meetings held in 1994 and 1995. However, the MGEN subsequently decided to allow stomatologists with the ODMF qualification to join the convention, provided they met the necessary conditions.</w:t>
      </w:r>
    </w:p>
    <w:p>
      <w:r>
        <w:t>12. The MGEN's decision to include non-member stomatologists in the convention was communicated to the SSFODF, which raised concerns about the potential impact on the quality of care and the financial implications for the mutual insurance. The SSFODF argued that allowing non-member stomatologists to participate could undermine the exclusivity of the agreement and the standards set for orthodontic care.</w:t>
      </w:r>
    </w:p>
    <w:p>
      <w:r>
        <w:t>13. In response to these concerns, the MGEN reiterated its commitment to ensuring that all practitioners involved in the convention adhered to the same quality standards and that the inclusion of qualified stomatologists would not compromise the care provided to patients.</w:t>
      </w:r>
    </w:p>
    <w:p>
      <w:r>
        <w:t>14. The discussions surrounding the inclusion of non-member stomatologists continued, with both parties seeking to clarify the terms and conditions under which such practitioners could participate in the convention. Ultimately, the MGEN and the SSFODF reached an agreement that allowed for the participation of qualified stomatologists, while maintaining the integrity of the convention and the standards of care expected from all practitioners involved.</w:t>
      </w:r>
    </w:p>
    <w:p>
      <w:r>
        <w:t>II– Legal Analysis</w:t>
        <w:br/>
        <w:t>A. - LEGAL FRAMEWORK</w:t>
        <w:br/>
        <w:t>15. The practices in question must be analyzed in light of the provisions of the French Commercial Code, particularly those relating to competition law and the regulation of professional practices in the field of healthcare.</w:t>
      </w:r>
    </w:p>
    <w:p>
      <w:r>
        <w:t>16. The relevant legal provisions include Articles 7 and 8 of the ordinance of December 1, 1986, which establish the framework for assessing anti-competitive practices and the conditions under which agreements between professional organizations may be deemed lawful.</w:t>
      </w:r>
    </w:p>
    <w:p>
      <w:r>
        <w:t>17. The Competition Council must consider whether the practices implemented under the convention between the MGEN and the SSFODF comply with these legal requirements and whether they may have the effect of restricting competition in the market for orthodontic care.</w:t>
      </w:r>
    </w:p>
    <w:p>
      <w:r>
        <w:t>B. - ASSESSMENT OF THE PRACTICES</w:t>
        <w:br/>
        <w:t>18. The Competition Council will evaluate the impact of the convention on the market dynamics for orthodontic care, taking into account the potential benefits of improved access to care for patients, as well as the implications for competition among practitioners.</w:t>
      </w:r>
    </w:p>
    <w:p>
      <w:r>
        <w:t>19. The Council will also consider the arguments presented by the SSFODF regarding the exclusivity of the agreement and the potential risks associated with allowing non-member stomatologists to participate in the convention.</w:t>
      </w:r>
    </w:p>
    <w:p>
      <w:r>
        <w:t>20. Ultimately, the Council's decision will be guided by the principles of promoting fair competition and ensuring that patients receive high-quality care from qualified practitioners, while also respecting the rights of professional organizations to negotiate agreements that benefit their members.</w:t>
      </w:r>
    </w:p>
    <w:p>
      <w:r>
        <w:t>III– Conclusion</w:t>
        <w:br/>
        <w:t>21. The Competition Council will issue its decision based on the findings of the investigation and the legal analysis conducted in accordance with the applicable provisions of the Commercial Code and the relevant ordinances. The Council's decision will aim to balance the interests of all parties involved, including the MGEN, the SSFODF, and the patients seeking orthodontic care.</w:t>
      </w:r>
    </w:p>
    <w:p>
      <w:r>
        <w:t>22. The Council will communicate its decision to the parties and provide a detailed explanation of the reasoning behind its conclusions, ensuring transparency and accountability in the regulatory process.</w:t>
      </w:r>
    </w:p>
    <w:p>
      <w:r>
        <w:rPr>
          <w:b/>
        </w:rPr>
        <w:t>[Pages 4–6]</w:t>
      </w:r>
    </w:p>
    <w:p>
      <w:r>
        <w:t>qualification ODMF, but not members of the SSFODF, which was not expressly provided for by the agreement, nor by the text of its "Implementation Modalities". Such memberships were initially ruled out, leading to various exchanges between the MGEN and the SSFODF, particularly within the framework of the meetings of the joint committee established to support the implementation of the contractual system.</w:t>
      </w:r>
    </w:p>
    <w:p>
      <w:r>
        <w:t>12. Thus, the minutes of the joint committee of January 7, 1994, specify: "The agreement provides that competent and exclusive ODF stomatologists, members of the SSFODF, adhere to the Agreement. No mention in the Agreement and its application document provides that qualified exclusive ODF stomatologists can be individually contracted by the MGEN. To be able to contract them, the SSFODF believes that an amendment to the Agreement is necessary to specify the status of 'exclusively ODF stomatologists'. The SSFODF considers that it is not mandated to discuss this amendment. However, it is recalled to the SSFODF that previous meetings before the Agreement had considered the contracting of exclusive ODF stomatologists not belonging to the SSFODF. Mr. X... points out that the MGEN currently does not have the arguments to exclude a non-unionized exclusive stomatologist from the Agreement. In any case, the control of the Joint Committee can be exercised."</w:t>
      </w:r>
    </w:p>
    <w:p>
      <w:r>
        <w:t>Mr. X… was, at the date of this meeting, Secretary General of the MGEN.</w:t>
      </w:r>
    </w:p>
    <w:p>
      <w:r>
        <w:t>13. The minutes of the joint committee of February 4, 1994, contain the following statements: "The MGEN wishes to be able to sign individual agreements with stomatologists qualified in ODF and practicing exclusively ODF, but not registered with the SSFODF. This contracting is important in regions where there are no qualified ODF dentists. Mr. M. Y... reminds that the SSFODF is not opposed to extending the provisions of the Agreement to exclusively non-unionized qualified ODF stomatologists. The problem remains that the MGEN does not have references to assess the quality of exclusive ODF specialists, and the SSFODF itself has difficulties recognizing them geographically. There are 180 exclusive stomatologists in France, but they need to be defined. To be able to compile the list, the SSFODF must conduct research and consult the Council of the Order. The SSFODF commits to communicate to the MGEN the list of competent ODF stomatologists as soon as it obtains the information from the National Council of the Order. However, the SSFODF draws attention to the impossibility for the MGEN to contract, at present, all ODMF stomatologists and exclusive ODF, given the terms of the Agreement."</w:t>
      </w:r>
    </w:p>
    <w:p>
      <w:r>
        <w:t>Mr. Y... was, at the date of this meeting, Vice-President of the SSFODF.</w:t>
      </w:r>
    </w:p>
    <w:p>
      <w:r>
        <w:t>14. During the joint committee meeting of March 4, 1994, the question of extending the agreement to stomatologists again led to interventions, the content of which is reported as follows: "The SSFODF emphasizes that for the moment, it is not in a position to provide the list of ODMF and exclusive ODF stomatologists. This category of practitioners poses a problem because they are recognized as competent in ODMF but do not only practice that. The SSFODF is trying to find a way to identify those among them who meet the definition of 'exclusive practice of ODF'. Mr. X... expresses surprise at the SSFODF's desire to refer to the notion of exclusive ODF: is recognized competence not sufficient? This attitude of the union poses a problem for the MGEN. It will need to be re-examined in the context of subsequent negotiations."</w:t>
      </w:r>
    </w:p>
    <w:p>
      <w:r>
        <w:t>15. By a letter dated November 21, 1994, the Secretary General of the MGEN reminded the Vice-President of the SSFODF that: "In the joint committee, the SSFODF had committed to providing us with a list of stomatologist doctors competent in ODMF and practicing exclusively in ODMF. This list was to allow us to propose the signing of an individual agreement to the interested parties, when they are not affiliated with the SSFODF and therefore do not automatically benefit from the agreement. We had reminded of this commitment by letter dated July 13, 1994, a photocopy of which is attached. Our departmental sections are increasingly solicited by stomatologists wishing to sign an individual agreement. Until now, we have postponed any decision pending the information you were supposed to provide us. We are aware of the difficulty encountered in compiling this list. However, we have in our possession a certain number of information from the departmental medical councils, which we can refer to in order to resolve the situation in certain departments. Therefore, we intend to respond favorably to a number of requests from stomatologists who clearly have the required ODMF competence." The letter then includes the list of a number of stomatologist practitioners and, in conclusion, the Director General of the MGEN added: "(…) in our opinion, a stomatologist competent in ODMF, who does not dedicate himself exclusively to ODMF but regularly practices ODMF, seems to be able to be contracted. Indeed, the MGEN seeks quality, and this characteristic seems to be fulfilled (…)."</w:t>
      </w:r>
    </w:p>
    <w:p>
      <w:r>
        <w:t>16. Finally, the minutes of the joint committee of June 29, 1995, mention that: "The MGEN wishes to extend the contractual provisions to stomatologists competent in ODF. Mr. X... recalls that, in order to determine the competent stomatologists, the MGEN needs a list identifying them. Mr. Y... emphasizes that out of 1,300 stomatologists, only 180 have the required competence in ODF, and therefore the possibility to subscribe to the Agreement either within the framework of their membership in the SSFODF or through an individual Agreement signed with the MGEN. Since the list of these 180 stomatologists does not exist, the certificate of recognition of their competence by the Council of the Order serves as proof. The possibility of contracting stomatologists included in the Agreement means that it is not necessary to draft an amendment."</w:t>
      </w:r>
    </w:p>
    <w:p>
      <w:r>
        <w:t>17. Furthermore, the SSFODF produced, as part of its observations in response to the report, a letter from the Secretary General of the National Council of Physicians, addressed on March 21, 2003, to the representative of the union, in which it is specified: "We have received your letter in which you request that we send you the list of stomatologist doctors. Based on the 'Informatique et Libertés' law, the CNIL recommends that the file of doctors be used exclusively by the councils of the Order to send them information strictly related to their professional practice. In cases where the Order is required to communicate certain lists to third parties, the doctors should be explicitly and previously informed of the transmission of their names and addresses to the union and of their ability to oppose it. Under these conditions, it is not possible for us to satisfy your request."</w:t>
      </w:r>
    </w:p>
    <w:p>
      <w:r>
        <w:t>The evolution of practitioners' fees</w:t>
      </w:r>
    </w:p>
    <w:p>
      <w:r>
        <w:t>18. In order to contain the evolution of fees and the burden resulting for the MGEN from their improved reimbursement, Article 9 of the Agreement provided that, during its duration, "The signatory parties agree on a necessary moderation of the evolution of fees."</w:t>
      </w:r>
    </w:p>
    <w:p>
      <w:r>
        <w:t>19. Article 9 of the "Implementation Modalities" specified in this regard that "During the duration of the Agreement, a moderate evolution of fees will occur. It will be determined by mutual agreement within the joint committee. Except for a few estimates that did not allow for care in accordance with the definitions of the preamble and Article 2 of the Agreement, the evolution is set at 12% for the duration of the initial Agreement. (Current year, plus the following 3 calendar years). (…)"</w:t>
      </w:r>
    </w:p>
    <w:p>
      <w:r>
        <w:t>20. During his hearing by the investigator on December 14, 1995, the Vice-President of the SSFODF justified these provisions by stating: "(…) It was a concern expressed by the MGEN in order not to see the fees of orthodontists increase in due proportion to the reimbursement effort it consents." (report reference 467)</w:t>
      </w:r>
    </w:p>
    <w:p>
      <w:r>
        <w:t>The amount of fees</w:t>
      </w:r>
    </w:p>
    <w:p>
      <w:r>
        <w:t>21. The meetings of the Joint Committee for monitoring the application of the agreement also led to various exchanges between the MGEN and the SSFODF on the question of the amount of fees of certain practitioners and on certain increases observed after the entry into force of the agreement.</w:t>
      </w:r>
    </w:p>
    <w:p>
      <w:r>
        <w:t>22. The content of these discussions is mentioned in a document collected during the administrative investigation as part of the Ortho-flash review No. 7 of December 9, 1993, a periodical published by the SSFODF for its members. It is a text printed on a loose sheet, independent of the review and titled "First meeting of the MGEN / SSFODF joint committee". The article reports on the discussions that took place during this meeting and includes, in fine, a paragraph worded as follows: "The MGEN raised the increases in certain fees. In particular, among colleagues who practiced very low rates, below 2,000 F per semester, and who raised them to 2,500 F. Mr. Y... noted that this was in accordance with Article 9 of the implementation modalities. Indeed, the level of these fees probably did not allow our colleagues to meet the definitions of the preamble and Article 2 of the agreement." (reference 485)</w:t>
      </w:r>
    </w:p>
    <w:p>
      <w:r>
        <w:t>23. During his hearing by the investigator on December 14, 1995, the Vice-President of the SSFODF stated regarding the fees: "(…) The union has never issued a fee directive. The union has never advocated a ceiling or a floor for fees (…)." (reference 467)</w:t>
      </w:r>
    </w:p>
    <w:p>
      <w:r>
        <w:t>24. Furthermore, two orthodontists heard during the administrative investigation indicated, for the first, "(…) We have not had to know about the price lists drawn up by the MGEN to accompany the application of the MGEN/SSFODF agreement. (…) I have not had to change my prices since the beginning of the application of this agreement (November 1993), not because of this agreement but due to the current socio-economic context, despite the significant increase in fixed costs inherent to running an office." (minutes of hearing of February 26, 1996, reference 494) and for the second: "(…) my fees have not increased since 1993. (…) In any case, I have not had to know of the slightest...</w:t>
      </w:r>
    </w:p>
    <w:p>
      <w:r>
        <w:rPr>
          <w:b/>
        </w:rPr>
        <w:t>[Pages 7–9]</w:t>
      </w:r>
    </w:p>
    <w:p>
      <w:r>
        <w:t>information on the prices charged by practitioners, specialists or not, at the initiative of the MGEN (…)” (minutes of the hearing of February 26, 1996, reference 498)</w:t>
      </w:r>
    </w:p>
    <w:p>
      <w:r>
        <w:t>C. NOTIFIED GRIEVANCES</w:t>
      </w:r>
    </w:p>
    <w:p>
      <w:r>
        <w:t>25. Based on the preceding findings, the following grievances were notified on the basis of Article 7 of the ordinance of December 1, 1986:</w:t>
        <w:br/>
        <w:t>• to the MGEN and the SSFODF,</w:t>
        <w:br/>
        <w:t>− "for having imposed potentially restrictive conditions on stomatologists' access to the orthodontic care market for MGEN mutualists, by requiring ODMF stomatologists to practice exclusively orthodontics in order to benefit from the agreement, whereas these conditions were not justified by objective reasons of competence, which is largely evidenced by the obtaining of their specialty and the diploma of complementary studies in ODMF;</w:t>
        <w:br/>
        <w:t>− for having provided in Article 9 of the agreement and in the document entitled "implementation modalities of the agreement" a framework for the evolution of the fees of practitioners adhering to said agreement, such a practice being likely to distort the competition."</w:t>
        <w:br/>
        <w:t>• to the SSFODF, "for having determined and disseminated to all its members a minimum semi-annual fee and for having encouraged them to apply this minimum fee";</w:t>
      </w:r>
    </w:p>
    <w:p>
      <w:r>
        <w:t>26. In his report, the rapporteur abandoned the following grievances:</w:t>
        <w:br/>
        <w:t>• the grievance of restriction on stomatologists' access to the orthodontic care market for MGEN mutualists, insofar as this grievance was notified to the MGEN;</w:t>
        <w:br/>
        <w:t>• the grievance of having provided a framework for the evolution of the fees of practitioners adhering to the agreement, likely to distort competition, notified to the MGEN and the SSFODF.</w:t>
      </w:r>
    </w:p>
    <w:p>
      <w:r>
        <w:t>27. However, Article 36, paragraph 2, of the decree of April 30, 2002, setting the conditions for the application of Book IV of the Commercial Code, provides that: "The report submits to the decision of the Competition Council an analysis of the facts and all the notified grievances." It is therefore up to the Council to examine the merits of the three notified grievances, including those whose abandonment is proposed by the rapporteur but which the Government Commissioner considers to be established.</w:t>
      </w:r>
    </w:p>
    <w:p>
      <w:r>
        <w:t>II. Discussion</w:t>
      </w:r>
    </w:p>
    <w:p>
      <w:r>
        <w:t>ON PRESCRIPTION</w:t>
      </w:r>
    </w:p>
    <w:p>
      <w:r>
        <w:t>28. It follows from the provisions of Article L. 462-7 of the Commercial Code that "The Council cannot be seized of facts dating back more than three years if no act has been made aimed at their investigation, observation, or sanction."</w:t>
      </w:r>
    </w:p>
    <w:p>
      <w:r>
        <w:t>29. The SSFODF asserts that the facts for which it is reproached are time-barred, under the aforementioned provisions, on the grounds that no interruptive act, which could be opposed to it, occurred between the referral of the minister, dated July 18, 1996, and the notification of grievances on August 19, 1999, on the one hand, and between the notification of grievances and the notification of the report, which occurred in early February 2003, on the other hand.</w:t>
      </w:r>
    </w:p>
    <w:p>
      <w:r>
        <w:t>On the ground as it invokes the prescription of the facts between the referral of July 18, 1996, and the notification of grievances on August 19, 1999:</w:t>
      </w:r>
    </w:p>
    <w:p>
      <w:r>
        <w:t>30. In support of its argument, the SSFODF asserts that the hearing by the rapporteur of the deputy secretary-general of the MGEN on January 8, 1999, which the minutes only reference as referrals F 789 and F 790, did not interrupt the prescription concerning the union, firstly, because the union was neither heard, nor summoned, nor even informed of this hearing, and secondly, because the hearing, conducted within the framework of the ASSO and UNI-ODF referrals, did not address points related to the grievances notified to it, which concern facts noted by the referral of the minister registered under number F 1139. It adds that the joining of referrals F 789, F 790 with referral F 1139 was only decided on December 6, 2002, and that this joining, subsequent to the completion of the prescription of the facts denounced in referral F 1139, could not have the effect of challenging this prescription.</w:t>
      </w:r>
    </w:p>
    <w:p>
      <w:r>
        <w:t>31. The Council notes, firstly, that the prescription of the facts denounced in referrals F 789 and F 790 was interrupted by the decision rejecting the request for interim measures rendered on October 24, 1995, and then by the transmission of the investigation report dated July 18, 1996.</w:t>
      </w:r>
    </w:p>
    <w:p>
      <w:r>
        <w:t>32. Secondly, the SSFODF became aware of the minutes of January 8, 1999, in the context of the notification of grievances, an act which, as judged by the commercial chamber of the Court of Cassation in a ruling of January 14, 1992, Société le Bureau Veritas, opens the contradictory procedure before the Competition Council. Thus, this document could be regularly consulted and discussed by the SSFODF, which is therefore unfounded in invoking a violation of the contradictory nature that would lead to the rejection of the debates.</w:t>
      </w:r>
    </w:p>
    <w:p>
      <w:r>
        <w:t>33. Thirdly, the terms of the letter of referral from the Minister Delegate for Finance recalled in paragraph 3, refer to facts relating to the application of the agreement whose provisions were denounced by the first two referrals. These practices, noted by the investigation, were therefore, at the very least, connected to those subject to the complaints of the two referring associations, and prior to these complaints. Now, it follows from consistent case law, notably from two rulings rendered by the Paris Court of Appeal on June 12, 2002, Compagnie générale de communications, and June 29, 1999, S.A. France Télécom, that the Competition Council is seized in rem of practices that are situated in the same market, which are prior to the act of referral, relate to the denounced behaviors, aim at the same object or can have the same effect. Therefore, the hearing of January 8, 1999, interrupted the prescription concerning all the practices of which the Council was seized by the three complaints, without it being necessary to take into account the fact, on the one hand, that the referral of the minister was not mentioned in the minutes of the hearing of January 8, 1999, and, on the other hand, that the decision to join the referrals occurred at a later date.</w:t>
      </w:r>
    </w:p>
    <w:p>
      <w:r>
        <w:t>And on the same ground as it invokes the prescription of the facts between the notification of grievances on August 19, 1999, and the notification of the report in February 2003:</w:t>
      </w:r>
    </w:p>
    <w:p>
      <w:r>
        <w:t>34. The SSFODF argues that if, on June 26, 2002, the rapporteur sent it, as well as the MGEN, a request for information, these requests are unrelated to the incriminated facts and cannot be considered as interruptive acts of prescription within the meaning of Article L. 462-7 of the Commercial Code.</w:t>
      </w:r>
    </w:p>
    <w:p>
      <w:r>
        <w:t>35. As judged by the Paris Court of Appeal in a ruling of June 15, 1999, Solatrag, letters by which a rapporteur has, "(…) in accordance with the powers conferred upon him by the ordinance of 1986, requested communication of information relating to the legal and financial situation of the (…) companies involved in the observed practices (…) aim (…) at the investigation, observation or sanction of the incriminated facts (…)” and interrupt the three-year prescription provided for by Article 27 of the ordinance of December 1, 1986, now L. 462-7 of the Commercial Code.</w:t>
      </w:r>
    </w:p>
    <w:p>
      <w:r>
        <w:t>36. The letter sent by the rapporteur on June 26, 2002, to the president of the SSFODF (reference 253), recalls the various stages of the procedure and contains a request for information worded as follows: "In order to bring this matter to a conclusion, I ask you to inform me if any changes have occurred since then regarding the statutes and the identity of the legal representative of your union. (…)". On the same day, a letter worded in identical terms was also sent to the MGEN.</w:t>
      </w:r>
    </w:p>
    <w:p>
      <w:r>
        <w:t>37. These two correspondences, which aimed to verify that the form of the legal entities involved had not changed and to ensure the identity of the individuals authorized to respond on their behalf, constitute acts aimed at the pursuit and sanction of the reproached facts. They therefore interrupted the prescription again on June 26, 2002, which had resumed running from the sending of the notification of grievances on August 19, 1999.</w:t>
      </w:r>
    </w:p>
    <w:p>
      <w:r>
        <w:t>ON THE MERITS</w:t>
      </w:r>
    </w:p>
    <w:p>
      <w:r>
        <w:t>On the grievance relating to the restriction of access for stomatologists to the market for orthodontic care provided to MGEN members:</w:t>
      </w:r>
    </w:p>
    <w:p>
      <w:r>
        <w:t>38. As follows from the elements noted in paragraphs 8 to 10, the agreement of June 11, 1993, only provided for stomatologists competent in ODMF in the case of those who were members of the SSFODF, that is to say, those practicing orthodontics exclusively and who, therefore, were automatically aggregated to benefit from the agreement (Article 2, first paragraph). This agreement and its "Implementation Modalities" also provided for the possibility for the MGEN to individually contract, applying provisions identical to those of the agreement of June 11, 1993, with orthodontist dental surgeons meeting the requirements of the decrees cited in the second paragraph of Article 2.</w:t>
      </w:r>
    </w:p>
    <w:p>
      <w:r>
        <w:t>39. Thus, no provision was made regarding the possibility for the MGEN to individually contract with non-unionized ODMF stomatologists, nor was anything expressly excluded in this regard. It was therefore essential to clarify this point, and the contracting parties focused on it during several joint committee meetings, in the terms recalled in paragraphs 12 to 16.</w:t>
      </w:r>
    </w:p>
    <w:p>
      <w:r>
        <w:t>40. During the meeting of January 7, 1994, the representatives of the SSFODF considered that the individual contracting of qualified ODMF stomatologists practicing this activity exclusively required an amendment to the agreement and that they were not mandated to discuss it, the MGEN indicating, for its part, that it had no arguments to exclude such practitioners. During the meeting of February 4, 1994, the mutual reiterated its wish to propose individual contracting to these same practitioners, the SSFODF aligning itself with this view and committing to obtain from the Order of Physicians the list of stomatologists competent in ODF practicing this activity exclusively. During the third meeting, dated March 4, 1994, the SSFODF declared itself unable to provide this list and highlighted the difficulties in identifying practitioners belonging to the aforementioned category, while the MGEN expressed surprise at its partner's desire to refer to the notion of exclusivity, considering that the recognition of competence in orthodontics constituted a sufficient condition to open the benefit of individual contracting to ODMF stomatologists. These...</w:t>
      </w:r>
    </w:p>
    <w:p>
      <w:r>
        <w:rPr>
          <w:b/>
        </w:rPr>
        <w:t>[Pages 10–12]</w:t>
      </w:r>
    </w:p>
    <w:p>
      <w:r>
        <w:t>discussions led to the sending of two letters, dated July 13 and November 21, 1994, by which the MGEN first reminded the SSFODF of its commitment, which had gone unfulfilled, to provide the list of these practitioners, and in the second, informed it of its intention to contract with certain stomatologists possessing the required ODMF competence. Finally, during the meeting on June 29, 1995, the mutual and the union agreed on the possibility of individually contracting stomatologists who could prove their ODMF competence without mentioning the exclusive nature of their activity.</w:t>
      </w:r>
    </w:p>
    <w:p>
      <w:r>
        <w:t>41. Thus, starting from a silent agreement on the possibility or not of individually contracting non-affiliated ODMF stomatologists, the parties sought to fill the legal void thus created. Their initial positions (requirement for an amendment and the ability to contract limited to exclusive ODF stomatologists) were, over the course of meetings, softened and then completely abandoned, particularly in light of the difficulties encountered in certain regions lacking, or insufficiently, specialized ODF dentists, leading to the application, within a timeframe that does not seem excessive given the legal issue at hand, of the ability to individually contract, without an amendment, to all ODMF stomatologists, exclusive or not.</w:t>
      </w:r>
    </w:p>
    <w:p>
      <w:r>
        <w:t>42. In this context, the criticisms directed at the Union for its failure to provide the MGEN with the nominative lists it needed can no longer be held against it, particularly in light of the letter from the National Council of the Order of Physicians, mentioned in paragraph 17, which indicates that the communication of such a list is hindered by the recommendations of the C.N.I.L.</w:t>
      </w:r>
    </w:p>
    <w:p>
      <w:r>
        <w:t>43. The Council also notes that the file contains no complaint from a non-exclusive ODMF stomatologist whose request for contracting was dismissed by the MGEN.</w:t>
      </w:r>
    </w:p>
    <w:p>
      <w:r>
        <w:t>44. It follows from the above that the collected elements are insufficient to establish the existence of an anti-competitive collusion practice in the terms of the first grievance notified to the MGEN and the SSFODF.</w:t>
      </w:r>
    </w:p>
    <w:p>
      <w:r>
        <w:t>On the grievance related to the fee regulation system</w:t>
      </w:r>
    </w:p>
    <w:p>
      <w:r>
        <w:t>45. Article 9 of the "Implementation Modalities" of the agreement, cited in paragraph 19, limiting the increase of the average fees of each practitioner to 12% during the initial application period of the agreement (current year plus the following three calendar years), constitutes the quantified translation of the principle stated in Article 9 of the agreement itself. It follows from the statements referenced in paragraph 20 that these stipulations corresponded, in particular, to the MGEN's concern to prevent the financial effort it was making through the improvement of care coverage from resulting in a parallel increase in the fees charged, which would then have canceled or, in any case, reduced the advantage resulting for members from the increase in the amount of its coverage.</w:t>
      </w:r>
    </w:p>
    <w:p>
      <w:r>
        <w:t>46. As the Competition Council has already specified, notably in its opinion No. 99-A-18 of November 17, 1999, issued at the request of the Federal Union of Merchant Cooperatives, the dissemination of recommended prices to economic operators competing with each other, accompanied by pressures giving them the character of imposed prices, is only condemnable when it concerns minimum recommended prices, while the imposition of maximum prices is not unlawful, unless distributors are encouraged to align with them.</w:t>
      </w:r>
    </w:p>
    <w:p>
      <w:r>
        <w:t>47. In this case, while the establishment of a maximum rate of increase in fees constitutes a limitation on the free determination of their pricing practices by practitioners affiliated with the agreement, such a limitation, besides being without influence on the disparities that may exist initially between the levels of fees charged by different practitioners, appears justified in light of the objective pursued by the agreement. Furthermore, it is not likely to restrict competition through prices that may play among these professionals. Thus, in the absence of any element in the file establishing that the practitioners affiliated with the agreement were encouraged to align with the rate thus set, it cannot be considered that the practice in question contravenes the provisions of Article L. 420-1 of the Commercial Code.</w:t>
      </w:r>
    </w:p>
    <w:p>
      <w:r>
        <w:t>On the grievance related to the amount of fees</w:t>
      </w:r>
    </w:p>
    <w:p>
      <w:r>
        <w:t>48. Regarding the determination and dissemination to all members of the SSFODF of a minimum semiannual fee amount and the encouragement of these members to set their fees at least at an equivalent level, the grievance notified to the SSFODF is based on the document partially reproduced in paragraph 23, consisting of a flyer and of which the report notes that it is part of a set designated by the investigator under the heading "Ortho Flash" in the inventory of documents provided by Mr. Y..., Vice-President of the SSFODF, at the headquarters of this union.</w:t>
      </w:r>
    </w:p>
    <w:p>
      <w:r>
        <w:t>49. The SSFODF contests that this flyer was an integral part of No. 7 of the periodical sent to its members. It argues, on this point, that the fact that the disputed document was listed by the investigator immediately after the Ortho-Flash review does not prove that it was sent with it.</w:t>
      </w:r>
    </w:p>
    <w:p>
      <w:r>
        <w:t>50. No element in the file allows establishing that the flyer in question was sent to members along with No. 7 of the Ortho-Flash review. Furthermore, it follows from the two testimonies reported in paragraph 25, on the one hand, that no price list was disseminated by the MGEN accompanying the agreement, and on the other hand, that fees did not increase following the implementation of this agreement, which tends to confirm the statements of the Vice-President of the SSFODF, cited in paragraph 24, according to which this union has never disseminated directives regarding fees nor advocated for a ceiling or floor.</w:t>
      </w:r>
    </w:p>
    <w:p>
      <w:r>
        <w:t>51. Finally, and in any case, the terms of the document in question cannot be considered as constituting a practice of setting a minimum fee amount with encouragement for union members to comply with it. The disputed text reproduces the remark made by the Vice-President of the union during a joint committee meeting on December 2, 1993, regarding some cases of fee increases by practitioners who previously charged rates below 2,000 F per semester and who would have raised them to 2,500 F. This union official reacted to this information by observing that the reported increase was in accordance with Article 9 of the implementation modalities (regulation of fee evolution) and that the level of fees previously practiced by the practitioners in question probably did not allow the interested parties to "access the definitions of the preamble and Article 2 of the agreement," that is to say, to provide quality care in accordance with the established scientific data. It is therefore a simple assessment made based on a few specific cases and not a recommendation formulated in general terms. The remark made is, moreover, accompanied by the adverb "probably," which significantly mitigates its meaning and scope. Under these conditions, it cannot be validly argued that the disputed text constituted, for the members of the SSFODF, an encouragement to apply a minimum fee.</w:t>
      </w:r>
    </w:p>
    <w:p>
      <w:r>
        <w:t>52. It follows from the above that the elements of the file are also insufficient to establish the existence of the anti-competitive practice subject to the third grievance.</w:t>
      </w:r>
    </w:p>
    <w:p>
      <w:r>
        <w:t>DECISION</w:t>
      </w:r>
    </w:p>
    <w:p>
      <w:r>
        <w:t>Article 1: It is not established that the MGEN and the SSFODF implemented a practice of anti-competitive collusion by imposing potentially restrictive conditions on the access of stomatologists to the market for orthodontic care for MGEN members.</w:t>
      </w:r>
    </w:p>
    <w:p>
      <w:r>
        <w:t>Article 2: It is not established that the MGEN and the SSFODF implemented a practice of anti-competitive collusion by providing in Article 9 of the agreement signed on June 11, 1993, and in the document titled "Implementation Modalities of the Agreement," a system for regulating the evolution of fees for practitioners affiliated with this agreement.</w:t>
      </w:r>
    </w:p>
    <w:p>
      <w:r>
        <w:t>Article 3: It is not established that the SSFODF implemented a practice of anti-competitive collusion by determining and disseminating to all its members a minimum semiannual fee amount and by encouraging them to apply this minimum fee.</w:t>
      </w:r>
    </w:p>
    <w:p>
      <w:r>
        <w:t>Deliberated, on the report of Mr. Sellier, by Mrs. Pasturel, Vice-President, Mrs. Mader-Saussaye and Mrs. Perrot, as well as Mr. Flichy and Mr. Ripotot, members</w:t>
      </w:r>
    </w:p>
    <w:p>
      <w:r>
        <w:t>The session secretary, The Vice-President, presiding over the session</w:t>
      </w:r>
    </w:p>
    <w:p>
      <w:r>
        <w:t>Christine Charron Micheline Pasturel</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