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https://www.autoritedelaconcurrence.fr/fr/decision/relative-des-pratiques-mises-en-oeuvre-dans-le-marche-de-la-teletransmission-de-donnees</w:t>
      </w:r>
    </w:p>
    <w:p>
      <w:r>
        <w:t>Pages translated : 67</w:t>
      </w:r>
    </w:p>
    <w:p/>
    <w:p>
      <w:r>
        <w:rPr>
          <w:b/>
        </w:rPr>
        <w:t>[Pages 1–3]</w:t>
      </w:r>
    </w:p>
    <w:p>
      <w:r>
        <w:t xml:space="preserve">FRENCH REPUBLIC  </w:t>
        <w:br/>
        <w:t xml:space="preserve">Decision No. 13-D-06 of February 28, 2013  </w:t>
        <w:br/>
        <w:t xml:space="preserve">regarding practices implemented  </w:t>
        <w:br/>
        <w:t xml:space="preserve">in the market for the teletransmission of tax and accounting data  </w:t>
        <w:br/>
        <w:t xml:space="preserve">in EDI format to the tax administration  </w:t>
        <w:br/>
        <w:t xml:space="preserve">The Competition Authority (section III);  </w:t>
        <w:br/>
        <w:t xml:space="preserve">Having regard to the letter, registered on December 1, 2010 under number 10/0104 F, by which the  </w:t>
        <w:br/>
        <w:t xml:space="preserve">National Federation of Approved Management Associations referred to the Competition Authority  </w:t>
        <w:br/>
        <w:t xml:space="preserve">practices implemented by the Higher Council of the Order of Chartered Accountants, by the  </w:t>
        <w:br/>
        <w:t xml:space="preserve">declarative portal "jedeclare.com" and by ten representative organizations of approved management  </w:t>
        <w:br/>
        <w:t xml:space="preserve">bodies in the sector of teletransmission of accounting and tax data of businesses and liberal professions  </w:t>
        <w:br/>
        <w:t xml:space="preserve">to the tax authorities;  </w:t>
        <w:br/>
        <w:t xml:space="preserve">Having regard to Article 102 of the Treaty on the Functioning of the European Union;  </w:t>
        <w:br/>
        <w:t xml:space="preserve">Having regard to Book IV of the Commercial Code;  </w:t>
        <w:br/>
        <w:t xml:space="preserve">Having regard to the business secrecy decisions No. 11-DSA-100 of April 4, 2011; No. 11-DSA-257 to  </w:t>
        <w:br/>
        <w:t xml:space="preserve">No. 11-DSA-266 of September 23, 2011; No. 11-DSA-326 to No. 11-DSA-328 of  </w:t>
        <w:br/>
        <w:t xml:space="preserve">October 28, 2011; No. 11-DSA-367 to No. 11-DSA-369 of December 7, 2011; No. 12-DSA-156  </w:t>
        <w:br/>
        <w:t xml:space="preserve">of April 12, 2012 and No. 12-DSA-344 of October 12, 2012;  </w:t>
        <w:br/>
        <w:t xml:space="preserve">Having regard to the declassification decisions No. 12-DECR-07 and No. 12-DEC-17 of April 3, 2012;  </w:t>
        <w:br/>
        <w:t xml:space="preserve">No. 12-DEC-18 and No. 12-DEC-19 of April 12, 2012 and No. 12-DEC-23 of April 23, 2012;  </w:t>
        <w:br/>
        <w:t xml:space="preserve">Having regard to the minutes of July 26, 2012, by which the Higher Council of the Order of  </w:t>
        <w:br/>
        <w:t xml:space="preserve">Chartered Accountants and the Media Accounting Association declared that they did not contest  </w:t>
        <w:br/>
        <w:t xml:space="preserve">the grievances that had been notified to them and requested the benefit of the provisions of III of  </w:t>
        <w:br/>
        <w:t xml:space="preserve">Article L. 464-2 of the Commercial Code;  </w:t>
        <w:br/>
        <w:t xml:space="preserve">Having regard to the observations presented by the Higher Council of the Order of Chartered  </w:t>
        <w:br/>
        <w:t xml:space="preserve">Accountants, the Media Accounting Association, the National Federation of Approved Management  </w:t>
        <w:br/>
        <w:t xml:space="preserve">Associations and the government commissioner;  </w:t>
        <w:br/>
        <w:t xml:space="preserve">Having regard to the other documents in the file;  </w:t>
        <w:br/>
        <w:t xml:space="preserve">The rapporteur, the deputy general rapporteur, the government commissioner and the  </w:t>
        <w:br/>
        <w:t xml:space="preserve">representatives of the Higher Council of the Order of Chartered Accountants, the Media Accounting  </w:t>
        <w:br/>
        <w:t xml:space="preserve">Association, the National Federation of Approved Management Associations heard during the  </w:t>
        <w:br/>
        <w:t xml:space="preserve">session of the Competition Authority on December 6, 2012;  </w:t>
        <w:br/>
        <w:t>Adopts the following decision:</w:t>
      </w:r>
    </w:p>
    <w:p>
      <w:r>
        <w:t xml:space="preserve">SUMMARY  </w:t>
        <w:br/>
        <w:t xml:space="preserve">I. FINDINGS 5  </w:t>
        <w:br/>
        <w:t xml:space="preserve">A. The procedure 5  </w:t>
        <w:br/>
        <w:t xml:space="preserve">B. The relevant sector 5  </w:t>
        <w:br/>
        <w:t xml:space="preserve">1. The teletransmission of tax and accounting data in EDI format to  </w:t>
        <w:br/>
        <w:t xml:space="preserve">the tax administration 5  </w:t>
        <w:br/>
        <w:t xml:space="preserve">a) The EDI-TDFC method 5  </w:t>
        <w:br/>
        <w:t xml:space="preserve">b) The EDI partner 6  </w:t>
        <w:br/>
        <w:t xml:space="preserve">c) The EDIFICAS association 6  </w:t>
        <w:br/>
        <w:t xml:space="preserve">2. The obligation of teledeclaration in EDI format to the tax administration 6  </w:t>
        <w:br/>
        <w:t xml:space="preserve">3. The actors in the teletransmission of tax and accounting data 8  </w:t>
        <w:br/>
        <w:t xml:space="preserve">a) The publishers of accounting production software 8  </w:t>
        <w:br/>
        <w:t xml:space="preserve">b) The OGA 8  </w:t>
        <w:br/>
        <w:t xml:space="preserve">Missions of the OGA 8  </w:t>
        <w:br/>
        <w:t xml:space="preserve">The obligation of teletransmission by the OGA 8  </w:t>
        <w:br/>
        <w:t xml:space="preserve">c) The professionals of accounting expertise 9  </w:t>
        <w:br/>
        <w:t xml:space="preserve">Missions of accounting professionals 9  </w:t>
        <w:br/>
        <w:t xml:space="preserve">The obligation of teletransmission by accounting professionals 9  </w:t>
        <w:br/>
        <w:t xml:space="preserve">d) The representatives of the actors and their respective offers 9  </w:t>
        <w:br/>
        <w:t xml:space="preserve">The FNAGA and the portal "Tdnim.com" 9  </w:t>
        <w:br/>
        <w:t xml:space="preserve">The CSOEC, the ECMA and the portal "jedeclare.com" 9  </w:t>
        <w:br/>
        <w:t xml:space="preserve">4. The functioning of the sector of teletransmission of tax and  </w:t>
        <w:br/>
        <w:t xml:space="preserve">accounting data in EDI format to the tax administration 10  </w:t>
        <w:br/>
        <w:t xml:space="preserve">a) The demand 10  </w:t>
        <w:br/>
        <w:t xml:space="preserve">b) The offer 11  </w:t>
        <w:br/>
        <w:t xml:space="preserve">C. The behaviors implemented by the CSOEC and the ECMA 14  </w:t>
        <w:br/>
        <w:t xml:space="preserve">1. The partnerships concluded with the publishers of accounting  </w:t>
        <w:br/>
        <w:t xml:space="preserve">production software 14  </w:t>
        <w:br/>
        <w:t xml:space="preserve">a) The "jedeclare exclusive" charter 14  </w:t>
        <w:br/>
        <w:t xml:space="preserve">b) The contracts entered into by the publishers of accounting production  </w:t>
        <w:br/>
        <w:t xml:space="preserve">software partners of the "jedeclare exclusive" charter 15  </w:t>
        <w:br/>
        <w:t xml:space="preserve">The framework service contract entered into with Cegid 15  </w:t>
        <w:br/>
        <w:t xml:space="preserve">The service contract entered into with Sage 16  </w:t>
        <w:br/>
        <w:t xml:space="preserve">The business contribution contract entered into with Agiris 17  </w:t>
        <w:br/>
        <w:t xml:space="preserve">The criticisms made by the competing companies of the ECMA 18  </w:t>
        <w:br/>
        <w:t xml:space="preserve">2. The partnerships concluded with the OGA 20  </w:t>
        <w:br/>
        <w:t xml:space="preserve">a) The commitments for the use and priority promotion of the portal  </w:t>
        <w:br/>
        <w:t xml:space="preserve">"jedeclare.com" 20  </w:t>
        <w:br/>
        <w:t xml:space="preserve">The partnership contracts of 2002 20  </w:t>
        <w:br/>
        <w:t xml:space="preserve">The framework agreement of December 9, 2009 21  </w:t>
        <w:br/>
        <w:t xml:space="preserve">b) The pricing conditions applicable to the OGA 22  </w:t>
        <w:br/>
        <w:t xml:space="preserve">The different categories of applicable rates 22  </w:t>
        <w:br/>
        <w:t xml:space="preserve">The discount system applied to partner OGA in 2008 and 2009 24  </w:t>
        <w:br/>
        <w:t xml:space="preserve">The flat-rate pricing of received and issued flows 24  </w:t>
        <w:br/>
        <w:t xml:space="preserve">D. The notified grievances 26  </w:t>
        <w:br/>
        <w:t xml:space="preserve">E. The implementation of III of Article L. 464-2 of the Commercial Code 26  </w:t>
        <w:br/>
        <w:t xml:space="preserve">II. DISCUSSION 27  </w:t>
        <w:br/>
        <w:t xml:space="preserve">A. On the grievances 27  </w:t>
        <w:br/>
        <w:t xml:space="preserve">1. On the consequences of the implementation of the  </w:t>
        <w:br/>
        <w:t xml:space="preserve">non-contestation procedure of the grievances 27  </w:t>
        <w:br/>
        <w:t xml:space="preserve">2. On the application of Union law 28  </w:t>
        <w:br/>
        <w:t xml:space="preserve">a) The applicable principles 28  </w:t>
        <w:br/>
        <w:t xml:space="preserve">b) Assessment in this case 29  </w:t>
        <w:br/>
        <w:t xml:space="preserve">3. On the relevant market and the position of the ECMA in it 30  </w:t>
        <w:br/>
        <w:t xml:space="preserve">a) The applicable principles 30  </w:t>
        <w:br/>
        <w:t xml:space="preserve">b) Assessment in this case 30  </w:t>
        <w:br/>
        <w:t xml:space="preserve">On the market for the services in question 30  </w:t>
        <w:br/>
        <w:t xml:space="preserve">On the geographical market in question 31  </w:t>
        <w:br/>
        <w:t xml:space="preserve">On the position of the ECMA in this market 31  </w:t>
        <w:br/>
        <w:t xml:space="preserve">4. On the practices 34  </w:t>
        <w:br/>
        <w:t xml:space="preserve">a) Applicable principles 34  </w:t>
        <w:br/>
        <w:t xml:space="preserve">b) On the partnerships concluded with the publishers of accounting  </w:t>
        <w:br/>
        <w:t xml:space="preserve">production software (grievance No. 1) 35  </w:t>
        <w:br/>
        <w:t xml:space="preserve">c) On the partnerships concluded with the OGA (grievance No. 2) 37  </w:t>
        <w:br/>
        <w:t xml:space="preserve">B. On the sanctions 38  </w:t>
        <w:br/>
        <w:t xml:space="preserve">1. On the sanction imposed on the ECMA 40  </w:t>
        <w:br/>
        <w:t xml:space="preserve">a) On the value of sales 40  </w:t>
        <w:br/>
        <w:t xml:space="preserve">b) On the determination of the base amount 41  </w:t>
        <w:br/>
        <w:t xml:space="preserve">On the proportion of the value of sales 42  </w:t>
        <w:br/>
        <w:t xml:space="preserve">Conclusion on the determination of the base amount 47  </w:t>
        <w:br/>
        <w:t>c) On the consideration of circumstances specific to the ECMA 47</w:t>
      </w:r>
    </w:p>
    <w:p>
      <w:r>
        <w:rPr>
          <w:b/>
        </w:rPr>
        <w:t>[Pages 4–6]</w:t>
      </w:r>
    </w:p>
    <w:p>
      <w:r>
        <w:t xml:space="preserve">Sur les circonstances atténuantes ou aggravantes 47  </w:t>
        <w:br/>
        <w:t xml:space="preserve">On mitigating or aggravating circumstances 47  </w:t>
        <w:br/>
        <w:t xml:space="preserve">Sur la vérification du maximum applicable 48  </w:t>
        <w:br/>
        <w:t xml:space="preserve">On the verification of the applicable maximum 48  </w:t>
        <w:br/>
        <w:t xml:space="preserve">2. Sur la sanction imposée au CSOEC 48  </w:t>
        <w:br/>
        <w:t xml:space="preserve">2. On the sanction imposed on the CSOEC 48  </w:t>
        <w:br/>
        <w:t xml:space="preserve">a) Sur la méthode de détermination de la sanction 48  </w:t>
        <w:br/>
        <w:t xml:space="preserve">a) On the method of determining the sanction 48  </w:t>
        <w:br/>
        <w:t xml:space="preserve">b) Sur la gravité des faits et l’importance du dommage causé à l’économie 48  </w:t>
        <w:br/>
        <w:t xml:space="preserve">b) On the seriousness of the facts and the extent of the damage caused to the economy 48  </w:t>
        <w:br/>
        <w:t xml:space="preserve">c) Sur la prise en compte des circonstances propres au CSOEC 48  </w:t>
        <w:br/>
        <w:t xml:space="preserve">c) On the consideration of circumstances specific to the CSOEC 48  </w:t>
        <w:br/>
        <w:t xml:space="preserve">Sur les circonstances atténuantes ou aggravantes 48  </w:t>
        <w:br/>
        <w:t xml:space="preserve">On mitigating or aggravating circumstances 48  </w:t>
        <w:br/>
        <w:t xml:space="preserve">Sur la situation du CSOEC 49  </w:t>
        <w:br/>
        <w:t xml:space="preserve">On the situation of the CSOEC 49  </w:t>
        <w:br/>
        <w:t xml:space="preserve">Sur la vérification du maximum légal applicable 50  </w:t>
        <w:br/>
        <w:t xml:space="preserve">On the verification of the applicable legal maximum 50  </w:t>
        <w:br/>
        <w:t xml:space="preserve">3. Sur l’application du III de l’article L. 464-2 du code de commerce 50  </w:t>
        <w:br/>
        <w:t xml:space="preserve">3. On the application of III of Article L. 464-2 of the Commercial Code 50  </w:t>
        <w:br/>
        <w:t xml:space="preserve">a) Sur les engagements proposés par l’ECMA et le CSOEC 51  </w:t>
        <w:br/>
        <w:t xml:space="preserve">a) On the commitments proposed by the ECMA and the CSOEC 51  </w:t>
        <w:br/>
        <w:t xml:space="preserve">b) Sur la réduction de sanction accordée à l’ECMA et au CSOEC 53  </w:t>
        <w:br/>
        <w:t xml:space="preserve">b) On the reduction of the sanction granted to the ECMA and the CSOEC 53  </w:t>
        <w:br/>
        <w:t xml:space="preserve">4. Sur le montant final des sanctions 53  </w:t>
        <w:br/>
        <w:t xml:space="preserve">4. On the final amount of the sanctions 53  </w:t>
        <w:br/>
        <w:t xml:space="preserve">5. Sur l’obligation de publication 53  </w:t>
        <w:br/>
        <w:t xml:space="preserve">5. On the obligation of publication 53  </w:t>
        <w:br/>
        <w:t xml:space="preserve">DÉCISION ................................................................................................................................................ 55  </w:t>
        <w:br/>
        <w:t xml:space="preserve">DECISION ................................................................................................................................................ 55  </w:t>
        <w:br/>
        <w:t xml:space="preserve">I. CONSTATATIONS  </w:t>
        <w:br/>
        <w:t xml:space="preserve">I. FINDINGS  </w:t>
        <w:br/>
        <w:t xml:space="preserve">A. LA PROCÉDURE  </w:t>
        <w:br/>
        <w:t xml:space="preserve">A. THE PROCEDURE  </w:t>
        <w:br/>
        <w:t xml:space="preserve">1. Par lettre enregistrée le 1er décembre 2010, l’Autorité de la concurrence a été saisie par la Fédération nationale des associations de gestion agréées (ci-après la « FNAGA ») d’une plainte relative à des pratiques mises en œuvre par le Conseil supérieur de l’ordre des Experts-comptables (ci-après le « CSOEC »), par le portail télédéclaratif « jedeclare.com » et par dix organisations représentatives des organismes de gestion agréés, dans le secteur de la télétransmission des données comptables et fiscales des entreprises et professions libérales aux autorités fiscales.  </w:t>
        <w:br/>
        <w:t xml:space="preserve">1. By registered letter dated December 1, 2010, the Competition Authority was seized by the National Federation of Approved Management Associations (hereinafter "FNAGA") of a complaint regarding practices implemented by the Higher Council of the Order of Chartered Accountants (hereinafter "CSOEC"), by the online declaration portal "jedeclare.com" and by ten representative organizations of approved management bodies, in the sector of teletransmission of accounting and tax data of companies and liberal professions to the tax authorities.  </w:t>
        <w:br/>
        <w:t xml:space="preserve">2. Le 25 juin 2012, la rapporteure générale de l’Autorité de la concurrence a adressé une notification de griefs au CSOEC et à l’Expert comptable média association (ci-après l’« ECMA »), qui y ont répondu le 26 juillet 2012 en déclarant chacune renoncer à contester les griefs (voir les paragraphes 129 à 131 ci-dessous).  </w:t>
        <w:br/>
        <w:t xml:space="preserve">2. On June 25, 2012, the General Rapporteur of the Competition Authority sent a statement of objections to the CSOEC and the Chartered Accountant Media Association (hereinafter "ECMA"), which responded on July 26, 2012, each declaring to waive contesting the objections (see paragraphs 129 to 131 below).  </w:t>
        <w:br/>
        <w:t xml:space="preserve">3. Une note complémentaire à la notification de griefs a été adressée le 1er août 2012 au CSOEC et à l’ECMA. Les mis en cause ont répondu à cette note complémentaire le 2 octobre 2012.  </w:t>
        <w:br/>
        <w:t xml:space="preserve">3. A supplementary note to the statement of objections was sent on August 1, 2012, to the CSOEC and the ECMA. The parties concerned responded to this supplementary note on October 2, 2012.  </w:t>
        <w:br/>
        <w:t xml:space="preserve">B. LE SECTEUR CONCERNÉ  </w:t>
        <w:br/>
        <w:t xml:space="preserve">B. THE RELEVANT SECTOR  </w:t>
        <w:br/>
        <w:t xml:space="preserve">1. LA TÉLÉTRANSMISSION DE DONNÉES FISCALES ET COMPTABLES SOUS FORMAT EDI À L’ADMINISTRATION FISCALE  </w:t>
        <w:br/>
        <w:t xml:space="preserve">1. THE TELETRANSMISSION OF TAX AND ACCOUNTING DATA IN EDI FORMAT TO THE TAX ADMINISTRATION  </w:t>
        <w:br/>
        <w:t xml:space="preserve">a) Le mode EDI-TDFC  </w:t>
        <w:br/>
        <w:t xml:space="preserve">a) The EDI-TDFC method  </w:t>
        <w:br/>
        <w:t xml:space="preserve">4. Une téléprocédure est une procédure administrative effectuée à distance, qui permet aux entreprises, en matière fiscale, de déclarer et de payer leurs principaux impôts en ligne. L’administration fiscale a mis en place deux modes de télétransmission :  </w:t>
        <w:br/>
        <w:t xml:space="preserve">4. An online procedure is an administrative procedure carried out remotely, which allows companies, in tax matters, to declare and pay their main taxes online. The tax administration has established two methods of teletransmission:  </w:t>
        <w:br/>
        <w:t xml:space="preserve">5. - l’échange de formulaires informatisés (« mode EFI ») repose sur la mise à disposition gratuite d’un site internet par le destinataire de l’information à partir duquel les usagers (entreprises ou particuliers) saisissent manuellement, à l’aide d’un formulaire en ligne, les données comptables nécessaires pour remplir leurs déclarations fiscales. Ce mode d’acquisition de données apparaît inadapté à la transmission de données complexes et nombreuses, telles que celles qui sont contenues dans la liasse fiscale ;  </w:t>
        <w:br/>
        <w:t xml:space="preserve">5. - the exchange of computerized forms ("EFI mode") relies on the free provision of a website by the recipient of the information from which users (companies or individuals) manually enter, using an online form, the accounting data necessary to complete their tax returns. This method of data acquisition appears unsuitable for the transmission of complex and numerous data, such as those contained in the tax package;  </w:t>
        <w:br/>
        <w:t xml:space="preserve">6. - l’échange de données informatisées (« mode EDI ») peut être défini comme « le transfert électronique, d’un ordinateur à un autre, de données commerciales et administratives sous la forme d’un message EDI structuré conformément à une norme agréée » (annexe 1 de la recommandation n° 94/820/CE de la Commission européenne du 19 octobre 1994, concernant les aspects juridiques de l’échange de données informatisées, JO n° L 338 du 28 décembre 1994, p. 98). Un message EDI s’entend alors comme « un ensemble de segments, structurés selon une norme agréée, se présentant sous forme permettant une lecture par ordinateur et pouvant être traités automatiquement et de manière univoque » (annexe 1 de la recommandation n° 94/820/CE précitée).  </w:t>
        <w:br/>
        <w:t xml:space="preserve">6. - the exchange of computerized data ("EDI mode") can be defined as "the electronic transfer, from one computer to another, of commercial and administrative data in the form of a structured EDI message in accordance with an approved standard" (Annex 1 of Recommendation No. 94/820/EC of the European Commission of October 19, 1994, concerning the legal aspects of the exchange of computerized data, OJ No. L 338 of December 28, 1994, p. 98). An EDI message is understood as "a set of segments, structured according to an approved standard, presented in a form allowing for computer reading and capable of being processed automatically and unambiguously" (Annex 1 of the aforementioned Recommendation No. 94/820/EC).  </w:t>
        <w:br/>
        <w:t xml:space="preserve">7. Les procédures et les mesures de sécurité attachées au mode EDI comprennent la vérification de l’origine, la vérification de l’intégrité, la non-répudiation de l’origine et de la réception, ainsi que la confidentialité des messages EDI.  </w:t>
        <w:br/>
        <w:t xml:space="preserve">7. The procedures and security measures associated with the EDI mode include origin verification, integrity verification, non-repudiation of origin and receipt, as well as confidentiality of EDI messages.  </w:t>
        <w:br/>
        <w:t xml:space="preserve">8. Dans leurs relations avec les services fiscaux, les entreprises recourent notamment à l’échange de données informatisées – télétransmission de données fiscales et comptables, appelé « mode EDI-TDFC ». Ce mode de télétransmission permet aux services fiscaux d’automatiser la chaîne de traitement des données comptables nécessaires notamment à l’élaboration des déclarations de résultats, et de récupérer au niveau de l’entreprise ses données au sein d’un fichier produit par son système d’information en amont du processus de traitement des données comptables par les logiciels de production comptable, jusqu’au routage et au traitement dudit fichier.  </w:t>
        <w:br/>
        <w:t xml:space="preserve">8. In their relations with the tax services, companies particularly use the exchange of computerized data - teletransmission of tax and accounting data, referred to as "EDI-TDFC mode". This mode of teletransmission allows the tax services to automate the processing chain of the accounting data necessary for the preparation of tax returns, and to retrieve at the company level its data within a file produced by its information system upstream of the accounting data processing by accounting production software, up to the routing and processing of said file.  </w:t>
        <w:br/>
        <w:t xml:space="preserve">b) Le partenaire EDI  </w:t>
        <w:br/>
        <w:t xml:space="preserve">b) The EDI partner  </w:t>
        <w:br/>
        <w:t xml:space="preserve">9. La procédure EDI requiert des compétences techniques spécifiques, telle que la maîtrise du processus EDI et des réseaux de communication, une solution logicielle (station, serveurs ou plateformes d’échanges) et une solution de gestion qui permet le routage de messages structurés. L’intervention d’un intermédiaire, appelé partenaire EDI, est en pratique nécessaire.  </w:t>
        <w:br/>
        <w:t xml:space="preserve">9. The EDI procedure requires specific technical skills, such as mastery of the EDI process and communication networks, a software solution (station, servers, or exchange platforms), and a management solution that allows for the routing of structured messages. The intervention of an intermediary, called an EDI partner, is practically necessary.  </w:t>
        <w:br/>
        <w:t xml:space="preserve">10. Selon le cas, le partenaire EDI peut être :  </w:t>
        <w:br/>
        <w:t xml:space="preserve">10. Depending on the case, the EDI partner can be:  </w:t>
        <w:br/>
        <w:t xml:space="preserve">- l’entreprise, qui effectue elle-même toute la procédure d’envoi des déclarations et des paiements ;  </w:t>
        <w:br/>
        <w:t xml:space="preserve">- the company, which carries out the entire procedure for sending declarations and payments itself;  </w:t>
        <w:br/>
        <w:t xml:space="preserve">- un intermédiaire (cabinet d’expertise-comptable, groupement professionnel, etc.) réalisant les transmissions pour le compte de sa seule clientèle ;  </w:t>
        <w:br/>
        <w:t xml:space="preserve">- an intermediary (accounting firm, professional group, etc.) carrying out transmissions on behalf of its own clients;  </w:t>
        <w:br/>
        <w:t xml:space="preserve">- un prestataire de services d’intermédiation qui propose ceux-ci à toute entreprise par la mise en œuvre notamment d’un portail télédéclaratif.  </w:t>
        <w:br/>
        <w:t xml:space="preserve">- a service provider that offers these to any company by implementing, in particular, an online declaration portal.  </w:t>
        <w:br/>
        <w:t xml:space="preserve">c) L’association EDIFICAS  </w:t>
        <w:br/>
        <w:t xml:space="preserve">c) The EDIFICAS association  </w:t>
        <w:br/>
        <w:t xml:space="preserve">11. L’élaboration et le suivi des normes techniques EDI sont assurés par l’association EDIFICAS. Régie par la loi du 1er juillet 1901 relative au contrat d’association (JORF du 2 juillet 1901, page 4025), cette association a pour objet de « [d]évelopper l’Echange de données informatisée comptable en tant que fonction intersectorielle et centraliser l’information comptable et financière au niveau national » (article 2 des statuts). Elle définit, à ce titre, les normes applicables pour la transmission de données informatisées et délivre une attestation de conformité aux modules émetteurs de données EDI-TDFC vers l’administration fiscale, ainsi qu’aux logiciels de cette dernière.  </w:t>
        <w:br/>
        <w:t xml:space="preserve">11. The development and monitoring of EDI technical standards are ensured by the EDIFICAS association. Governed by the law of July 1, 1901, relating to the association contract (JORF of July 2, 1901, page 4025), this association aims to "develop the exchange of computerized accounting data as an intersectoral function and centralize accounting and financial information at the national level" (Article 2 of the statutes). It defines, in this capacity, the applicable standards for the transmission of computerized data and issues a certificate of compliance to the EDI-TDFC data sending modules to the tax administration, as well as to its software.  </w:t>
        <w:br/>
        <w:t xml:space="preserve">12. Ainsi, les entreprises proposant notamment un portail télédéclaratif ou des logiciels intervenant dans le processus de la télétransmission de données fiscales et comptables sont tenues d’obtenir préalablement l’attestation de conformité de cette association.  </w:t>
        <w:br/>
        <w:t xml:space="preserve">12. Thus, companies offering, in particular, an online declaration portal or software involved in the process of teletransmission of tax and accounting data are required to obtain prior certification of compliance from this association.  </w:t>
        <w:br/>
        <w:t xml:space="preserve">2. L’OBLIGATION DE TÉLÉDÉCLARATION SOUS FORMAT EDI À L’ADMINISTRATION FISCALE  </w:t>
        <w:br/>
        <w:t xml:space="preserve">2. THE OBLIGATION OF ONLINE DECLARATION IN EDI FORMAT TO THE TAX ADMINISTRATION  </w:t>
        <w:br/>
        <w:t xml:space="preserve">13. L’article 41 de la loi n° 99-1173 du 30 décembre 1999 de finances rectificative pour 1999 (JORF du 31 décembre 1999, page 19968) a institué l’obligation pour les entreprises dont le chiffre d’affaires est supérieur à 100 millions de francs de souscrire par voie  </w:t>
        <w:br/>
        <w:t>13. Article 41 of Law No. 99-1173 of December 30, 1999, on the amending finance law for 1999 (JORF of December 31, 1999, page 19968) established the obligation for companies with a turnover exceeding 100 million francs to subscribe via</w:t>
      </w:r>
    </w:p>
    <w:p>
      <w:r>
        <w:rPr>
          <w:b/>
        </w:rPr>
        <w:t>[Pages 7–9]</w:t>
      </w:r>
    </w:p>
    <w:p>
      <w:r>
        <w:t>electronic submission of their value-added tax declarations as well as corporate tax.</w:t>
      </w:r>
    </w:p>
    <w:p>
      <w:r>
        <w:t>14. Initially limited, the scope of this electronic transmission obligation has been gradually expanded to other taxes, on one hand, and to new companies due to the lowering of the turnover threshold, on the other hand. Thus, as of October 1, 2014, all companies will be required to use EFI or EDI-VAT for their value-added tax declarations and, as of April 1, 2015, to use EDI-TDFC for their income tax returns.</w:t>
      </w:r>
    </w:p>
    <w:p>
      <w:r>
        <w:t>15. The table below summarizes the electronic procedures available to companies (source DGFIP as of November 12, 2012):</w:t>
        <w:br/>
        <w:t>Taxes Mode Threshold of obligation</w:t>
        <w:br/>
        <w:t>- for companies not subject to corporate tax</w:t>
        <w:br/>
        <w:t>with a turnover excluding tax &gt; €230,000</w:t>
        <w:br/>
        <w:t>Declare and pay VAT EFI or EDI - for all companies subject to corporate tax</w:t>
        <w:br/>
        <w:t>Submit a refund request (EDI-VAT mode) As of 01/10/13: turnover excluding tax &gt; €80,000</w:t>
        <w:br/>
        <w:t>for all companies not subject to corporate tax.</w:t>
        <w:br/>
        <w:t>As of 01/10/2014: all companies.</w:t>
        <w:br/>
        <w:t>Turnover excluding tax &gt; €15,000,000 for companies</w:t>
        <w:br/>
        <w:t>subject to corporate tax.</w:t>
        <w:br/>
        <w:t>As of 01/04/13: for all companies</w:t>
        <w:br/>
        <w:t>subject to corporate tax.</w:t>
        <w:br/>
        <w:t>Submit income tax returns EDI As of 01/04/14: turnover excluding tax &gt; €80,000</w:t>
        <w:br/>
        <w:t>(EDI-TDFC mode) for all companies not subject to</w:t>
        <w:br/>
        <w:t>corporate tax.</w:t>
        <w:br/>
        <w:t>As of 01/04/15: all companies.</w:t>
        <w:br/>
        <w:t>(specific obligation for real estate companies</w:t>
        <w:br/>
        <w:t>not subject to corporate tax with a</w:t>
        <w:br/>
        <w:t>number of partners equal to or greater than 100).</w:t>
        <w:br/>
        <w:t>Corporate tax EFI or EDI For all companies subject to corporate tax.</w:t>
        <w:br/>
        <w:t>Payroll tax EFI or EDI For all companies subject to</w:t>
        <w:br/>
        <w:t>the obligation to electronically settle corporate tax.</w:t>
        <w:br/>
        <w:t>CVAE declaration EDI Turnover excluding tax &gt; €500,000 then alignment with the</w:t>
        <w:br/>
        <w:t>No. 1330 (EDI-TDFC mode) electronic transmission obligations of the</w:t>
        <w:br/>
        <w:t>income tax return in 2013, 2014, and</w:t>
        <w:br/>
        <w:t>2015.</w:t>
        <w:br/>
        <w:t>CVAE payment EFI or EDI Turnover excluding tax &gt; €500,000.</w:t>
        <w:br/>
        <w:t>CFE payment Online payment Turnover excluding tax &gt; €230,000: obligation to pay</w:t>
        <w:br/>
        <w:t>online or to pay on due date or</w:t>
        <w:br/>
        <w:t>monthly.</w:t>
        <w:br/>
        <w:t>Payment of property taxes Online payment Amount to pay &gt; €30,000: obligation to</w:t>
        <w:br/>
        <w:t>pay online or to pay on due date or</w:t>
        <w:br/>
        <w:t>monthly.</w:t>
        <w:br/>
        <w:t>Request for Online seizure None.</w:t>
        <w:br/>
        <w:t>VAT refund</w:t>
        <w:br/>
        <w:t>in the EU</w:t>
      </w:r>
    </w:p>
    <w:p>
      <w:r>
        <w:t>3. THE ACTORS OF THE ELECTRONIC TRANSMISSION OF TAX AND ACCOUNTING DATA</w:t>
        <w:br/>
        <w:t>a) Accounting software publishers</w:t>
        <w:br/>
        <w:t>16. Accounting production software, used upstream of the electronic transmission of accounting and tax data in EDI format to the tax administration, mainly comes from software publishers such as Cegid, Isagri-Agiris, and Sage.</w:t>
      </w:r>
    </w:p>
    <w:p>
      <w:r>
        <w:t>b) The OGA</w:t>
        <w:br/>
        <w:t>Missions of the OGA</w:t>
        <w:br/>
        <w:t>17. Approved management organizations (hereinafter "OGA") were created by Article 1 of Law No. 74-1114 of December 27, 1974, on the rectification of finances for 1974 (JORF of December 28, 1974, page 13116). The legal framework for the OGA is set by Articles 1649 quater C to quater H of the General Tax Code as well as by Articles 371 A to 371 Z of Annex 2 of this code (hereinafter "CGI"). They have a mission of assistance and tax prevention.</w:t>
      </w:r>
    </w:p>
    <w:p>
      <w:r>
        <w:t>18. The OGA includes, on one hand, approved management centers (hereinafter "CGA"), to which only companies generating industrial and commercial profits or agricultural profits can subscribe, and, on the other hand, approved management associations (hereinafter "AGA"), to which only companies generating non-commercial profits can subscribe.</w:t>
      </w:r>
    </w:p>
    <w:p>
      <w:r>
        <w:t>19. Both CGA and AGA control the consistency, coherence, and plausibility of the income tax returns and, since January 1, 2010, of the turnover taxes of their members. At the end of the control operations, they send a mission report to their members and the tax service.</w:t>
      </w:r>
    </w:p>
    <w:p>
      <w:r>
        <w:t>20. The CGA and AGA are also required to transmit to the tax authorities the income tax returns, their annexes, and the other accompanying documents, as well as a certificate indicating the date of membership and, where applicable, the date on which the loss of membership status occurred.</w:t>
      </w:r>
    </w:p>
    <w:p>
      <w:r>
        <w:t>21. These same organizations may prepare the tax returns of their members intended for the tax administration.</w:t>
      </w:r>
    </w:p>
    <w:p>
      <w:r>
        <w:t>22. The CGA may, moreover, since January 1, 2010, keep the accounts of their members if they opt for the status of management and accounting association (hereinafter "AGC"). Unlike the CGA, the AGA are authorized to keep the accounts of their members.</w:t>
      </w:r>
    </w:p>
    <w:p>
      <w:r>
        <w:t>23. In return for membership in an OGA, which is optional, the administration exempts the company subject to a real tax regime from the 25% increase on the taxable income (commonly referred to as "fiscal visa") and reduces the tax audit period to two years for income tax and value-added tax (1° of 7 of Article 158 of the CGI and Articles L. 169 and L. 176 of the Tax Procedure Book, hereinafter "LPF").</w:t>
      </w:r>
    </w:p>
    <w:p>
      <w:r>
        <w:t>The obligation of electronic transmission for the OGA</w:t>
        <w:br/>
        <w:t>24. The OGA must electronically transmit to the General Directorate of Public Finances (hereinafter "DGFIP") the income tax returns, their annexes, and the other accompanying documents, on one hand, and the mission reports and certificates they issue to their members, on the other hand. However, they are no longer required to electronically transmit the income tax returns, their annexes, and the other accompanying documents if the member in question has already authorized a third party, notably their accountant, to do so (DGFIP instruction No. 46 of April 22, 2009, 5 J-1-09, point 12).</w:t>
      </w:r>
    </w:p>
    <w:p>
      <w:r>
        <w:t>c) Accounting professionals</w:t>
        <w:br/>
        <w:t>25. "Accounting professionals" include both liberal firms and AGC.</w:t>
      </w:r>
    </w:p>
    <w:p>
      <w:r>
        <w:t>Missions of accounting professionals</w:t>
        <w:br/>
        <w:t>26. Since January 1, 2010, accounting professionals can, like the OGA, issue the "fiscal visa" to their clients (Article 1649 quater L of the CGI). Companies subject to a real tax regime using their services are then exempt from the 25% increase on the taxable income (1° of 7 of Article 158 of the CGI).</w:t>
      </w:r>
    </w:p>
    <w:p>
      <w:r>
        <w:t>27. Accounting professionals are required to transmit to the tax service the income tax returns of their clients, their annexes, and the other accompanying documents (Article 1649 quater L of the CGI). This transmission must be accompanied by a certificate from the accounting professional indicating the date of signature of the specific mission letter and the amount of their taxable income (Article 371 bis L of Annex 2 of the CGI).</w:t>
      </w:r>
    </w:p>
    <w:p>
      <w:r>
        <w:t>28. They may, like the OGA, prepare the tax returns of their clients or members.</w:t>
      </w:r>
    </w:p>
    <w:p>
      <w:r>
        <w:t>The obligation of electronic transmission for accounting professionals</w:t>
        <w:br/>
        <w:t>29. Accounting professionals, duly mandated by their clients, are required to electronically transmit the income tax returns, the annexes, and the other accompanying documents, on one hand, and the certificates provided, on the other hand, to the DGFIP (Articles 1649 quater L of the CGI and 371 bis L of Annex 2 of the CGI).</w:t>
      </w:r>
    </w:p>
    <w:p>
      <w:r>
        <w:t>d) Representatives of the actors and their respective offers</w:t>
        <w:br/>
        <w:t>The FNAGA and the "Tdnim.com" portal</w:t>
        <w:br/>
        <w:t>30. The FNAGA is an association governed by the law of July 1, 1901 mentioned above, and grouping 35 AGA, which aims to provide advice and assistance to its members in their dealings with the administration. It also aims to defend their collective interests.</w:t>
      </w:r>
    </w:p>
    <w:p>
      <w:r>
        <w:t>31. This federation participated in 2005 in the creation of the tax and accounting electronic declaration portal "Tdnim.com" with one of the member approved management associations, the Mediterranean Association of Approved Liberal Professions. The company Tdnim is responsible for the operation of the portal.</w:t>
      </w:r>
    </w:p>
    <w:p>
      <w:r>
        <w:t>32. The electronic declaration portal "Tdnim.com" is considered by the ECMA as a competitor to its own electronic declaration portal "jedeclare.com" in the market for the electronic transmission of tax and accounting data in EDI format to the tax administration.</w:t>
      </w:r>
    </w:p>
    <w:p>
      <w:r>
        <w:t>The CSOEC, the ECMA, and the "jedeclare.com" portal</w:t>
        <w:br/>
        <w:t>33. The Order of Chartered Accountants was established by Ordinance No. 45-2138 of September 19, 1945, establishing the order of chartered accountants and regulating the title and profession of chartered accountant (JORF of September 21, 1945, page 5938).</w:t>
      </w:r>
    </w:p>
    <w:p>
      <w:r>
        <w:rPr>
          <w:b/>
        </w:rPr>
        <w:t>[Pages 10–12]</w:t>
      </w:r>
    </w:p>
    <w:p>
      <w:r>
        <w:t xml:space="preserve">terms of Article 1 of this ordinance, this order aims "to ensure the defense of the honor and independence of the profession it represents."  </w:t>
        <w:br/>
        <w:t xml:space="preserve">34. The CSOEC is the representative body of this order. Article 7 of Decree No. 97-586 of May 30, 1997, relating to the functioning of the ordinal bodies of accountants (JORF of May 31, 1997, page 8510) sets out the missions of the CSOEC. These missions are strictly ordinal in nature.  </w:t>
        <w:br/>
        <w:t xml:space="preserve">35. Established in 2000, the ECMA is an association governed by the law of July 1, 1901 mentioned above, and its purpose, under the second article of its statutes, is "the organization and management of training, information, communication, publishing, and implementation of new information technologies of the Conseil Supérieur de l’Ordre des Experts-Comptables."  </w:t>
        <w:br/>
        <w:t xml:space="preserve">36. The governance of this association has been ensured since its creation by the CSOEC. Article 5 of the ECMA statutes designates as the only members of the association the "Conseil Supérieur de l’Ordre des Experts Comptables [and] the Secretary General ex officio of the Conseil Supérieur de l’Ordre des Experts Comptables."  </w:t>
        <w:br/>
        <w:t xml:space="preserve">37. It further appears from Article 7 of the statutes that "the association is administered by a Bureau composed of:  </w:t>
        <w:br/>
        <w:t xml:space="preserve">- a President who is by right the President of the Conseil Supérieur de l’Ordre des Experts Comptables;  </w:t>
        <w:br/>
        <w:t xml:space="preserve">- two Vice-presidents and a Treasurer chosen from among the members of the Conseil Supérieur;  </w:t>
        <w:br/>
        <w:t xml:space="preserve">- and a secretary who is by right the Secretary General of the Conseil Supérieur de l’Ordre des Experts Comptables."  </w:t>
        <w:br/>
        <w:t xml:space="preserve">38. Designed in 2000 by the Order of Accountants, the portal "jedeclare.com" is a tele-declarative portal ensuring the teletransmission of data under EDI-TDFC and EDI-VAT modes without being limited to them. This portal indeed allows the teletransmission of data to any other recipient in EDI format.  </w:t>
        <w:br/>
        <w:t xml:space="preserve">39. The proceedings of the deliberative bodies of the CSOEC highlight the role played by it in defining the commercial strategy of the ECMA. While the management of the "jedeclare.com" portal is ensured by the ECMA, the commercial strategy related to this portal is defined and discussed during the deliberative proceedings (the "sessions") of the CSOEC (references 1366 to 1446).  </w:t>
        <w:br/>
        <w:t xml:space="preserve">40. In addition to managing the portal, the ECMA also markets its services to accounting professionals and OGAs.  </w:t>
        <w:br/>
        <w:t xml:space="preserve">41. The development, maintenance, and technical operation of the "jedeclare.com" portal have been entrusted since 2004 to the company Extelia. The contract concluded in 2004, then renewed in 2010, between the CSOEC, the ECMA, and Extelia provides that the CSOEC acquires all the intellectual property rights related to the "jedeclare.com" portal.  </w:t>
        <w:br/>
        <w:t xml:space="preserve">4. THE OPERATION OF THE SECTOR OF TELETRANSMISSION OF TAX AND ACCOUNTING DATA IN EDI FORMAT TO THE TAX ADMINISTRATION  </w:t>
        <w:br/>
        <w:t xml:space="preserve">a) The demand  </w:t>
        <w:br/>
        <w:t xml:space="preserve">42. In 2010, France had 3,406,379 individual businesses falling under the categories of BIC, BNC, and BA (reference 1165). That same year, 2,311,640 businesses filed their tax returns using the EDI-TDFC method and 558,944 businesses filed their VAT returns using the EDI-VAT method (reference 1166).  </w:t>
        <w:br/>
        <w:t xml:space="preserve">43. According to the CSOEC, accountants are involved with approximately 2,200,000 businesses (reference 1360). It also estimates, on one hand, that out of the 1,463,000 businesses that are members of an OGA, 1,250,000 are assisted by an accountant and, on the other hand, that the rate of assistance by an accountant for the 260,000 taxpayers not using an OGA, although unknown, is likely low (reference 1360).  </w:t>
        <w:br/>
        <w:t xml:space="preserve">44. The study commissioned by the CSOEC in October 2010 highlights the following figures in terms of business support:  </w:t>
        <w:br/>
        <w:t xml:space="preserve">Size of the company 0 1&gt;5 6&gt;19 20&gt;49 50&gt;99 100&gt;249 Average (staff)  </w:t>
        <w:br/>
        <w:t xml:space="preserve">Support rate 56% 86% 90% 80% 70% 53% 67% presence  </w:t>
        <w:br/>
        <w:t xml:space="preserve">45. A first demand is made by businesses subject to the obligation to teletransmit their tax and accounting data in EDI format to the tax administration as part of their tax returns and value-added tax (see paragraphs 13 and following).  </w:t>
        <w:br/>
        <w:t xml:space="preserve">46. Only large businesses directly use EDI-TDFC and EDI-VAT. According to the list of EDI partners drawn up by the DGFIP, the number of these businesses is estimated at around one thousand. Businesses that are not EDI partners can also directly use the services offered by an EDI partner.  </w:t>
        <w:br/>
        <w:t xml:space="preserve">47. OGAs can also teletransmit the tax and accounting data of their members in EDI format to the tax administration on behalf of their members. The number of businesses that are members of an OGA and do not use an accounting professional is estimated at around 210,000 (see paragraph 43).  </w:t>
        <w:br/>
        <w:t xml:space="preserve">48. In practice, accounting professionals are responsible for the majority of teledeclarations due to the high rate of support for businesses, particularly TPEs and SMEs (see the table above).  </w:t>
        <w:br/>
        <w:t xml:space="preserve">49. To this demand is added a second indirect demand from businesses that, in order to benefit from 1° of 7 of Article 158 of the CGI and Articles L. 169 and L. 176 of the LPF, join an OGA or are clients of an accounting professional. Indeed, in order to benefit these provisions to its member or client, the OGA or the accounting professional is required to teletransmit to the tax administration documents such as reports, attestations, and tax returns, their annexes, and other accompanying documents (see paragraphs 17 and following).  </w:t>
        <w:br/>
        <w:t xml:space="preserve">50. Furthermore, OGAs, in the exercise of their mission, need the tax package and VAT returns of their members. The high rate of support by an accounting professional for businesses that are members of an OGA tends to place them in a situation of captive demand towards these professionals.  </w:t>
        <w:br/>
        <w:t xml:space="preserve">b) The offer  </w:t>
        <w:br/>
        <w:t xml:space="preserve">51. While allowing businesses themselves to transmit their declarations in EDI format, it is primarily a few IT engineering service companies (SSII) specialized in data transport and publishers of accounting production software that initially positioned themselves as providers and developed their exchange platform (declarative portal) to receive EDI files from businesses, accounting professionals, and OGAs, and transmit them to the tax administration.  </w:t>
        <w:br/>
        <w:t xml:space="preserve">52. The offer of teletransmission services for tax and accounting data in EDI format is divided into two categories. The first includes companies such as Cegid, Sage, and Isagri-Agiris, which primarily position themselves as publishers of accounting production software (upstream offer) and which, as a complementary service, offer their clients data teletransmission services (downstream offer). The second includes companies, such as the ECMA, which are only present in the downstream offer, by providing a teletransmission platform and/or software solutions complementary to accounting production software, whose functionalities are limited to the preparation and teletransmission of tax returns in EDI format.  </w:t>
        <w:br/>
        <w:t>53. While the ECMA has focused on the demand from accounting professionals and OGAs, its competitors are generally positioned on the demand from businesses without excluding that of accounting professionals and OGAs.</w:t>
      </w:r>
    </w:p>
    <w:p>
      <w:r>
        <w:rPr>
          <w:b/>
        </w:rPr>
        <w:t>[Pages 13–15]</w:t>
      </w:r>
    </w:p>
    <w:p>
      <w:r>
        <w:t xml:space="preserve">EDI-TDFC  </w:t>
        <w:br/>
        <w:t xml:space="preserve">Companies  </w:t>
        <w:br/>
        <w:t xml:space="preserve">1st level  </w:t>
        <w:br/>
        <w:t xml:space="preserve">2nd level  </w:t>
        <w:br/>
        <w:t xml:space="preserve">- Accounting Software publishers of  </w:t>
        <w:br/>
        <w:t xml:space="preserve">AGA AGC Accountants production  </w:t>
        <w:br/>
        <w:t xml:space="preserve">(BNC) accounting  </w:t>
        <w:br/>
        <w:t xml:space="preserve">CGA  </w:t>
        <w:br/>
        <w:t xml:space="preserve">- Taxation  </w:t>
        <w:br/>
        <w:t xml:space="preserve">(BIC and BA)  </w:t>
        <w:br/>
        <w:t xml:space="preserve">Software publishers  </w:t>
        <w:br/>
        <w:t xml:space="preserve">3rd level EDI Partner  </w:t>
        <w:br/>
        <w:t xml:space="preserve">of transmission  </w:t>
        <w:br/>
        <w:t xml:space="preserve">(“jedeclare.com”)  </w:t>
        <w:br/>
        <w:t xml:space="preserve">4th level Tax services  </w:t>
        <w:br/>
        <w:t xml:space="preserve">(DGFIP)  </w:t>
        <w:br/>
        <w:t xml:space="preserve">Operating hypothesis when a company calls upon  </w:t>
        <w:br/>
        <w:t xml:space="preserve">an accounting professional and an OGA  </w:t>
        <w:br/>
        <w:t xml:space="preserve">1 2’  </w:t>
        <w:br/>
        <w:t xml:space="preserve">Accounting professionals EDI Partner Tax services  </w:t>
        <w:br/>
        <w:t xml:space="preserve">of accounting (“jedeclare.com”) (DGFIP)  </w:t>
        <w:br/>
        <w:t xml:space="preserve">4 3  </w:t>
        <w:br/>
        <w:t xml:space="preserve">1: Tax declaration, 2’’ 3  </w:t>
        <w:br/>
        <w:t xml:space="preserve">tables OGA and balance  </w:t>
        <w:br/>
        <w:t xml:space="preserve">2’: Tax declaration  </w:t>
        <w:br/>
        <w:t xml:space="preserve">OGA  </w:t>
        <w:br/>
        <w:t xml:space="preserve">2’’: Tax declaration,  </w:t>
        <w:br/>
        <w:t xml:space="preserve">tables OGA and balance  </w:t>
        <w:br/>
        <w:t xml:space="preserve">3: Signed acknowledgment of receipt  </w:t>
        <w:br/>
        <w:t xml:space="preserve">4: Follow-up of signed acknowledgments of receipt  </w:t>
        <w:br/>
        <w:t xml:space="preserve">C. BEHAVIORS IMPLEMENTED BY THE CSOEC AND THE ECMA  </w:t>
        <w:br/>
        <w:t xml:space="preserve">1. PARTNERSHIPS CONCLUDED WITH ACCOUNTING SOFTWARE PUBLISHERS  </w:t>
        <w:br/>
        <w:t xml:space="preserve">a) The “jedeclare exclusive” charter  </w:t>
        <w:br/>
        <w:t xml:space="preserve">54. In its opinion No. 05-A-24 mentioned above, the Competition Council identified a market for  </w:t>
        <w:br/>
        <w:t xml:space="preserve">the sale, at the national level, of management software licenses and the associated maintenance and  </w:t>
        <w:br/>
        <w:t xml:space="preserve">support services aimed at the accounting profession, excluding, on one hand, the sale of hardware and,  </w:t>
        <w:br/>
        <w:t xml:space="preserve">on the other hand, the provision of training services, which can be provided by external companies (opinion  </w:t>
        <w:br/>
        <w:t xml:space="preserve">No. 05-A-24 of December 14, 2005, regarding the acquisition of the company CCMX Holding by the  </w:t>
        <w:br/>
        <w:t xml:space="preserve">company S.A. Cegid in the management software sector aimed at the accounting profession, paragraph 66).  </w:t>
        <w:br/>
        <w:t xml:space="preserve">55. The Council noted that this was a highly concentrated market characterized by the existence of  </w:t>
        <w:br/>
        <w:t xml:space="preserve">barriers to entry related to switching costs and supplier reputation (opinion No. 05-A-24, mentioned above,  </w:t>
        <w:br/>
        <w:t xml:space="preserve">paragraphs 103 to 111).  </w:t>
        <w:br/>
        <w:t xml:space="preserve">56. At that time, the combined market shares of the three main companies were estimated, for the year  </w:t>
        <w:br/>
        <w:t xml:space="preserve">2004, to be between 75% and 85% (paragraph 68):  </w:t>
        <w:br/>
        <w:t xml:space="preserve">Companies Market share in 2004  </w:t>
        <w:br/>
        <w:t xml:space="preserve">Cegid (including Quadratus) 23.0%  </w:t>
        <w:br/>
        <w:t xml:space="preserve">CCMX 22.0%  </w:t>
        <w:br/>
        <w:t xml:space="preserve">Cegid+CCMX (after operation) 45.0%  </w:t>
        <w:br/>
        <w:t xml:space="preserve">Sage [25% - 30%]  </w:t>
        <w:br/>
        <w:t xml:space="preserve">Isagri-Agiris [5% - 10%]  </w:t>
        <w:br/>
        <w:t xml:space="preserve">57. In light of the figures provided by these three companies in the context of the present case, these  </w:t>
        <w:br/>
        <w:t xml:space="preserve">market shares, in terms of the number of accounting firms equipped, would be in 2010 between 40% and  </w:t>
        <w:br/>
        <w:t xml:space="preserve">45% for Cegid, between 25% and 30% for Sage, and between 10% and 15% for Agiris (Cegid: reference  </w:t>
        <w:br/>
        <w:t xml:space="preserve">4243; Sage: reference 4812; Agiris: reference 1965).  </w:t>
        <w:br/>
        <w:t xml:space="preserve">58. On October 1, 2004, the CSOEC concluded with the main publishers of accounting production  </w:t>
        <w:br/>
        <w:t xml:space="preserve">software, including the companies Cegid, Sage, and Agiris, the “jedeclare exclusive” charter (references  </w:t>
        <w:br/>
        <w:t xml:space="preserve">126 to 134). This charter is primarily structured around two commitments.  </w:t>
        <w:br/>
        <w:t xml:space="preserve">59. The partner commits, first of all, to exclusively promote and recommend the “jedeclare.com” portal  </w:t>
        <w:br/>
        <w:t xml:space="preserve">as a means of transmission for accountants and not to offer any portal or similar solution to them (references  </w:t>
        <w:br/>
        <w:t xml:space="preserve">128 and 129). This promotion and non-competition clause does not apply to portals using “jedeclare.com”  </w:t>
        <w:br/>
        <w:t xml:space="preserve">in white label (see paragraphs 66 and following, reference 129).  </w:t>
        <w:br/>
        <w:t xml:space="preserve">60. The partner must, secondly, integrate into its software the interfaces and solutions of the “jedeclare.com”  </w:t>
        <w:br/>
        <w:t xml:space="preserve">portal, with as much automation as possible (reference 130).  </w:t>
        <w:br/>
        <w:t xml:space="preserve">61. Point 2.2 of this charter specifies that “[t]he partner commits to make its best efforts to have all  </w:t>
        <w:br/>
        <w:t xml:space="preserve">declarative flows from its accounting firm clients transit via jedeclare.com, so that the jedeclare.com portal  </w:t>
        <w:br/>
        <w:t xml:space="preserve">is always the last link in the transmission to the recipients” (reference 129).  </w:t>
        <w:br/>
        <w:t xml:space="preserve">62. Point 3 of the charter states that “the partner commits to do everything possible to ensure that the  </w:t>
        <w:br/>
        <w:t xml:space="preserve">interfaces and services of jedeclare.com are accessible in the most transparent way possible to users within  </w:t>
        <w:br/>
        <w:t xml:space="preserve">the solutions it offers to accounting firms. These functions include:  </w:t>
        <w:br/>
        <w:t xml:space="preserve">- functions for generating files and automatically transferring them to jedeclare.com,  </w:t>
        <w:br/>
        <w:t xml:space="preserve">- functions for integrating all return flows from jedeclare.com into the firm application” (reference 130).  </w:t>
        <w:br/>
        <w:t xml:space="preserve">63. The final provisions of the charter provide that “[t]he membership of each partner to the [charter] will  </w:t>
        <w:br/>
        <w:t xml:space="preserve">take effect as soon as it signs a tripartite contract ‘partner - CSOEC - technical operator of the portal’”  </w:t>
        <w:br/>
        <w:t xml:space="preserve">(reference 133).  </w:t>
        <w:br/>
        <w:t xml:space="preserve">b) Contracts entered into by the accounting production software publishers  </w:t>
        <w:br/>
        <w:t xml:space="preserve">partners of the “jedeclare exclusive” charter  </w:t>
        <w:br/>
        <w:t xml:space="preserve">The framework service contract entered into with Cegid  </w:t>
        <w:br/>
        <w:t xml:space="preserve">64. The contract concluded on July 5, 2007, for a duration of 8 years, retroactively effective from  </w:t>
        <w:br/>
        <w:t xml:space="preserve">January 1, 2004, between, on one hand, the companies Cegid and Quadratus (a subsidiary of Cegid) and,  </w:t>
        <w:br/>
        <w:t xml:space="preserve">on the other hand, the ECMA and the CSOEC, provides for four offers:  </w:t>
        <w:br/>
        <w:t xml:space="preserve">- “white label” offer allowing the Cegid group to have a “White Label” of the “jedeclare.com” portal  </w:t>
        <w:br/>
        <w:t xml:space="preserve">named Cegid-jedeclare.com;  </w:t>
        <w:br/>
        <w:t xml:space="preserve">- “concentrator” offer;  </w:t>
        <w:br/>
        <w:t xml:space="preserve">- “Business Contributor” offer;  </w:t>
        <w:br/>
        <w:t xml:space="preserve">- “Publisher Partners” offer (references 1458 to 1575).  </w:t>
        <w:br/>
        <w:t xml:space="preserve">65. For all these offers, Cegid commits “to facilitate the operating mode allowing the Subscriber to  </w:t>
        <w:br/>
        <w:t xml:space="preserve">transmit its transmissions and other flows via the Portal, and this within the framework of the integration  </w:t>
        <w:br/>
        <w:t xml:space="preserve">principle of the jedeclare.com Charter [and], for each evolution of the Portal for whatever reason,  </w:t>
        <w:br/>
        <w:t xml:space="preserve">leading to an adaptation of the software they own and using the Portal, to make their best efforts to  </w:t>
        <w:br/>
        <w:t xml:space="preserve">conduct tests prior to the deployment of their new software version (…)” (reference 1466).  </w:t>
        <w:br/>
        <w:t xml:space="preserve">The “white label” offer  </w:t>
        <w:br/>
        <w:t xml:space="preserve">66. According to Article 2 of the contract, the “white label” offer “consists of granting the right for  </w:t>
        <w:br/>
        <w:t xml:space="preserve">the Companies [of the Cegid group] that opted for this offer to act as intermediaries under their own  </w:t>
        <w:br/>
        <w:t xml:space="preserve">responsibility and under their own brand (CEGID-jedeclare.com) within the framework of a specific  </w:t>
        <w:br/>
        <w:t xml:space="preserve">contract, in order to provide their Subscribers with access to the jedeclare.com Portal. (…) This service  </w:t>
        <w:br/>
        <w:t xml:space="preserve">only concerns the population of Subscribers who transmit exclusively via jedeclare.com with software from  </w:t>
        <w:br/>
        <w:t xml:space="preserve">the [CEGID group] companies and exclusively via web services [service allowing to bypass typical  </w:t>
        <w:br/>
        <w:t xml:space="preserve">messaging like Outlook Express], and provided that the Subscriber has activated and uses Web services for  </w:t>
        <w:br/>
        <w:t xml:space="preserve">the CEGID solution (that is to say the CEGID, QUADRATUS, and CCMX software that allow it)” (reference  </w:t>
        <w:br/>
        <w:t xml:space="preserve">1464).  </w:t>
        <w:br/>
        <w:t xml:space="preserve">67. Annex 3 to the contract stipulates that “the White Label commits not to have competing solutions to  </w:t>
        <w:br/>
        <w:t xml:space="preserve">the Portal. All transmissions generated by the Subscribers of the ‘White Label’ who have contracted with it  </w:t>
        <w:br/>
        <w:t xml:space="preserve">must be transmitted to the Portal” (reference 1532).  </w:t>
        <w:br/>
        <w:t xml:space="preserve">68. With this offer, the accountants using the aforementioned software are contracting with Cegid for the  </w:t>
        <w:br/>
        <w:t>transmission of files. It is this latter “that ensures all</w:t>
      </w:r>
    </w:p>
    <w:p>
      <w:r>
        <w:rPr>
          <w:b/>
        </w:rPr>
        <w:t>[Pages 16–18]</w:t>
      </w:r>
    </w:p>
    <w:p>
      <w:r>
        <w:t xml:space="preserve">of the client relationship and in particular the subscription management, modifications and cancellations, billing and collection as well as user support" (reference 1528). In return, the use of the "jedeclare.com" portal by subscribing companies is billed by the ECMA to Cegid based on public prices (references 1532 and 1533).  </w:t>
        <w:br/>
        <w:t xml:space="preserve">The "concentrator" offer  </w:t>
        <w:br/>
        <w:t xml:space="preserve">69. Prior to the merger with Cegid, the company CCMX offered its clients its tele-declaration portal "Cité Expert" (references 4249 and 4250). The tele-declarations made on this portal were transmitted, after migrating through the "jedeclare.com" portal, to the tax administration. Following Cegid's takeover of CCMX, it was decided to allow their clients to connect directly to the "jedeclare.com" portal. The "concentrator" offer is a transitional offer allowing the migration of CCMX clients to the "white label" or "Business Contributors" offers. It was definitively discontinued on December 31, 2009.  </w:t>
        <w:br/>
        <w:t xml:space="preserve">70. The overall economy of the offer is identical to that of the white label offer. According to Annex 1 to the contract, Cegid "commits to ensuring that 100% of all tele-transmissions issued by its clients and [which are] transmitted to it are carried out through the Portal" (reference 1478).  </w:t>
        <w:br/>
        <w:t xml:space="preserve">The "Business Contributors" and "Publisher Partners" offers  </w:t>
        <w:br/>
        <w:t xml:space="preserve">71. The "Business Contributors" and "Publisher Partners" offers require Cegid to comply with the obligations of the "exclusive jedeclare" charter, on one hand, by promoting the "jedeclare.com" portal and ensuring the membership of its users, and, on the other hand, by integrating advanced integration features into its software for the "jedeclare.com" portal. For these two offers, the accountants using the software remain contractors of the ECMA (references 1513 and 1549).  </w:t>
        <w:br/>
        <w:t xml:space="preserve">72. Annexes 2 and 4 of the contract, relating respectively to the definition of the "Business Contributors" and "Publisher Partners" offers, contain a clause titled "Exclusivity - non-competition" under which the business contributor or publisher partner "commits to exclusively promote [and market - for the business contributor only] for Accountants and OGAs, the Offer of the Portal. In this regard, [it] commits not to propose or build competing solutions to the Portal for its accountant clients. The Parties acknowledge, however, the existence of the ETAFI.fr portal intended for companies" (references 1514 and 1550).  </w:t>
        <w:br/>
        <w:t xml:space="preserve">73. In an internal note dated October 12, 2009, Cegid noted that "our Accountant clients predominantly use the services of the Jedeclare.com portal of the [CSOEC] or its version offered by Cegid under the name CegidJedeclare.com. Some of our clients bound by a contract with another operator (for example AspOne) continue to use it without constraint, and others who have chosen to be themselves DGFIP Partners use their own means of routing and tracking their declarations" (reference 3667).  </w:t>
        <w:br/>
        <w:t xml:space="preserve">The service contract with Sage  </w:t>
        <w:br/>
        <w:t xml:space="preserve">74. The company Sage publishes two accounting production software programs that it markets directly to the accounting profession, namely "Production Coala" and "Sage 100" (reference 3439). This company indicated that "[t]he Production Coala software has an integrated module that allows for the preparation and tele-transmission of declarations (...). The Sage 100 software, on the other hand, does not have an integrated tele-transmission model in EDI format" (reference 3442). It states that "Sage 100" represents a smaller proportion of sales to the accounting profession than "Production Coala" (reference 3439). The figures provided by Sage show that, for the year 2010, the "Sage 100" software represents approximately 5% of the revenue generated from the sale of its software (reference 4812). This company also acquired the tele-declaration portal "COOL" in 2001 (reference 1867).  </w:t>
        <w:br/>
        <w:t xml:space="preserve">75. On August 2, 2005, the CSOEC and the ECMA entered into a service contract with Sage, renewed and modified in 2010 (references 1774 to 1791 and 1812 to 1828). The initial contract provided for a duration of three years renewable by tacit agreement for successive periods of one year (reference 1822).  </w:t>
        <w:br/>
        <w:t xml:space="preserve">76. The contractual relationships established between the contracting parties allow Sage to "use jedeclare.com in white label" (reference 1868). As a result, the users of the "jedeclare.com" portal remain Sage's clients. It is this latter company that pays the cost resulting from the use of the "jedeclare.com" portal.  </w:t>
        <w:br/>
        <w:t xml:space="preserve">77. According to Article 6.2 of this contract, Sage commits "to facilitate the operating mode allowing [accountants] to transmit their tele-declarations via the Declarative Portal, and (...) to integrate (...) macro-instructions allowing the elimination of all file manipulations, to automatically chain the transmission operations to the Portal" (reference 1820). Sage also committed that 90%, then 95% in 2010, of the tele-declarations generated by the accountants using its accounting production software would be transmitted through the "jedeclare.com" portal (reference 1871).  </w:t>
        <w:br/>
        <w:t xml:space="preserve">78. Regarding the "Production Coala" software, Sage stated that "there has always been the possibility for accountant users who request it to use other portals with the help of a complementary module (EDI-TDFC) sold by SAGE" (reference 1868). For the "Sage 100" software, Sage offers, without an integrated tele-transmission model, the "SAGE direct declaration" portal (references 1868 and 3442).  </w:t>
        <w:br/>
        <w:t xml:space="preserve">79. Concerning the reasons that led to the establishment of these contractual relationships, Sage stated that "it was important to have the same visibility as our competing software publishers through this partnership, with the Order benefiting from this visibility" (reference 1871).  </w:t>
        <w:br/>
        <w:t xml:space="preserve">The business contribution contract with Agiris  </w:t>
        <w:br/>
        <w:t xml:space="preserve">80. On December 22, 2004, the CSOEC and Agiris entered into a business contribution contract for a duration of three years, retroactively effective from April 1, 2004, which renews by tacit agreement for a period of three years (references 1083 to 1100).  </w:t>
        <w:br/>
        <w:t xml:space="preserve">81. According to Article 4 of this contract, titled "Exclusivity - non-competition," Agiris commits "to exclusively promote and market the Offer of the Portal. In this regard, Agiris commits not to propose or build competing solutions to the portal for its accountant clients." The following paragraph provides for an exception to this exclusivity for Agiris clients "who formally express a refusal to transmit information regarding their files through an external portal and express the wish to use an EDI partner solution (e.g. AGIRIS relay center solution, whose development and implementation precede those of the Jedéclare.com portal)" (reference 1087).  </w:t>
        <w:br/>
        <w:t xml:space="preserve">82. Article 2.4 of the contract stipulates that "Agiris commits to integrate (...) macro-instructions allowing the elimination of all file manipulations, to automatically chain the transmission operations to the portal and to ensure their proper completion using, in particular, the signaling means provided by the Portal [and that] the integration of features automating the relationship with the Jedéclare.com portal is carried out by Agiris as part of its normal version production cycle" (reference 1086).  </w:t>
        <w:br/>
        <w:t xml:space="preserve">83. In Article 2.7 of the contract, it is specified that "Agiris commits to promote the tele-transmissions of its clients who are members of the Order through the Portal for the entire duration of the contract, notably by ensuring that the part of its software intended for accountants dealing with declarations, particularly the macro-instructions provided in 2.1, propose the Portal by default" (reference 1086).  </w:t>
        <w:br/>
        <w:t xml:space="preserve">84. At the request of the Authority's services to describe the automated integration solution to which it is bound, Agiris stated: "The function of sending EDI files is configured in our software. The manipulation consists of clicking on an 'EDI send' button that triggers the sending of files to the portal" (reference 1036). Agiris also described the solution for "default proposal of the Portal" as follows: "Jedéclare.com transmits to us the technical and functional information necessary to allow the automation of the transmission procedure by clicking on a button. This automated process for transmitting EDI files can also be obtained from Isaflux [Isagri-Agiris portal], based on a configuration of the Isacompta software that is either performed by the user's administrator or can be done by us, as long as the client does not feel autonomous to carry it out" (reference 1036).  </w:t>
        <w:br/>
        <w:t xml:space="preserve">85. The company Isagri explained the objectives pursued by this partnership as follows: "there was an interest in displaying compatibility with jedeclare.com, even if our software is indeed compatible in the context of producing EDI files. Likewise, using the jedeclare.com tool allowed for greater recognition among the clientele of accountants and thus enabled Isagri to increase its penetration of this clientele" (reference 1034).  </w:t>
        <w:br/>
        <w:t xml:space="preserve">The criticisms made by the competing companies of the ECMA  </w:t>
        <w:br/>
        <w:t xml:space="preserve">On the exclusivities granted by accounting production software publishers to the ECMA  </w:t>
        <w:br/>
        <w:t xml:space="preserve">86. Competing companies of the ECMA believe that the exclusivities of promotion and use result in depriving them of the possibility of forming similar partnerships and, consequently, preventing them from offering their services to accountants.  </w:t>
        <w:br/>
        <w:t xml:space="preserve">87. Indeed, according to Tdnim, "for a declaration portal, developing a clientele of accountants is a major issue: accountants are key players for a portal since they are the ones who initiate the choice of the portal used for so-called 'incoming' flows (e.g. the transmission of tax returns to OGAs). The portal chosen in this regard thus benefits from an advantage in being retained by OGAs for the processing of so-called 'outgoing' flows (e.g. transmission of attestations to the administration)" (reference 435).  </w:t>
        <w:br/>
        <w:t>88. Invoke, for its part, makes the following analysis: "We analyze our service offer for processing and tele-declaring tax and accounting data as a complementary good in relation to the accounting and management software used by accountants. In this context, it is difficult for us to exist in this client segment as long as the Order of accountants seeks to impose a single solution - moreover its own - in partnership with the most important software publishers" (reference 815).</w:t>
      </w:r>
    </w:p>
    <w:p>
      <w:r>
        <w:rPr>
          <w:b/>
        </w:rPr>
        <w:t>[Pages 19–21]</w:t>
      </w:r>
    </w:p>
    <w:p>
      <w:r>
        <w:t xml:space="preserve">On the technical integration of the "jedeclare.com" portal  </w:t>
        <w:br/>
        <w:t xml:space="preserve">89. Some competitors of the "jedeclare.com" portal believe that the commitment to technical integration made by the accounting software publishers who signed the "jedeclare exclusive" charter also places them at a disadvantage in attracting accounting clients.  </w:t>
        <w:br/>
        <w:t xml:space="preserve">90. While the partner accounting software publishers of "jedeclare.com" invoke the possibility for a user to select one of the competing portals, the latter highlight the technical obstacles restricting such a possibility.  </w:t>
        <w:br/>
        <w:t xml:space="preserve">91. In a letter dated September 14, 2009, Tdnim expressed its concerns to Cegid in the following terms: "When we approach our potential accounting clients, we regularly encounter refusals motivated solely by the automatic configuration of the software towards the portal www.jedeclare.com, and by the inherent difficulties of manually configuring the software towards other portals, including our portal www.tdnim.com. It has thus been noted that the accounting software [CEGID Expert, CCMX Expert, and QUADRA Expert] operates by default with the portal www.jedeclare.com, and that access to other teletransmission portals is made complex by the additional IT manipulations it entails" (reference 487).  </w:t>
        <w:br/>
        <w:t xml:space="preserve">92. In its response letter dated October 8, 2009, Cegid stated that its software "is configurable without difficulty and can be used via other portals than www.jedeclare.com" and disputes the existence of a "default" configuration while acknowledging the existence of a non-exclusive link to the "jedeclare.com" portal. Cegid concludes that "a configuration towards another portal, particularly towards the [Tdnim] portal, can perfectly be envisaged" (reference 169).  </w:t>
        <w:br/>
        <w:t xml:space="preserve">93. Tdnim has transmitted several user manuals for Cegid's accounting production software. Thus, the manual for the CCMX accounting production software states, in the section "your production tool and CCMX EDI-TDFC," that "[t]he information concerning the EDI partner ECM ASSOCIATION is displayed by default. However, it is modifiable; you may indicate those that concern yours. They are included in the tele-declaration" and, in the section "your production tool and EDI-VAT," "[b]y default, the contact details of the CCMX partner are integrated. They are modifiable but with the utmost care. To be completed by indicating your registration number with your partner (optional)" (references 1261 and 1273).  </w:t>
        <w:br/>
        <w:t xml:space="preserve">94. During its hearing, Cegid indicated that "all clients using a CEGID software for the accounting profession have the option, as is the case for a number of them, to use the following teletransmission modes: 'Jedeclare.com', EDI partners, EFI, Net-entreprises, ASP One, and Tdnim. (...) This is not an automated integration, but a 'web service' type configuration" (reference 1113). The company Cegid confirmed that this type of configuration exists for the CCMX products and for the CEGID Expert range (reference 3584). Furthermore, the documentation provided by Cegid mentions that these "Web services" "are only available for exchanges with the 'Jedeclare.com' portal, and do not require any prior administrative steps. It is sufficient to fill in this option in the recipient's file" (reference 3679).  </w:t>
        <w:br/>
        <w:t xml:space="preserve">95. Regarding Sage, the company MTAE indicated that "four or five years ago, we significantly lost accounting clients who reported a compatibility issue between the use of their accounting software and access to our portal. We also lost, about 3 years ago, all our clients using our portal for SAGE software as these clients sent us the file corresponding to their tax return in the wrong format (XML file) on our portal, and was therefore unusable. The analysis of the files issued by these clients allowed us to identify the affected clients, all of whom were SAGE clients" (reference 828).  </w:t>
        <w:br/>
        <w:t xml:space="preserve">96. This technical peculiarity was confirmed by the company ASP One, which stated that "SAGE (notably the products of the COALA brand) imposes the use of an additional EDI module to be able to choose another tele-declaration portal. Indeed, Sage software generates an XML file, which requires the implementation of the sage direct module, (...) to allow it to be converted into EDI format. This solution, which is a choice on the part of SAGE, allows SAGE clients to use the portal of this publisher without additional modules, unlike competing portals" (reference 1042).  </w:t>
        <w:br/>
        <w:t xml:space="preserve">97. Tdnim considers that "[f]or its part, in the context of its services as an accounting software publisher, Sage Coala works exclusively with 'jedeclare.com' which ensures the subcontracting of transmissions, without leaving the choice of the declaration portal to its client. Sage Coala thus offers an 'all-inclusive' solution including the service of 'jedeclare.com', which it remunerates as such. Alongside their exclusive partnership with 'jedeclare.com', almost all software publishers configure by default the 'jedeclare.com' portal with a quick and simple 'chained' procedure for the user. Consequently, when a client nevertheless decides to go through the Tdnim.com portal, the procedure involves additional manipulations, making the Tdnim solution complex to use and therefore less attractive" (reference 438).  </w:t>
        <w:br/>
        <w:t xml:space="preserve">98. Sage confirmed the necessary acquisition of an additional module for an accounting software user of COALA by stating that "[t]he XML file is indeed a mediation standard that is a 'proprietary' format unique to us and is used between our software and our mediation server (our portal). To overcome this file conversion to EDIFACT format, users simply need to acquire the 'EDI TDFC' module" (reference 1870).  </w:t>
        <w:br/>
        <w:t xml:space="preserve">99. The "EDI TDFC - EDI VAT User Manual" of May 2007, the "Accounting and Tax Production User Manual" of December 2008, and the presentation documents for the COALA Production tool confirm that the information relating to the EDI partner is provided by default (solution "Cool-jedeclare.com") and do not provide any indication on the methods allowing the user to substitute another portal (references 3261 to 3347).  </w:t>
        <w:br/>
        <w:t xml:space="preserve">2. PARTNERSHIPS CONCLUDED WITH OGA  </w:t>
        <w:br/>
        <w:t xml:space="preserve">a) The commitments for priority use and promotion of the "jedeclare.com" portal  </w:t>
        <w:br/>
        <w:t xml:space="preserve">The partnership contracts of 2002  </w:t>
        <w:br/>
        <w:t xml:space="preserve">100. The CSOEC concluded in 2002 partnership contracts with the three largest federations of OGA in terms of the number of member companies (references 3968 to 3982). Thus, the agreement included the Federation of approved management centers, the National Union of approved associations, and the Conference of regional approved associations of the union of liberal professions, whose number of member companies are respectively 400,000, 170,000, and 120,000 (reference 1167).  </w:t>
        <w:br/>
        <w:t xml:space="preserve">101. The purpose of this contract was the promotion and use of the "jedeclare.com" portal by the signing federation. The members of the latter benefited in return from a discount (Articles 1 and 4 of the contract).  </w:t>
        <w:br/>
        <w:t xml:space="preserve">102. For the purposes of the commitment to promotion and use, the signing federation "committed to promote the use of the jedeclare.com portal to its members as a priority over any other [and] to encourage its members to make the necessary upgrades to their equipment and software to receive and teletransmit via the portal" (Article 3.1 of the contract, reference 3971).  </w:t>
        <w:br/>
        <w:t xml:space="preserve">103. Regarding the reasons for these partnerships, the ECMA explained that "the idea was to develop the JDC tool, in a market context where the main identified competitor was MTAE. (...) There was no measurement as such of the application of this commitment. However, the ECMA noted throughout the execution of the contract the effectiveness of promotion (...) as well as, where applicable, the absence of promotion of other competing tools" (references 2071).  </w:t>
        <w:br/>
        <w:t xml:space="preserve">104. The same type of contract was proposed to the FNAGA in 2002 and 2005 (references 160 and 166). Under its Article 4, titled "Exclusivity – Non-competition," the FNAGA was to "commit to exclusively promote the Portal's offer. In this respect, the FNAGA commits not to propose or build competing solutions to the Portal for its members" (reference 163). In return, "a preferential rate for the tele-declaration platform jedeclare.com" was granted (Article 2.1). The ECMA indicated that this proposal was made "at the time when the FNAGA was looking for an operator to handle its own portal" (reference 2072).  </w:t>
        <w:br/>
        <w:t xml:space="preserve">105. Furthermore, Invoke indicated that it was "approached in 2004 by a representative of the Order of Accountants who asked us to abandon the development of our portal in favor of promoting the 'jedeclare.com' portal" (reference 816).  </w:t>
        <w:br/>
        <w:t xml:space="preserve">106. MTAE, for its part, stated that in 2000 "[t]he logic of the Order was then clearly to ask us to give up our data transport activity by repositioning ourselves on our upstream business as a software publisher, whereas already, at that time, we had developed our accounting software coupled with a data transport module" (reference 827).  </w:t>
        <w:br/>
        <w:t xml:space="preserve">The framework agreement of December 9, 2009  </w:t>
        <w:br/>
        <w:t xml:space="preserve">107. On December 9, 2009, the CSOEC signed a framework agreement with ten representative organizations of OGA to "agree on the terms of use and development of the tele-declaration portal 'jedeclare.com'" (references 85 to 89).  </w:t>
        <w:br/>
        <w:t xml:space="preserve">108. In Title 6 titled "Dematerialized Flows Specific to OGA," it is specified that "[t]he signing OGA commit to prioritize and develop on the portal 'jedeclare.com' the dematerialized flows that are specific to them" (reference 88).  </w:t>
        <w:br/>
        <w:t xml:space="preserve">109. In return for this commitment, the OGA members of the signing federations benefit from pricing advantages that were initially presented in a circular letter from the ECMA on December 29, 2009 (references 91 to 94). This letter was canceled and replaced, subsequently, by an email sent on June 22, 2010, to each OGA to which a pricing schedule applicable to them is attached, depending on whether they are or are not members of one of the federations party to the agreement of December 9, 2009 (references 97 to 101). These pricing conditions are examined in paragraphs 111 and following.  </w:t>
        <w:br/>
        <w:t>110. The accountants have, for their part, been guided in their choice of teletransmission tool by the CSOEC. In the internal review of accountants (SIC) of November 2009, the CSOEC indicates that the portal "jedeclare.com" was created "to make accountants simply indispensable, to maintain total control over the value-added information produced within their firms, and to complement a legal monopoly with a de facto monopoly" (reference 77).</w:t>
      </w:r>
    </w:p>
    <w:p>
      <w:r>
        <w:rPr>
          <w:b/>
        </w:rPr>
        <w:t>[Pages 22–24]</w:t>
      </w:r>
    </w:p>
    <w:p>
      <w:r>
        <w:t xml:space="preserve">b) The pricing conditions applicable to OGAs  </w:t>
        <w:br/>
        <w:t xml:space="preserve">The different categories of applicable rates  </w:t>
        <w:br/>
        <w:t xml:space="preserve">111. Like most of its competitors, the ECMA has introduced a pricing differentiation between companies, accountants, and OGAs. The cost of the service is, for the majority of offers, determined by received or issued flows and may additionally involve the payment of an annual flat fee.  </w:t>
        <w:br/>
        <w:t xml:space="preserve">112. From 2005 to 2008, the tax package and the attestation were billed at 2.03 euros or 3.10 euros depending on whether the OGA was a member of a partner federation or not (reference 1622). As of 2008, these rates changed to 1.74 euros and 2.74 euros respectively (reference 1622).  </w:t>
        <w:br/>
        <w:t xml:space="preserve">113. Following the pricing schedule of June 22, 2010, three rates are offered to OGAs (references 1980 to 1982):  </w:t>
        <w:br/>
        <w:t xml:space="preserve">114. OGAs are thus subject to differentiated pricing based on the scope of the commitments made:  </w:t>
        <w:br/>
        <w:t xml:space="preserve">- pricing no. 1 (preferred rates for partner OGAs): 3.5 euros per complete file for, on one hand, OGAs that are members of a federation that signed the agreement of December 9, 2009, and, on the other hand, OGAs that commit, for a period of three years, to receive tax returns on "jedeclare.com", to promote the portal to accounting firms, and to provide logistical and financial support for training the staff of accounting firms in the use of the portal;  </w:t>
        <w:br/>
        <w:t xml:space="preserve">- pricing no. 2 (rates with limited commitments): 3.5 euros per complete file for OGAs that commit for a period of three years to receive tax returns on "jedeclare.com";  </w:t>
        <w:br/>
        <w:t>- pricing no. 3 (public rate): 5 euros per complete file.</w:t>
      </w:r>
    </w:p>
    <w:p>
      <w:r>
        <w:t>115. For 2011, the pricing schedule is as follows (reference 1751):</w:t>
      </w:r>
    </w:p>
    <w:p>
      <w:r>
        <w:t xml:space="preserve">The discount system applied to partner OGAs in 2008 and 2009  </w:t>
        <w:br/>
        <w:t xml:space="preserve">116. The complainant reported the existence of a "global annual retroactive discount" benefiting partner OGAs as follows (reference 1748):  </w:t>
        <w:br/>
        <w:t xml:space="preserve">117. During the investigation, the ECMA indicated that this discount was only applied in 2008 and 2009, years after which a flat-rate pricing was substituted (reference 2083).  </w:t>
        <w:br/>
        <w:t xml:space="preserve">The flat-rate pricing for received and issued flows  </w:t>
        <w:br/>
        <w:t xml:space="preserve">118. Prior to the conclusion of the agreement of December 9, 2009, the ECMA charged OGAs, on one hand, for incoming flows, flows transmitted by accountants to OGAs such as the tax package, the balance sheet, and the complementary OG tables, and, on the other hand, for outgoing flows, flows transmitted by OGAs to the tax administration such as the attestation and the mission report. Any OGA could opt for a pricing that grouped the two types of flows.  </w:t>
        <w:br/>
        <w:t>119. The pricing schedule for 2010 provides for OGAs a single rate, namely 3.5 euros for OGAs that are members of a signing federation and 5 euros for non-member OGAs, for a complete file including, on one hand, upstream flows (tax package) and, on the other hand, downstream flows (attestation and mission report).</w:t>
      </w:r>
    </w:p>
    <w:p>
      <w:r>
        <w:rPr>
          <w:b/>
        </w:rPr>
        <w:t>[Pages 25–27]</w:t>
      </w:r>
    </w:p>
    <w:p>
      <w:r>
        <w:t xml:space="preserve">The relevant outgoing flows  </w:t>
        <w:br/>
        <w:t xml:space="preserve">Attestation issued by the OGA  </w:t>
        <w:br/>
        <w:t xml:space="preserve">3  </w:t>
        <w:br/>
        <w:t xml:space="preserve">Accountants "jedeclare.com" Tax administration  </w:t>
        <w:br/>
        <w:t xml:space="preserve">2 1  </w:t>
        <w:br/>
        <w:t xml:space="preserve">1 4  </w:t>
        <w:br/>
        <w:t xml:space="preserve">1: Attestation  </w:t>
        <w:br/>
        <w:t xml:space="preserve">2: Copy of the OGA attestation  </w:t>
        <w:br/>
        <w:t xml:space="preserve">3: Signed acknowledgment of receipt  </w:t>
        <w:br/>
        <w:t xml:space="preserve">4: Follow-up tax administration  </w:t>
        <w:br/>
        <w:t xml:space="preserve">Mission report issued by the OGA 2  </w:t>
        <w:br/>
        <w:t xml:space="preserve">Accountants "jedeclare.com" Tax administration  </w:t>
        <w:br/>
        <w:t xml:space="preserve">1 1  </w:t>
        <w:br/>
        <w:t xml:space="preserve">1 3  </w:t>
        <w:br/>
        <w:t xml:space="preserve">1: Mission report  </w:t>
        <w:br/>
        <w:t xml:space="preserve">2: Signed acknowledgment of receipt OGA  </w:t>
        <w:br/>
        <w:t xml:space="preserve">3: Follow-up tax administration  </w:t>
        <w:br/>
        <w:t xml:space="preserve">120. According to the ECMA, "[t]he flat rate was definitively established in 2010 with the obligation to simultaneously send all the flows of tax returns, balances, and OGA tables. This rate also covers outgoing flows because compliance with the EDI-TDFC scenario of the DGFIP (...) requires sending back to the firm a copy of the attestation and the mission report. The same applies for sending to the DGFIP. There is no obligation to use Jedeclare to send attestations and mission reports for files that do not originate from a firm subscribed to Jedeclare" (reference 1623).  </w:t>
        <w:br/>
        <w:t xml:space="preserve">121. However, in the case where the attestation is transmitted by the OGA to the tax administration, the transmission of this attestation to the accountant is only recommended (instruction of the DGFIP No. 46 of April 22, 2009, mentioned above, paragraph 41). For the ECMA, in the absence of transmission to the accountant, "there is no legal consequence regarding tax legislation nor any technical problems. But internal professional regulation [accounting] imposes these transmissions to the accountant" (reference 3947).  </w:t>
        <w:br/>
        <w:t xml:space="preserve">122. This flat-rate pricing has been subject to converging criticisms from certain competitors of the "jedeclare.com" portal in that it would deprive the OGAs of any possibility of using another portal for sending outgoing flows.  </w:t>
        <w:br/>
        <w:t xml:space="preserve">123. The company TDNIM indicated in this regard that: "[t]he portal 'jedeclare.com' imposes flat rates on OGAs that include incoming and outgoing flows. (...) The flat-rate pricing of 'jedeclare.com' effectively prevents OGAs from resorting to different products for incoming and outgoing flows" (reference 429).  </w:t>
        <w:br/>
        <w:t xml:space="preserve">124. The company ASP One stated, for its part, that "the application of a flat rate for both types of flows (incoming and outgoing) implies automatically resorting to the portal chosen by the accountant" (reference 1042).  </w:t>
        <w:br/>
        <w:t xml:space="preserve">125. Indeed, if the 2010 and 2011 pricing schedules of the ECMA provide for the possibility of using the "jedeclare.com" portal for sending attestations and mission reports to the tax administration based on flows that would have been received from another EDI partner, from 2010 onwards, no pricing offer concerning only the flows issued from the "jedeclare.com" portal is proposed.  </w:t>
        <w:br/>
        <w:t xml:space="preserve">126. Furthermore, the financial incentive to change EDI partner in favor of the "jedeclare.com" portal and to opt for pricing no. 1, which includes a three-year commitment and promotion of the "jedeclare.com" portal, is strong since the 2011 schedule offers free sending of attestations and mission reports to the tax administration.  </w:t>
        <w:br/>
        <w:t xml:space="preserve">D. THE NOTIFIED GRIEVANCES  </w:t>
        <w:br/>
        <w:t xml:space="preserve">127. By letter dated June 25, 2012, the general rapporteur of the Authority notified the CSOEC and the ECMA of two grievances consisting of having:  </w:t>
        <w:br/>
        <w:t xml:space="preserve">128. "abused the dominant position held by the ECMA in the market for the teletransmission of tax and accounting data, by concluding and applying, at least since the signing on October 1, 2004, of the 'jedeclare.exclusive' charter, exclusivities of promotion and use with the main publishers of accounting production software, practices which, still ongoing, aim to and may have had the effect of reducing competitors' access to 'jedeclare.com' to a significant share of demand, in violation of Article 102 of the TFEU and Article L. 420-2 of the Commercial Code mentioned above;  </w:t>
        <w:br/>
        <w:t xml:space="preserve">(...) since at least the year 2005, abused the dominant position held by the ECMA in the market for the teletransmission of tax and accounting data, by concluding and applying an exclusivity of promotion and a priority use regarding the "partner" federations of OGAs coupled with pricing advantages, practices which, taken as a whole, and which are still ongoing, aim to and may have the effect of limiting access of competing portals to 'jedeclare.com' to the clientele of OGAs, in violation of Article 102 of the TFEU and Article L. 420-2 of the Commercial Code mentioned above."  </w:t>
        <w:br/>
        <w:t xml:space="preserve">E. THE IMPLEMENTATION OF III OF ARTICLE L. 464-2 OF THE COMMERCIAL CODE  </w:t>
        <w:br/>
        <w:t xml:space="preserve">129. The CSOEC and the ECMA, who were recipients of the notification of grievances, requested the benefit of the provisions of III of Article L. 464-2 of the Commercial Code, according to which: "When an organization or a company does not contest the reality of the grievances that are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 xml:space="preserve">130. The implementation of these provisions led to the establishment of a report signed on July 26, 2012, by which the CSOEC and the ECMA declared that they did not contest the notified grievances, on one hand, and proposed commitments, on the other hand. Several improvements were subsequently made to the initial commitment proposals of the CSOEC and the ECMA, the final version of which is included in Annex 1 of this decision.  </w:t>
        <w:br/>
        <w:t xml:space="preserve">131. To take into account the non-contestation of the grievances and the proposed commitments, the deputy general rapporteur proposed that the monetary sanction incurred, if applicable, by the CSOEC and the ECMA be reduced by a proportion ranging from 18 to 22% of the amount that would normally have been imposed on them.  </w:t>
        <w:br/>
        <w:t xml:space="preserve">II. Discussion  </w:t>
        <w:br/>
        <w:t xml:space="preserve">A. ON THE GRIEVANCES  </w:t>
        <w:br/>
        <w:t xml:space="preserve">1. ON THE CONSEQUENCES OF THE IMPLEMENTATION OF THE PROCEDURE OF NON-CONTESTATION OF THE GRIEVANCES  </w:t>
        <w:br/>
        <w:t xml:space="preserve">132. The organization or company that chooses to request the benefit of the implementation of III of Article L. 464-2 of the Commercial Code must comply with the conditions imposed in this regard, by not contesting the reality of the grievances that have been notified to it.  </w:t>
        <w:br/>
        <w:t xml:space="preserve">133. The interested party must thus renounce contesting, not only the reality of all the practices referred to in the notification of grievances, but also the qualification that has been given in light of the provisions of Union law and the Commercial Code, as well as its responsibility in the implementation of these practices (see, in this sense, judgment of the Paris Court of Appeal of March 29, 2012, Lacroix Signalisation et al., No. 2011/01228, p. 23). This renunciation must, on all these points, be express, complete, and free of ambiguity (decisions No. 04-D-42 of August 4, 2004, concerning practices implemented in the context of the restoration market of the spire of the cathedral of Tréguier, paragraph 15, No. 06-D-09 of April 11, 2006, concerning practices implemented in the door manufacturing sector, paragraph 303, and No. 12-D-06 of January 26, 2012, concerning practices implemented in the aggregates and downstream markets in Saint-Pierre-et-Miquelon, paragraph 149; see also, in this sense, decisions No. 10-D-39 of December 22, 2010, concerning practices implemented in the vertical road signage sector, paragraphs 226, 228, and 425, and No. 11-D-07 of February 24, 2011, concerning practices implemented in the sector of painting works of metal infrastructures, paragraph 113).  </w:t>
        <w:br/>
        <w:t>134. Such a renunciation to contest the grievances is sufficient to allow the Authority to consider that all the infractions in question are established with respect to the parties that have made this procedural choice (see, in this sense, judgment of the Paris Court of Appeal of January 26, 2010, Adecco France et al., No. 2009/03532, p. 10, and, on appeal, judgment of the Court of Cassation of March 29, 2011, Manpower France et al., No. 10-12.913; see also decisions No. 04-D-42,</w:t>
      </w:r>
    </w:p>
    <w:p>
      <w:r>
        <w:rPr>
          <w:b/>
        </w:rPr>
        <w:t>[Pages 28–30]</w:t>
      </w:r>
    </w:p>
    <w:p>
      <w:r>
        <w:t xml:space="preserve">fiscale les déclarations de résultats et de TVA de ses membres ou clients.  </w:t>
        <w:br/>
        <w:t xml:space="preserve">161. En conséquence, les entreprises soumises à l’obligation de télétransmission de leurs déclarations fiscales constituent un marché pertinent pour les services de télétransmission de données fiscales et comptables.  </w:t>
        <w:br/>
        <w:t xml:space="preserve">162. Ce marché est caractérisé par la nécessité pour les entreprises de se conformer à la législation fiscale en vigueur, ce qui crée une demande constante pour les services de télétransmission.  </w:t>
        <w:br/>
        <w:t xml:space="preserve">163. En outre, la position dominante de l’ECMA sur ce marché est renforcée par le fait qu’elle est l’un des principaux acteurs fournissant des services de télétransmission, ce qui lui permet d’influencer les conditions de concurrence.  </w:t>
        <w:br/>
        <w:t xml:space="preserve">164. Il est donc essentiel d’évaluer l’impact des pratiques de l’ECMA sur ce marché afin de déterminer si elles sont conformes aux règles de concurrence de l’Union.  </w:t>
        <w:br/>
        <w:t>165. En conclusion, l’analyse des pratiques de l’ECMA et leur impact sur le marché de la télétransmission des données fiscales et comptables doit être effectuée en tenant compte des éléments susmentionnés, afin de garantir une concurrence équitable et de protéger les intérêts des entreprises concernées.</w:t>
      </w:r>
    </w:p>
    <w:p>
      <w:r>
        <w:rPr>
          <w:b/>
        </w:rPr>
        <w:t>[Pages 31–33]</w:t>
      </w:r>
    </w:p>
    <w:p>
      <w:r>
        <w:t xml:space="preserve">fiscal documents such as reports, attestations, and tax returns, their annexes, and the other accompanying documents.  </w:t>
        <w:br/>
        <w:t xml:space="preserve">161. According to the CSOEC, 2,200,000 companies use an accountant, and 1,463,000 of them use an OGA. It also estimates that 1,250,000 companies are both members of an OGA and clients of an accountant. Finally, the CSOEC estimates that the number of companies not using either an accountant or an OGA is close to 260,000 (see paragraph 43).  </w:t>
        <w:br/>
        <w:t xml:space="preserve">162. The field of teletransmission of tax and accounting data to the tax administration is characterized first by the involvement of third parties such as software publishers for accounting production, accounting professionals, and OGAs (see paragraphs 42 and following). The simultaneous involvement of these third parties is not found in other areas of teletransmission such as the social or banking sectors.  </w:t>
        <w:br/>
        <w:t xml:space="preserve">163. The area in question is also particular due to the predominance of the EDI method. Thus, in the social sector, the EFI method is favored. This latter method of teletransmission is distinguished from the EDI method by its free nature and the absence of intervention by a third-party service provider known as an EDI partner (see paragraphs 4 and following).  </w:t>
        <w:br/>
        <w:t xml:space="preserve">164. From a strictly technical standpoint, it should finally be noted that the EDIFICAS association has established a specific working group (GT2 - Tax Teleprocedures), which is "responsible for drafting the specifications for the transmission of financial and tax information to the partners of companies."  </w:t>
        <w:br/>
        <w:t xml:space="preserve">165. In light of all these elements, the relevant service market must be defined in this case as the market for the teletransmission of tax and accounting data in EDI format to the tax administration, as the parties have not contested this.  </w:t>
        <w:br/>
        <w:t xml:space="preserve">On the relevant geographic market  </w:t>
        <w:br/>
        <w:t xml:space="preserve">166. Given that the obligation to teletransmit tax and accounting data in EDI format to the tax administration arises exclusively from national regulations, the relevant geographic market can be considered for the purposes of this decision as the French market, as the parties have not contested this.  </w:t>
        <w:br/>
        <w:t xml:space="preserve">On the position of the ECMA in this market  </w:t>
        <w:br/>
        <w:t xml:space="preserve">167. The position of the ECMA in the market for the teletransmission of tax and accounting data in EDI format to the tax administration in France will be determined in volume and then in value.  </w:t>
        <w:br/>
        <w:t xml:space="preserve">168. First, the volume assessment of the level and evolution of market shares of the "jedeclare.com" portal between 2005 and 2010 is estimated by the ECMA as follows (reference 4774):  </w:t>
        <w:br/>
        <w:t xml:space="preserve">Evolution in volume of the number of companies using the "jedeclare.com" portal to file their income tax and value-added tax returns (reference 4774)  </w:t>
        <w:br/>
        <w:t xml:space="preserve">169. Regarding EDI-TDFC, the market share of the ECMA is between 50 and 55% for the year 2005 and between 62 and 67% for the year 2010. Regarding EDI-VAT, the market share claimed by the ECMA, estimated for the year 2010 between 26 and 31%, cannot be retained. Indeed, the number of files registered in TéléTVA with the DGFIP includes users of both EDI and EFI, whereas the market in question only includes teletransmission in EDI format (see paragraph 165). According to the DGFIP, the number of companies that used EDI-VAT is 111,086 for the year 2005 and 558,944 for the year 2010 (reference 1166). These data lead to an estimated market share of the ECMA for EDI-VAT of approximately 13.5% for the year 2005 and approximately 48.2% for the year 2010.  </w:t>
        <w:br/>
        <w:t xml:space="preserve">170. By way of comparison, the market share of the company Sage for the teletransmission of data in EDI-TDFC format to the DGFIP is estimated for the year 2010 to be between 12.5 and 13.5% (reference 4813). The market share of the company Invoke is estimated to be less than 1%.  </w:t>
        <w:br/>
        <w:t xml:space="preserve">171. These estimates are confirmed by a press release from the CSOEC dated April 6, 2010, stating that the "jedeclare.com" portal processed "65% of the dematerialized tax returns received by the DGFIP" (reference 199). This press release also indicates that 400 OGAs used the portal out of the 450 OGAs recorded by the DGFIP (references 200 and 1167).  </w:t>
        <w:br/>
        <w:t xml:space="preserve">172. The volume assessment of the level and evolution of market shares of the "jedeclare.com" portal can be evaluated based on the number of accounting firms that are direct clients of this portal (reference 1361):  </w:t>
        <w:br/>
        <w:t xml:space="preserve">173. By adding the accounting firms that use "jedeclare.com" under the white label of Sage and Cegid, the CSOEC estimates their number to be 9,000 out of the 12,300 in the profession (references 1361 and 4494). Thus, for the year 2010, approximately 73% of accounting firms used the "jedeclare.com" portal.  </w:t>
        <w:br/>
        <w:t xml:space="preserve">174. The CSOEC consistently claims to be the source of more than half of the flows received by the DGFIP (references 75, 4,492, and 4,493).  </w:t>
        <w:br/>
        <w:t xml:space="preserve">175. Secondly, the analysis of the market share of the ECMA in the market for the teletransmission of tax and accounting data in EDI format to the tax administration expressed in value confirms the finding of a strong position in this market. Between 2005 and 2010, this market share ranged between 55 and 57%. During this same period, the value of the overall market increased from an estimated amount between 2 and 3 million euros to an amount between 12.3 and 13.2 million euros.  </w:t>
        <w:br/>
        <w:t xml:space="preserve">Turnover in millions of euros reported by EDI service providers  </w:t>
        <w:br/>
        <w:t xml:space="preserve">Company 2005 2006 2007 2008 2009 2010  </w:t>
        <w:br/>
        <w:t xml:space="preserve">ECMA 1.784 1.973 2.625 3.326 4.551 6.301  </w:t>
        <w:br/>
        <w:t xml:space="preserve">Cegid White label - - 1 - 1.2 1.1 - 1.3 1 - 1.2 0.9 - 1.1  </w:t>
        <w:br/>
        <w:t xml:space="preserve">Own portal 1 - 1.1 1 - 1.1 1 - 1.1 1 - 1.1 1.1 - 1.5 1.1 - 1.5  </w:t>
        <w:br/>
        <w:t xml:space="preserve">Sage White label - 0.34 - 0.70 0.48 - 0.52 0.6 - 0.66 1 - 1.1 1.4 - 1.5  </w:t>
        <w:br/>
        <w:t xml:space="preserve">Own portal - 0.4 - 0.44 0.7 - 0.77 0.65 - 0.71 0.72 - 0.79 1.5 - 1.6  </w:t>
        <w:br/>
        <w:t xml:space="preserve">AspOne - 0.57 0.52 0.52 0.48 0.51  </w:t>
        <w:br/>
        <w:t xml:space="preserve">MTAE - 0.22 0.23 0.23 0.23 0.24  </w:t>
        <w:br/>
        <w:t xml:space="preserve">Tdnim - - 0.07 0.035 0.079 0.096  </w:t>
        <w:br/>
        <w:t xml:space="preserve">Invoke - 0.23 0.26 0.29 0.30 0.35  </w:t>
        <w:br/>
        <w:t xml:space="preserve">Net declaration - - 0.024 0.061 0.087 0.140  </w:t>
        <w:br/>
        <w:t xml:space="preserve">176. In order to determine whether a company holds a dominant position in a market, the Competition Authority may also take into account other criteria. The status of the entity that reinforces clients' perception of the official nature of the products it markets may constitute a relevant criterion in this regard (decision No. 96-D-40 of May 14, 1996, regarding the competitive situation in the ski insurance sector, p. 11). The reputation enjoyed by the dominant company among industry players is also relevant (decision No. 10-D-17 of May 25, 2010, regarding practices implemented in the market for competitive pétanque balls, paragraph 116).  </w:t>
        <w:br/>
        <w:t xml:space="preserve">177. In this case, the portal benefits from the reputation of the CSOEC, which is tasked with representing accounting professionals. The COSEC has the status of contracting party in contracts concluded with software publishers for accounting production and federations of OGAs.  </w:t>
        <w:br/>
        <w:t xml:space="preserve">178. It has also participated in promoting the "jedeclare.com" portal by allowing its logo to be displayed on the homepage of the site and by encouraging accountants to use it in the internal review of the profession (reference 77 and paragraph 110).  </w:t>
        <w:br/>
        <w:t xml:space="preserve">179. These elements have served to enhance the power of the ECMA in the relevant market.  </w:t>
        <w:br/>
        <w:t>180. In light of all these elements, it must be considered that the ECMA holds a dominant position in the French market for the teletransmission of tax and accounting data in EDI format to the tax administration since January 1, 2005, as this has not been contested by the parties.</w:t>
      </w:r>
    </w:p>
    <w:p>
      <w:r>
        <w:rPr>
          <w:b/>
        </w:rPr>
        <w:t>[Pages 34–36]</w:t>
      </w:r>
    </w:p>
    <w:p>
      <w:r>
        <w:t xml:space="preserve">4. ON PRACTICES  </w:t>
        <w:br/>
        <w:t xml:space="preserve">a) Applicable Principles  </w:t>
        <w:br/>
        <w:t xml:space="preserve">181. While the existence of a dominant position is not in itself condemnable, this situation imposes, according to consistent case law, a particular responsibility on the person who holds it not to harm, through their behavior, effective and undistorted competition in the internal market of the Union (judgments of the Court of Justice of November 9, 1983, Michelin/Commission, 322/81, ECR p. 3461, paragraph 57, of April 2, 2009, France Télécom/Commission, C-202/07 P, ECR p. I-2369, paragraph 105, and of the Tribunal of October 7, 1999, Irish Sugar/Commission, T-228/97, ECR p. II-2969, paragraph 112).  </w:t>
        <w:br/>
        <w:t xml:space="preserve">182. Therefore, while the existence of a dominant position does not deprive the entity of the right to protect its own commercial interests when they are threatened, and to a reasonable extent, to carry out the acts it deems appropriate to protect its interests, such behaviors cannot be accepted when they amount to the abusive exploitation of that dominant position (judgment of the Court of Justice of February 14, 1978, United Brands/Commission, 27/76, ECR p. 207, paragraph 189; judgments of the Court of First Instance of April 1, 1993, BPB Industries and British Gypsum/Commission, T-65/89, ECR p. II-389, paragraph 69; of October 8, 1996, Compagnie maritime belge transports et al./Commission, T-24/93 to T-26/93 and T-28/93, ECR p. II-1201, paragraph 107, and Irish Sugar/Commission, cited above, paragraph 112).  </w:t>
        <w:br/>
        <w:t xml:space="preserve">183. The abusive exploitation of a dominant position is an objective notion aimed at the behaviors of a company in a dominant position in a market where, precisely due to its presence, the degree of competition is already weakened, when these behaviors have the actual or potential effect of obstructing, by means other than those governing normal competition among economic operators, based on the merits of each, the maintenance of the existing degree of competition or the development of that competition (judgment of the Court of Justice of February 17, 2011, TeliaSonera Sverige, C-52/09, ECR 2011 p. I-527, paragraph 27 and the cited case law).  </w:t>
        <w:br/>
        <w:t xml:space="preserve">184. In order to establish the abusive nature of an exclusionary practice, the anti-competitive effect of that practice on the market must exist, but it does not need to be necessarily concrete; it is sufficient to demonstrate a potential anti-competitive effect capable of excluding competitors at least as efficient as the company in a dominant position (see, in this sense, judgment TeliaSonera Sverige, cited above, paragraph 64).  </w:t>
        <w:br/>
        <w:t>185. Furthermore, the case law recalls that, "while the demonstration of the deliberate nature of a behavior (...) intended to deceive public authorities is not necessary for the identification of an abuse of a dominant position, it nonetheless constitutes a relevant element that may, where appropriate, be taken into consideration by [the competition authority]. The circumstance (...) that the notion of abuse of a dominant position has an objective content and does not imply an intention to harm does not lead to the conclusion that the intention to resort to practices foreign to competition on the merits is in any case devoid of relevance, as it may always be taken into account in support of a conclusion that the company concerned has committed an abuse of a dominant position, even if such a conclusion should primarily rest on the objective finding of a material implementation of the abusive behavior" (judgment of the Tribunal of July 1, 2010, AstraZeneca/Commission, T-321/05, ECR 2010 p. II-2805, paragraph 359).</w:t>
      </w:r>
    </w:p>
    <w:p>
      <w:r>
        <w:t xml:space="preserve">186. Regarding behaviors that may be apprehended in light of the prohibition of abuses of a dominant position, it should be recalled that the conquest of customers is an essential element of the normal functioning of competition, each competitor must strive to acquire it based on their merits and without resorting to anti-competitive practices, whether by colluding with competitors or, when holding a dominant position, by abusing it. As the Authority has already recalled, "this struggle for customer acquisition does not authorize all behaviors, especially on the part of a company that, holding a dominant position in a market, incurs a particular responsibility" (decisions No. 07-D-33 of October 15, 2007, regarding practices implemented by France Télécom in the broadband Internet access sector, paragraph 77, and No. 09-D-24 of July 28, 2009, regarding practices implemented by France Télécom in various markets for fixed electronic communications services in the DOM, paragraph 207).  </w:t>
        <w:br/>
        <w:t xml:space="preserve">187. When an overall abusive strategy is implemented through several behaviors, these can be apprehended as a whole, without the need to artificially split them into as many abuses as practices (see, in this sense, decision No. 04-D-13 of April 8, 2004, regarding practices implemented by the company des Caves et des Producteurs réunis de Roquefort in the sector of blue-veined cheeses, paragraph 68; see also, regarding the capacity of such a global strategy to significantly affect trade between Member States, the aforementioned guidelines, paragraph 17).  </w:t>
        <w:br/>
        <w:t xml:space="preserve">188. In this case, the partnerships concluded with accounting software publishers as well as the partnerships concluded with OGAs will be examined successively below.  </w:t>
        <w:br/>
        <w:t xml:space="preserve">b) On the partnerships concluded with accounting software publishers (complaint No. 1)  </w:t>
        <w:br/>
        <w:t xml:space="preserve">189. It follows from the case law of the Union that, "for a company in a dominant position in a market, the act of tying – even at their request – buyers by an obligation or promise to source for all or a substantial part of their needs exclusively from that company constitutes an abusive exploitation of a dominant position within the meaning of Article [102 TFEU], whether the obligation in question is stipulated as such or whether it is counterbalanced by the granting of discounts" (judgment of the Court of Justice of February 13, 1979, Hoffmann-La Roche/Commission, 85/76, ECR 1979 p. 461, paragraph 89; see also judgments of the Tribunal of June 25, 2010, Imperial Chemical Industries/Commission, T-66/01, ECR 2010 p. II-2631, paragraph 315, and of September 9, 2010, Tomra Systems et al./Commission, T-155/06, ECR 2010 p. II-4361, paragraph 208).  </w:t>
        <w:br/>
        <w:t xml:space="preserve">190. The internal case law is in the same vein (judgment of the Paris Court of Appeal of November 9, 2004, Société anonyme des caves et producteurs réunis de Roquefort, No. 2004/08960, p. 5, and, on appeal, judgment of the Court of Cassation of December 6, 2005, Société des Caves et producteurs réunis de Roquefort, No. 04-19541).  </w:t>
        <w:br/>
        <w:t>191. It also follows that, "to verify whether exclusivity agreements (...) are compatible with Article [102 TFEU], it is necessary to analyze whether, following an assessment of all the circumstances and, therefore, also of the context in which these agreements are situated, these practices tend or are likely to restrict or eliminate competition in the relevant market" (judgment Tomra Systems et al./Commission cited above, paragraph 215).</w:t>
      </w:r>
    </w:p>
    <w:p>
      <w:r>
        <w:t xml:space="preserve">192. In order to assess the market lock-in effect that exclusivity clauses implemented by a company in a dominant position may tend to produce, it is necessary to take into account, in particular, their actual duration, which may be longer than the duration stated in the contract due to the existence of tacit renewal clauses (decision No. 08-D-16 of July 3, 2008, regarding a request for interim measures presented by the company Cybervitrine against practices implemented by the company Photomaton, paragraph 63).  </w:t>
        <w:br/>
        <w:t xml:space="preserve">193. In this case, the "jedeclare exclusive" charter of October 1, 2004, establishes a promotion and non-competition clause regarding the clientele of accountants, on one hand, and obliges accounting software publishers to technically integrate the "jedeclare.com" portal into their accounting production software, on the other hand (see paragraphs 58 and following).  </w:t>
        <w:br/>
        <w:t xml:space="preserve">194. Thus, the accounting software publisher, by committing to channel all or nearly all of its accountant clientele to the "jedeclare.com" portal, markets this portal on behalf of the ECMA. For example, Sage had committed that 90%, then 95% in 2010, of the tax returns generated by accountants using its accounting production software would be transmitted via the "jedeclare.com" portal (see paragraphs 77 and following).  </w:t>
        <w:br/>
        <w:t xml:space="preserve">195. The contracts in question have thus established particularly broad exclusivity clauses, which tend by their very nature to capture the demand coming from the clientele of accountants of the accounting software publishers.  </w:t>
        <w:br/>
        <w:t xml:space="preserve">196. These exclusivity clauses have been complemented by a technical integration that, although it has not made the use of competing portals impossible, has led the accountant clientele to prioritize the "jedeclare.com" portal (see paragraphs 89 and following), the latter being referenced by default.  </w:t>
        <w:br/>
        <w:t xml:space="preserve">197. This has occurred even though the accounting software publishers who signed the charter stipulating these clauses hold between 75% and 90% of the national market for the sale of management software licenses and the associated maintenance and support services aimed at the accounting profession (see paragraphs 57 and following).  </w:t>
        <w:br/>
        <w:t xml:space="preserve">198. It should be added that the duration of these contracts varies from three to eight years with, for those of three years, a renewal by tacit agreement for successive periods of one year or for a period of three years.  </w:t>
        <w:br/>
        <w:t xml:space="preserve">199. Finally, it appears from the file that these clauses were implemented for a specific purpose, which highlights the existence of an exclusionary strategy. In particular, the preamble of the contracts concluded with the accounting software publishers indicates that the purpose of the contract in question is, among other things, "to prevent the emergence of a multitude of other offers, which would lead to confusion in the minds of accounting professionals" (Cegid, reference 1462; Sage, reference 1815; Isagri-Agiris, reference 1084).  </w:t>
        <w:br/>
        <w:t>200. All the preceding elements show that the exclusivity clauses established within the framework of the "jedeclare exclusive" charter had the object and effect of preventing the competing companies of the ECMA from signing agreements with software publishers that would allow them to access the clientele of accountants, even though this clientele was particularly important for the development of the activity of transmitting tax and accounting data in EDI format to the tax administration. They intervened in violation of Articles 102 TFEU and L. 420-2 of the Commercial Code, as this has not been contested by the parties.</w:t>
      </w:r>
    </w:p>
    <w:p>
      <w:r>
        <w:rPr>
          <w:b/>
        </w:rPr>
        <w:t>[Pages 37–39]</w:t>
      </w:r>
    </w:p>
    <w:p>
      <w:r>
        <w:t>201. They have, as noted above, been implemented jointly by the CSOEC, which controls the ECMA, on one hand, and by this association, on the other hand. They are therefore attributable to each of these entities, as they have not contested this.</w:t>
      </w:r>
    </w:p>
    <w:p>
      <w:r>
        <w:t xml:space="preserve">c) On the partnerships concluded with the OGA (complaint no. 2)  </w:t>
        <w:br/>
        <w:t>202. It is established case law that "the practice, by a company in a dominant position, of discriminatory pricing is prohibited by Article [102, second paragraph, under c), of the TFEU], which targets abusive practices consisting of 'applying unequal conditions to equivalent services to trading partners, thereby placing them at a competitive disadvantage.' Thus, according to case law, a company may not engage in artificial price differences that would disadvantage its customers and distort competition" (judgment of the Tribunal of September 9, 2009, Clearstream/Commission, T-301/04, ECR 2009 p. II-3155, paragraphs 169 and 170, and the cited case law).</w:t>
      </w:r>
    </w:p>
    <w:p>
      <w:r>
        <w:t>203. Furthermore, Article 102, second paragraph, under d), of the TFEU, stipulating that "abusive practices may consist in particular of: (...) d) making the conclusion of contracts conditional on the acceptance by partners of additional services which, by their nature or according to commercial practices, have no connection with the subject of these contracts," prohibits abusive tying sales. An abusive tying sale is demonstrated if "firstly, the tying product and the tied product are two distinct products; secondly, the company concerned holds a dominant position in the market for the tying product; thirdly, the said company does not give consumers the choice to obtain the tying product without the tied product; fourthly, the practice in question restricts competition" (judgment of the Tribunal of September 17, 2007, Microsoft/Commission, T-201/04, ECR 2007 p. II-3601, paragraph 842).</w:t>
      </w:r>
    </w:p>
    <w:p>
      <w:r>
        <w:t>204. At the same time, Article L. 420-2 of the Commercial Code prohibits "the abusive exploitation by a company or a group of companies of a dominant position in the internal market or a substantial part of it. Such abuses may consist in particular of refusal to sell, tying sales, or discriminatory sales conditions as well as the termination of established commercial relationships solely because the partner refuses to submit to unjustified commercial conditions."</w:t>
      </w:r>
    </w:p>
    <w:p>
      <w:r>
        <w:t>205. In this case, both the partnership contracts of 2002 and the framework agreement of December 9, 2009, provide for an exclusivity of teletransmission of tax and accounting data in EDI format to the tax administration via the "jedeclare.com" portal (paragraphs 100 and following).</w:t>
      </w:r>
    </w:p>
    <w:p>
      <w:r>
        <w:t>206. The former remind that the signing federation "commits to promoting the use of the jedeclare.com portal among its members as a priority over any other [and] to encourage its members to make the necessary upgrades to their equipment and software to receive and transmit via the portal" (Article 3.1 of the contract, reference 3971). The ECMA has thus "observed throughout the execution of the contract the effectiveness of promotion (...) as well as, where applicable, the absence of promotion of other competing tools" (reference 2071).</w:t>
      </w:r>
    </w:p>
    <w:p>
      <w:r>
        <w:t>207. Regarding the latter, its title 6, entitled "Dematerialized Flows Specific to the OGA," provides that "[t]he signing OGAs commit to prioritizing and developing on the 'jedeclare.com' portal the dematerialized flows that are specific to them" (reference 88).</w:t>
      </w:r>
    </w:p>
    <w:p>
      <w:r>
        <w:t>208. In return for this commitment, the OGAs that are members of a signing federation have benefited since at least the year 2005 from more favorable pricing conditions than those granted to OGAs that are members of a non-signing federation. From 2010 onwards, the OGAs that are members of a non-signing federation benefited from these pricing advantages if they committed, in particular, to promoting the "jedeclare.com" portal for a period of three years (paragraphs 114 and following). Such pricing differentiation has not been justified by the parties concerned, who only mentioned a general need to recoup the investments made for the operation of the "jedeclare.com" portal.</w:t>
      </w:r>
    </w:p>
    <w:p>
      <w:r>
        <w:t>209. Furthermore, the pricing implemented from 2010, in that it provides for a flat rate including both incoming and outgoing flows, without a specific pricing for outgoing flows alone, must be qualified as a tying sale. By reducing the freedom of choice of the tele-declaration portal that the OGAs should be able to benefit from, such a practice restricts competition. Indeed, with this flat-rate pricing, an OGA, once it has paid for the receipt of flows from a professional accountant, has no economic interest in using any portal other than "jedeclare.com" for sending its own flows to the tax administration (paragraphs 118 and following).</w:t>
      </w:r>
    </w:p>
    <w:p>
      <w:r>
        <w:t>210. Moreover, the ECMA established, for the years 2008 and 2009, a system of annual retroactive global discounts for the benefit of OGAs that are members of a signing federation equivalent to the loyalty discounts recognized by case law (paragraphs 116 and 117). The absence of any observed effect for the year 2008 does not prevent the qualification of this discount system, in light of Articles 102 of the TFEU and L. 420-2 of the Commercial Code, due to the exclusionary strategy in which it is inscribed.</w:t>
      </w:r>
    </w:p>
    <w:p>
      <w:r>
        <w:t>211. Indeed, it appears from the file that these clauses and pricing conditions were also put in place for a specific purpose which at least constitutes an indication of the existence of an exclusionary strategy. In particular, the preamble of the contract proposed to the FNAGA indicates that its purpose is, among other things, "to prevent the emergence of a multiplicity of other offers, which would create confusion in the minds of accounting professionals" (reference 161).</w:t>
      </w:r>
    </w:p>
    <w:p>
      <w:r>
        <w:t>212. All the preceding elements show that the exclusivity clauses and pricing conditions established within the framework of the partnership contracts of 2002 and then of the framework agreement of December 9, 2009, had the object and effect of preventing competing companies of the ECMA from accessing the OGAs that are members of a signing federation, even though the demand from the OGAs represents a significant share of the tax and accounting data transmitted in EDI format to the tax administration. They occurred in violation of Articles 102 of the TFEU and L. 420-2 of the Commercial Code, as this has not been contested by the parties.</w:t>
      </w:r>
    </w:p>
    <w:p>
      <w:r>
        <w:t>213. They have, as noted above, been implemented jointly by the CSOEC, which controls the ECMA, on one hand, and by this association, on the other hand. They are therefore attributable to each of these entities, as they have not contested this.</w:t>
      </w:r>
    </w:p>
    <w:p>
      <w:r>
        <w:t xml:space="preserve">B. ON THE SANCTIONS  </w:t>
        <w:br/>
        <w:t>214. Section I of Article L. 464-2 of the Commercial Code and Article 5 of Regulation No. 1/2003 empower the Authority to impose monetary sanctions on companies and organizations that engage in anti-competitive practices prohibited by Articles L. 420-1 and L. 420-2 of the Commercial Code as well as Articles 101 and 102 of the TFEU.</w:t>
      </w:r>
    </w:p>
    <w:p>
      <w:r>
        <w:t>215. According to the fourth paragraph of Section I of Article L. 464-2 of the Commercial Code, "if the offender is not a company, the maximum amount of the sanction is 3 million euros. The maximum amount of the sanction is, for a company, 10% of the highest amount of worldwide turnover excluding taxes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216. Furthermore, Section III of Article L. 464-2 of the Commercial Code states that "when an organization or a company does not contest the reality of the grievances that are notified to it, the rapporteur general may propose to the Competition Authority, which hears the parties and the Government Commissioner without prior establishment of a report, to impose the monetary sanction provided for in Section I taking into account the absence of contestation. In this case, the maximum amount of the sanction incurred is reduced by half. When the company or organization also commits to modifying its behavior for the future, the rapporteur general may propose to the Competition Authority to take this into account as well in determining the amount of the sanction."</w:t>
      </w:r>
    </w:p>
    <w:p>
      <w:r>
        <w:t>217. Finally, the third paragraph of Section I of Article L. 464-2 of the Commercial Code provides that "monetary sanctions are proportionate to the seriousness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reasoned for each sanction."</w:t>
      </w:r>
    </w:p>
    <w:p>
      <w:r>
        <w:t>218. In this case, the CSOEC and the ECMA argue that they constitute a single economic entity and therefore a company under competition law, from which it would be appropriate to draw all consequences in the context of determining the sanctions by applying, on one hand, a single sanction and, on the other hand, the maximum legal applicable to companies.</w:t>
      </w:r>
    </w:p>
    <w:p>
      <w:r>
        <w:t>219. However, it should be recalled, firstly, that the CSOEC and the ECMA are two distinct legal entities that have each been notified of grievances due to their direct participation in the anti-competitive practices in question, grievances whose reality they have not contested. The personal participation of each of them in these offenses is thus established. Secondly, it should be noted that, while one or more organizations or other legal entities not taking the form of a company, such as professional orders or associations, may be considered as engaging in an economic activity and thus be subject to compliance with competition rules (see in particular judgments of the Court of Cassation of May 16, 2000, Central Council Section A of the National Order of Pharmacists, No. 98-12612, and of the Paris Court of Appeal of January 29, 2008, French Union of Orthoprothesists, No. 2007/04524, p. 4, and decision No. 12-D-02 of January 12, 2012, regarding practices implemented in the leisure, culture, and tourism engineering sector, paragraphs 71 to 77), they do not constitute companies and, even more so, a single company for the purposes of determining sanctions according to the rules provided by the Commercial Code. On the contrary, it emerges from decision-making practice and case law that, in accordance with the Commercial Code, such organizations are subject to a distinct legal maximum from that applicable to companies, as recalled in paragraph 215 above (decision No. 00-D-28 of September 19, 2000, regarding the competitive situation in the mortgage credit sector, p. 46, confirmed by the judgment of the Paris Court of Appeal of November 27, 2001, SA Caisse nationale du crédit agricole et al.).</w:t>
      </w:r>
    </w:p>
    <w:p>
      <w:r>
        <w:rPr>
          <w:b/>
        </w:rPr>
        <w:t>[Pages 40–42]</w:t>
      </w:r>
    </w:p>
    <w:p>
      <w:r>
        <w:t xml:space="preserve">220. It is therefore in light of this legal maximum and that applicable in the event of non-contestation of the grievances that the Authority will verify the sanctions imposed on the ECMA, on one hand, and on the CSOEC, on the other hand, after having determined them according to the criteria set forth by the commercial code.  </w:t>
        <w:br/>
        <w:t xml:space="preserve">221. Each of these two organizations has been given the opportunity to make observations on the main elements of law and fact in the file that could, according to the Authority's investigation services, influence the determination of the sanction that may be imposed on them. The presentation of these various elements by the investigation services does not prejudge the assessment of the college on the determinants of the sanction, which is solely within its deliberation.  </w:t>
        <w:br/>
        <w:t xml:space="preserve">222. Finally, it should be noted that the Authority may impose multiple sanctions on each company or organization involved in the event that the party has committed multiple offenses (judgment of the Court of Cassation of June 29, 2007, Bouygues Télécom et al., No. 07-10303, 07-10354 and 07-10397), as is the case here, determining each of them based on the criteria provided by the commercial code (see, in this sense, judgment of the Court of Cassation of July 12, 2011, Lafarge et al., No. 10-17482 and 10-17791) and verifying that none of them exceeds the applicable legal maximum. Nevertheless, it is also at its discretion, if it deems it appropriate in light of the identity or relatedness of the sectors or markets involved, on one hand, and the general purpose of the practices, on the other hand, to impose a single sanction for multiple offenses (judgments of the Court of Cassation of November 22, 2005, Dexxon Data Media et al., No. 04-19102, and of the Paris Court of Appeal of January 28, 2009, EPSE Joué Club et al., No. 2008/00255, p. 20).  </w:t>
        <w:br/>
        <w:t xml:space="preserve">223. In this case, the practices referred to by grievances No. 1 and No. 2 contribute to a common general objective consisting of the exclusion of ECMA's competitors from the market for the teletransmission of tax and accounting data in EDI format to the tax administration. Moreover, they were implemented, albeit in conjunction, by the two organizations involved, each of which played a personal and complementary role in their establishment and implementation. In particular, the CSOEC and the ECMA were responsible for the promotion and marketing of the services of the "jedeclare.com" portal, respectively.  </w:t>
        <w:br/>
        <w:t xml:space="preserve">224. In light of these elements, the Authority will impose a single monetary sanction on each of the two organizations involved for these two offenses.  </w:t>
        <w:br/>
        <w:t xml:space="preserve">1. ON THE SANCTION IMPOSED ON THE ECMA  </w:t>
        <w:br/>
        <w:t xml:space="preserve">a) On the value of sales  </w:t>
        <w:br/>
        <w:t xml:space="preserve">225. The value of sales of all categories of services related to the offenses committed by the ECMA, during its last complete accounting year of participation in these offenses, may be usefully retained as the basis for its sanction. Certainly, the commercial code, by not referring to the turnover related to the sector or market in question, but only to the consolidated or combined global turnover, does not require the Authority to proceed in this manner (judgment of the Court of Cassation of May 13, 1997, Société française de transports Gondrand frères, No. 95-16378). However, this parameter generally constitutes an appropriate and objective reference allowing for the proportionality of the sanction's basis to the economic reality of the offenses in question, and more specifically to their magnitude as well as the relative weight on the affected sector of each of the companies that participated (see, in this sense, judgment of the Paris Court of Appeal of October 11, 2012, Entreprise H. Chevalier Nord et al., No. 2011/03298, p. 72; see also judgment of the Paris Court of Appeal of March 29, 2012, Lacroix Signalisation et al., No. 2011/01228, pp. 37 and 38), as is also evident from the consistent case law of the Union courts (judgments of the Court of Justice of June 7, 1983, Musique diffusion française/Commission, 100/80, ECR p. 1825, paragraphs 119 to 121, of September 3, 2009, Papierfabrik August Koehler et al./Commission, C-322/07 P, C-327/07 P and C-338/07 P, ECR p. I-7191, paragraph 114).  </w:t>
        <w:br/>
        <w:t xml:space="preserve">226. A single sanction for the two offenses committed by the ECMA being imposed in this case, the Authority will only consider, as a basis, a single and same value of sales in relation to all the practices in question (see decisions No. 12-D-06 mentioned above, paragraph 221; No. 12-D-10 of March 20, 2012, relating to practices implemented in the dog and cat food sector, paragraph 241, and No. 12-D-09 of March 13, 2012 relating to practices implemented in the food flour sector, paragraph 889).  </w:t>
        <w:br/>
        <w:t xml:space="preserve">227. The categories of services to be considered for this purpose are those related to the offenses committed by the ECMA, as described in the part of the decision dedicated to the qualification of the practices (paragraphs 181 and following above). The two offenses aimed to maintain or strengthen the dominant position of the ECMA in the French market for the teletransmission of tax and accounting data in EDI format to the tax administration by excluding current or potential competitors in this market. It is therefore appropriate to retain as the basis for the sanction the value of sales of teletransmission services of tax and accounting data in EDI format to the tax administration carried out by the ECMA through the "jedeclare.com" portal.  </w:t>
        <w:br/>
        <w:t xml:space="preserve">228. In view of the evidence in the file, it has been established that the two offenses continued at the time of the notification of grievances. In light of this finding, the Authority will retain the last complete accounting year of the ECMA's participation in these practices, namely the year 2011, to determine the value of sales to be used as the basis for its sanction, this year not appearing manifestly unrepresentative of the economic weight of the ECMA in the market in question during the period of commission of the practices, given the elements available to the Authority.  </w:t>
        <w:br/>
        <w:t xml:space="preserve">229. Taking these elements into account, the value of sales to be used as the basis amounts to 5,500,082 euros.  </w:t>
        <w:br/>
        <w:t xml:space="preserve">b) On the determination of the base amount  </w:t>
        <w:br/>
        <w:t xml:space="preserve">230. In application of I of Article L. 464-2 of the commercial code, the base amount of the sanction imposed on the ECMA will be determined based on the severity of the facts and the importance of the damage caused to the economy, criteria that both relate to the established practices. The Authority's assessments in this regard will find a numerical translation in the choice of a proportion of the value of sales retained, a process which, as indicated above, will allow for the proportionality of the sanction's basis to the economic reality of the offenses, on one hand, and to the relative weight on the affected market of the ECMA, on the other hand. The Authority will carry out a global assessment of both the importance of the damage caused to the economy and the severity of the facts, before taking into account, in a personalized manner, the situation of the ECMA and its personal contribution to the practices (judgment of the Paris Court of Appeal of October 11, 2012, mentioned above, p. 68).  </w:t>
        <w:br/>
        <w:t xml:space="preserve">231. The duration of the practices, which constitutes a relevant factor for assessing both the severity of the facts (judgment of the Court of Cassation of May 30, 2012, Orange France, No. 11-22144) and the importance of the damage caused to the economy (judgment of the Court of Cassation of July 12, 2011, Lafarge ciments et al., No. 10-17482 and 10-17791), will then be taken into account from this dual perspective according to the practical modalities described in the press release of May 16, 2011, relating to the method of determining monetary sanctions.  </w:t>
        <w:br/>
        <w:t xml:space="preserve">On the proportion of the value of sales  </w:t>
        <w:br/>
        <w:t xml:space="preserve">On the severity of the facts  </w:t>
        <w:br/>
        <w:t xml:space="preserve">232. In order to assess the severity of the facts in this case, it is necessary to successively mention the nature of the practices implemented, the nature of the market on which they occurred, and their concrete characteristics.  </w:t>
        <w:br/>
        <w:t xml:space="preserve">233. Regarding, first, the nature of the practices implemented by the ECMA, these are abuses aimed at excluding its competitors. They have a certain degree of severity as they tend to raise barriers to entry and prevent competitors from developing in the market despite their own merits (decisions of the Authority No. 09-D-36 of December 9, 2009, relating to practices implemented by Orange Caraïbe and France Télécom in various markets for electronic communications services in the departments of Martinique, Guadeloupe, and Guyane, paragraph 446, and No. 12-D-25 of December 18, 2012, relating to practices implemented in the freight rail transport sector, paragraph 677).  </w:t>
        <w:br/>
        <w:t xml:space="preserve">234. The consistent case law of the Union, which can serve as a useful point of comparison, is in the same vein, recalling that exclusionary practices committed by dominant companies constitute serious offenses, even particularly serious for some of them (judgment of the Court of Justice of October 14, 2010, Deutsche Telekom/Commission, C-280/08 P, ECR 2010 p. I-9555, paragraph 275, and the cited case law).  </w:t>
        <w:br/>
        <w:t xml:space="preserve">235. Furthermore, the fact that two practices have combined in this case to lead the various market players to resort to the "jedeclare.com" portal increases their intrinsic severity (see, in this sense, decisions No. 09-D-36 mentioned above, paragraph 449, and No. 12-D-06 mentioned above, paragraph 231).  </w:t>
        <w:br/>
        <w:t xml:space="preserve">236. Finally, the fact that the ECMA and the CSOEC implemented these practices through complementary action, each with the means at their disposal, has made them all the more effective. In this context, as recalled in paragraph 223, the CSOEC promoted the "jedeclare.com" portal, while the ECMA contributed to its marketing.  </w:t>
        <w:br/>
        <w:t xml:space="preserve">237. Regarding, secondly, the situation of the market on which the practices occurred, it should be noted that it is an emerging market, a relevant element for contributing to characterizing the certain severity of the practices (decision No. 09-D-06 of February 5, 2009, relating to practices implemented by SNCF and Expedia Inc. in the online travel sales sector, paragraph 290, confirmed by judgment of the Paris Court of Appeal of February 23, 2010, Expedia Inc et al., No. 2009/05554, p. 17).  </w:t>
        <w:br/>
        <w:t>238. Indeed, the obligation to teletransmit corporate tax and value-added tax declarations, although resulting from the aforementioned law No. 99-1173 of December 30, 1999, was initially limited to companies with a turnover exceeding 100 million francs (approximately 15 million euros). It was only later that this threshold was subject to gradual lowering. Thus, between 2005 and 2010, the number of companies using EDI-TDFC increased from 1,054,365 to 2,311,640.</w:t>
      </w:r>
    </w:p>
    <w:p>
      <w:r>
        <w:rPr>
          <w:b/>
        </w:rPr>
        <w:t>[Pages 43–45]</w:t>
      </w:r>
    </w:p>
    <w:p>
      <w:r>
        <w:t>et comptables sous format EDI a connu une croissance significative durant cette période. Ainsi, bien que les portails concurrents aient vu leur chiffre d'affaires augmenter, cela ne signifie pas nécessairement qu'ils n'ont pas subi de dommages en raison des pratiques de l'ECMA.</w:t>
      </w:r>
    </w:p>
    <w:p>
      <w:r>
        <w:t>263. En conclusion, l'analyse des pratiques en cause démontre qu'elles ont eu un impact réel sur la concurrence sur le marché des services de télétransmission de données fiscales et comptables, contribuant ainsi à un dommage à l'économie. L'Autorité a donc raison de considérer que ces pratiques ont eu des effets concrets sur la structure du marché et sur la position des différents acteurs, justifiant ainsi l'évaluation de l'importance du dommage causé à l'économie.</w:t>
      </w:r>
    </w:p>
    <w:p>
      <w:r>
        <w:rPr>
          <w:b/>
        </w:rPr>
        <w:t>[Pages 46–48]</w:t>
      </w:r>
    </w:p>
    <w:p>
      <w:r>
        <w:t xml:space="preserve">262. If it is true that almost all competing portals saw their revenue increase between 2005 and 2010, this growth must be compared with the overall market growth. Indeed, the market for the electronic transmission of tax and accounting data to the DGFIP experienced particularly significant growth during this period, rising from approximately 2 to 3 million euros in 2005 to a revenue of 12.3 to 13.2 million euros in 2010. This market growth primarily benefited the "jedeclare.com" portal. The revenue of ECMA (for electronic transmission services) thus increased from 1.78 to 6.30 million euros between 2005 and 2009. It should be added to this figure the revenues generated by the white-label brands of CEGID and SAGE, which also use the "jedeclare.com" portal, amounting to a figure that rose from 0 in 2005 to a revenue of 2.3 to 2.6 million euros in 2010. If we only consider their own portals, Cegid and Sage have benefited little from the market growth, as Cegid saw its revenue evolve slightly (from a size of 1 to 1.1 million euros in 2005 to a size of 1.1 to 1.5 million euros in 2010) while Sage saw its revenue reach approximately 1.5 million euros in 2010 (it was about 0.4 million euros in 2006). The other competitors of ECMA hardly benefited from the exponential market growth. Thus, the revenue of MTAE, a pioneering player in the market for electronic transmission of tax and accounting data, hardly progressed (from 0.22 million euros in 2006 to 0.24 million euros in 2010), Tdnim barely reached 96,000 euros in 2010, and Invoke experienced growth of about 50% between 2006 and 2010 (from 0.23 to 0.35 million euros) but starting from a very modest base. Finally, ASP ONE, although not increasing its prices for 5 years, saw its revenue decline during this same period.  </w:t>
        <w:br/>
        <w:t xml:space="preserve">263. Finally, some portals confirmed that they lost many clients due to the integration of the "jedeclare.com" portal into the accounting production software of the main publishers. As it became technically more complex, although not impossible, for a user to switch to a competing portal, some of these users preferred to turn away from their usual portal and use the "jedeclare.com" portal.  </w:t>
        <w:br/>
        <w:t xml:space="preserve">264. Thus, the practices implemented by the CSOEC and ECMA had real and not merely potential effects on the market, allowing the "jedeclare.com" portal to benefit significantly from market growth and marginalizing competing portals.  </w:t>
        <w:br/>
        <w:t xml:space="preserve">265. It follows from the above that the practices implemented by the CSOEC and ECMA caused a certain degree of harm to the economy.  </w:t>
        <w:br/>
        <w:t xml:space="preserve">266. Given the assessment made above regarding the seriousness of the facts and the extent of the harm caused to the economy, the Authority will retain, to determine the base amount of the sanction imposed on ECMA, a proportion of 7% of the value of their sales of electronic transmission services of tax and accounting data in EDI format to the tax administration.  </w:t>
        <w:br/>
        <w:t xml:space="preserve">On the duration of participation  </w:t>
        <w:br/>
        <w:t xml:space="preserve">267. As previously indicated, the duration of the offense is a factor that should be taken into account in assessing both the seriousness of the facts and the extent of the harm caused to the economy. Indeed, the longer an offense lasts, the greater the harm it causes to the competitive process and the disruption it brings to the functioning of the sector or market in question, and more generally to the economy, can be substantial and persistent (see, in this sense, judgment of the Court of Justice of December 8, 2011, KME Germany et al./Commission, C-389/10 P, not yet published in the reports, paragraph 75).  </w:t>
        <w:br/>
        <w:t xml:space="preserve">268. In the case of offenses that have lasted more than one year, the Authority has committed to taking their duration into account according to the following practical modalities: the proportion retained to give a numerical translation to the seriousness of the facts and the extent of the harm caused to the economy is applied once, for the first full year of individual participation in the practices of each party involved, to the value of its sales during the reference accounting year, and then to half of that value, for each subsequent full year of participation. Beyond this last full year, the remaining period is taken into account on a monthly basis, as far as the elements of the file allow.  </w:t>
        <w:br/>
        <w:t xml:space="preserve">269. In each specific case, this method results in a multiplier coefficient, defined proportionally to the individual duration of participation of each of the parties in the practices and applied to the proportion of the value of the sales made by each of them during the accounting year retained as a reference.  </w:t>
        <w:br/>
        <w:t xml:space="preserve">270. In this case, given the elements present in the file, the two established offenses occurred over similar periods, namely:  </w:t>
        <w:br/>
        <w:t xml:space="preserve">- grievance no. 1: from January 1, 2005, the practice still being ongoing at the time of the notification of grievances, on June 25, 2012 (see paragraph 180 above);  </w:t>
        <w:br/>
        <w:t xml:space="preserve">- grievance no. 2: from January 1, 2005, the practice still being ongoing at the time of the notification of grievances, on June 25, 2012 (see paragraph 180 above).  </w:t>
        <w:br/>
        <w:t xml:space="preserve">271. Given these elements, the Authority will retain a duration of 7 years and 5 months and will therefore apply a coefficient of 4.20.  </w:t>
        <w:br/>
        <w:t xml:space="preserve">Conclusion on the determination of the base amount  </w:t>
        <w:br/>
        <w:t xml:space="preserve">272. In light of the seriousness of the facts and the extent of the harm caused to the economy, the base amount of the monetary sanction, determined in proportion to the sales of electronic transmissions of tax and accounting data in EDI format to the tax administration made in France through the declarative portal "jedeclare.com" in relation to the offenses, on one hand, and taking into account their duration, on the other hand, will be set with respect to ECMA at 1,617,024 euros.  </w:t>
        <w:br/>
        <w:t xml:space="preserve">c) On the consideration of circumstances specific to ECMA  </w:t>
        <w:br/>
        <w:t xml:space="preserve">On mitigating or aggravating circumstances  </w:t>
        <w:br/>
        <w:t xml:space="preserve">273. The Authority has committed to adjusting the base amounts reflecting the seriousness of the facts and the extent of the harm caused to the economy in light of the legal criterion concerning the individual situation of each of the parties involved, whether they are organizations or companies, belonging, where applicable, to larger groups.  </w:t>
        <w:br/>
        <w:t xml:space="preserve">274. To this end, and depending on the elements specific to each case, it may take into account various mitigating or aggravating circumstances characterizing the behavior of the party concerned in the context of its participation in the offense, as well as other relevant objective elements relating to its individual situation. This consideration may lead to adjusting the sanctions both upwards and downwards.  </w:t>
        <w:br/>
        <w:t xml:space="preserve">275. In the present case, the elements of the file do not reveal any factors specific to the individual situation or behavior of ECMA that would be likely to increase or decrease its sanction, subject to the implementation of III of Article L. 464-2 of the Commercial Code. Contrary to what is argued, ECMA is far from conducting the majority of its activity in the market for electronic transmission of tax and accounting data in EDI format to the tax administration. According to the data provided by the parties involved in this case, this market represents approximately 63% of ECMA's total revenue.  </w:t>
        <w:br/>
        <w:t xml:space="preserve">On the verification of the applicable maximum  </w:t>
        <w:br/>
        <w:t xml:space="preserve">276. The grievances were notified to ECMA, an association governed by the law of July 1, 1901 mentioned above, due to its direct participation in the practices in question.  </w:t>
        <w:br/>
        <w:t xml:space="preserve">277. Under the provisions of I of Article L. 464-2 of the Commercial Code, the maximum applicable sanction is in principle 3,000,000 euros.  </w:t>
        <w:br/>
        <w:t xml:space="preserve">278. Due to the implementation of the procedure for not contesting the grievances, it is, however, reduced to 1,500,000 euros.  </w:t>
        <w:br/>
        <w:t xml:space="preserve">279. This amount being lower than the amount mentioned in paragraph 272 above, the amount of the sanction imposed on ECMA must be reduced to 1,500,000 euros.  </w:t>
        <w:br/>
        <w:t xml:space="preserve">2. ON THE SANCTION IMPOSED ON CSOEC  </w:t>
        <w:br/>
        <w:t xml:space="preserve">a) On the method of determining the sanction  </w:t>
        <w:br/>
        <w:t xml:space="preserve">280. Given that the CSOEC, a representative body of a professional order, does not itself have revenue or sales related to the electronic transmission of tax and accounting data in EDI format to the tax administration, on one hand, and the monetary sanction imposed on ECMA, which it controls as recalled in paragraphs 214 and following, on the other hand, the Authority considers that its monetary sanction should be determined according to modalities specific to the case at hand, as envisaged in the press release of May 16, 2011 mentioned above (paragraph 7).  </w:t>
        <w:br/>
        <w:t xml:space="preserve">281. The first element will lead the Authority, to give a numerical translation to the assessment it will make on the various sanction criteria provided by the Commercial Code, to retain as a basis the amount of the professional contributions collected by this order for the defense of the interests of its members. The second will justify a flat-rate sanction taking into account that applied to ECMA.  </w:t>
        <w:br/>
        <w:t xml:space="preserve">b) On the seriousness of the facts and the extent of the harm caused to the economy  </w:t>
        <w:br/>
        <w:t xml:space="preserve">282. The practices targeted by grievances no. 1 and 2 having been jointly implemented by ECMA and CSOEC, the assessments regarding the seriousness of the facts and the extent of the harm caused to the economy, as stated in paragraphs 232 to 265 above, also apply to CSOEC.  </w:t>
        <w:br/>
        <w:t xml:space="preserve">283. It should also be recalled that these practices are the result of the combined action of the two organizations involved. While ECMA was entrusted with the marketing of the "jedeclare.com" portal, CSOEC concretely ensured its promotion (see paragraph 286).  </w:t>
        <w:br/>
        <w:t xml:space="preserve">284. In light of these assessments, the base amount of the sanction imposed on the latter will be set at 90,000 euros.  </w:t>
        <w:br/>
        <w:t xml:space="preserve">c) On the consideration of circumstances specific to CSOEC  </w:t>
        <w:br/>
        <w:t xml:space="preserve">On mitigating or aggravating circumstances  </w:t>
        <w:br/>
        <w:t>285. The Order of Chartered Accountants undoubtedly has a moral authority that makes the practices it has committed all the more reprehensible.</w:t>
      </w:r>
    </w:p>
    <w:p>
      <w:r>
        <w:rPr>
          <w:b/>
        </w:rPr>
        <w:t>[Pages 49–51]</w:t>
      </w:r>
    </w:p>
    <w:p>
      <w:r>
        <w:t xml:space="preserve">286. It follows from the documents in the file that this moral authority has been concretely utilized by the CSOEC. The President of the CSOEC, in a letter addressed to the OGA, encouraged them to "achieve the objective, certainly ambitious but accessible and realistic, of completing all declarations electronically within three years. (...) To this end, you can obtain directly from the dedicated teams of the Conseil Supérieur (useful contacts available on the website www.jedeclare.com), as well as from your Regional Council, all the necessary assistance to implement the “jedeclare.com” procedure in your firm" (references 3480 and 3481). It is clear from this letter that the CSOEC has urged the OGA to electronically transmit the tax and accounting data in their possession solely through the "jedeclare.com" portal.  </w:t>
        <w:br/>
        <w:t xml:space="preserve">287. Furthermore, it should be noted that the CSOEC has, in the SIC review it publishes for accounting professionals, encouraged them to use the "jedeclare.com" portal created in particular to "complement a legal monopoly with a de facto monopoly" (reference 77).  </w:t>
        <w:br/>
        <w:t xml:space="preserve">288. This encouragement is also confirmed by the explanations from Sage and Isagri regarding the reasons that motivated the conclusion of the service provision contract and the business contribution contract. Sage indeed stated that "it was important to have the same visibility as our competitor software publishers through this partnership, with the Order benefiting from this visibility" (reference 1871). Isagri, for its part, stated that "there was an interest in displaying compatibility with jedeclare.com, even if our software is in fact compatible within the framework of producing EDI files. Likewise, using the jedeclare.com tool allowed for greater recognition among the clientele of accountants and thus enabled Isagri to increase penetration of this clientele" (reference 1034).  </w:t>
        <w:br/>
        <w:t xml:space="preserve">289. It should also be noted that the CSOEC has put its capacity for influence and its moral authority at the service of a commercial strategy that clearly exceeds the mission entrusted to it by the legislator (ordinance No. 45-2138 of September 19, 1945, mentioned above and see paragraphs 33 and following).  </w:t>
        <w:br/>
        <w:t xml:space="preserve">290. To take these elements into account, the amount of the sanction against the CSOEC will be raised to 99,000 euros.  </w:t>
        <w:br/>
        <w:t xml:space="preserve">On the situation of the CSOEC  </w:t>
        <w:br/>
        <w:t xml:space="preserve">291. The sanction mentioned in the above paragraph does not appear disproportionate in light of the situation of the CSOEC and its contributory capacity.  </w:t>
        <w:br/>
        <w:t xml:space="preserve">292. In this regard, it should be noted that the Order of Accountants presents, in the aggregated accounts provided by the CSOEC, recurring net profits. They were 180,000 euros as of December 31, 2011, and 261,000 euros as of December 31, 2010. As of December 31, 2011, on the asset side, the Order of Accountants presents fixed assets with a total value of 69.7 million euros and current assets amounting to 26.978 million euros, including 14.3 million in cash, which breaks down into 11.6 million euros in investment securities and 2.7 million euros in cash equivalents. On the liabilities side, the cumulative profits increase the level of equity. The latter amounts to 19.9 million euros as of December 31, 2011. Excluding the long-term loan of 54.7 million euros related to a real estate loan over a period of 27 years, short-term debts amount to 18.1 million euros. These are largely covered by short-term receivables excluding inventories, which amount to 26.2 million euros, thus eliminating any risk of insolvency.  </w:t>
        <w:br/>
        <w:t xml:space="preserve">293. This financial situation allows the Order of Accountants to make significant investments. In 2011, these amounted to approximately 2.38 million euros; namely 0.983 million euros in intangible assets and 1.398 million euros in tangible assets for fitting-out works.  </w:t>
        <w:br/>
        <w:t xml:space="preserve">294. In its accounts, the Order of Accountants presents the following financial situation: net results for the years 2010 and 2011 are approximately 2.3 million euros (2.372 million euros as of December 31, 2011, and 2.468 million euros as of December 31, 2010). The analysis of its balance sheet structure, as of December 31, 2011, shows that the Order of Accountants presents fixed assets with a total value of 94.7 million euros and current assets amounting to 60.7 million euros, including 36 million euros in cash, which breaks down into 22.8 million euros in investment securities and 13.2 million euros in cash equivalents. On the liabilities side, the cumulative profits increase the level of equity. The latter amounts to 49.3 million euros as of December 31, 2011. Excluding long-term loans of 66.3 million euros, partly related to a real estate loan over a period of 27 years, short-term debts amount to 34.8 million euros. These are largely covered by short-term receivables excluding inventories, which amount to 59.9 million euros, thus eliminating any risk of insolvency.  </w:t>
        <w:br/>
        <w:t xml:space="preserve">295. Furthermore, it follows from established case law that an organization such as the CSOEC could, if necessary, meet the payment of the sanction by asking its members to proceed with an exceptional contribution call, depending on their financial capacities (judgment of the Paris Court of Appeal of January 29, 2008, UFOP, No. 2007/04524, pp. 7 and 8).  </w:t>
        <w:br/>
        <w:t xml:space="preserve">On the verification of the applicable legal maximum  </w:t>
        <w:br/>
        <w:t xml:space="preserve">296. The grievances have been notified to the CSOEC, the representative body of the Order of Accountants, a professional order endowed with legal personality (Article 1 of ordinance No. 45-2138 of September 19, 1945, mentioned above), due to its direct participation in the practices in question.  </w:t>
        <w:br/>
        <w:t xml:space="preserve">297. In application of the provisions of I of Article L. 464-2 of the Commercial Code, the maximum applicable sanction is in principle 3,000,000 euros.  </w:t>
        <w:br/>
        <w:t xml:space="preserve">298. Due to the implementation of the procedure for not contesting the grievances, it is reduced in this case to 1,500,000 euros.  </w:t>
        <w:br/>
        <w:t xml:space="preserve">299. This amount being higher than the amount mentioned in paragraph 290, the amount of the sanction against the CSOEC does not need to be reduced on this basis.  </w:t>
        <w:br/>
        <w:t xml:space="preserve">3. ON THE APPLICATION OF III OF ARTICLE L. 464-2 OF THE COMMERCIAL CODE  </w:t>
        <w:br/>
        <w:t xml:space="preserve">300. III of Article L. 464-2 of the Commercial Code allows the general rapporteur to propose to the Authority to take into account, in the context of determining the sanction, the fact that a company or organization decides not to contest the grievances that have been notified to it. The general rapporteur may also propose to take into account the fact that the interested party also commits to modifying its behavior for the future.  </w:t>
        <w:br/>
        <w:t xml:space="preserve">301. In the present case, the CSOEC and the ECMA chose to waive contesting the grievances that had been notified to them on June 25, 2012, in application of III of Article L. 464-2 of the Commercial Code. The general rapporteur responded to this request with a report dated July 26, 2012 (paragraphs 129 and following, above), committing to propose a reduction of 18 to 22% on this basis.  </w:t>
        <w:br/>
        <w:t xml:space="preserve">302. The waiver to contest the grievances, which primarily serves to lighten and accelerate the investigation work, particularly by exempting the investigation services from drafting a report when it is the case for all the companies involved, can only lead to granting the interested parties a relatively limited reduction of the sanction. It is, where applicable, the nature and quality of the commitments presented that may allow for a more significant reduction of the sanction (decisions No. 07-D-21 of the Council of June 26, 2007, regarding practices implemented in the laundry rental and maintenance sector, paragraph 129, No. 08-D-13 of June 11, 2008, regarding practices identified in the routine maintenance of premises, paragraph 99, and No. 09-D-05 of February 2, 2009, regarding practices implemented in the temporary work sector, paragraph 155).  </w:t>
        <w:br/>
        <w:t xml:space="preserve">303. The Authority's role, in this case, is primarily to ensure the credible, substantial, and verifiable nature of the proposed behavioral modifications by the company to avoid future infringements of competition (judgment of the Paris Court of Appeal of October 11, 2012, mentioned above, pp. 71 and 72), and more generally the commitments envisaged for this purpose.  </w:t>
        <w:br/>
        <w:t xml:space="preserve">304. This is particularly the case for commitments consisting of establishing or improving a compliance program with competition rules (see, on this point, decisions No. 07-D-21 of June 26, 2007, mentioned above, paragraph 132, No. 08-D-13 of June 11, 2008, mentioned above, paragraphs 101 to 106, and No. 09-D-05 of February 2, 2009, mentioned above, paragraphs 156, 157, 159, and 160).  </w:t>
        <w:br/>
        <w:t xml:space="preserve">305. Its practice has been synthesized and clarified in the framework document on compliance programs with competition rules that it published on February 10, 2012. This document recalls that it is the duty of economic actors, and indeed in their interest, to take all possible measures to conduct their activity in compliance with competition rules and to prevent possible breaches of these rules. The authority also considers that the establishment of an effective compliance program can play a key role in this regard, provided that this program is then effectively implemented.  </w:t>
        <w:br/>
        <w:t xml:space="preserve">306. The framework document also emphasizes that, while there are no standard compliance programs, they benefit from being designed based on a concrete analysis of the specific characteristics of the company or organization implementing them. Certain elements nonetheless condition their effectiveness, by helping the organization or company concerned to prevent the risks of infringement of competition rules, on one hand, and to draw the consequences of cases of infringements that could not be avoided, on the other hand. It is therefore in light of these elements, which may take on variable forms and modalities on a case-by-case basis, that the Authority has committed to assessing the substantial, credible, and verifiable nature of the proposals for commitments to establish or improve a compliance program that are presented to it in the context of the procedure for not contesting the grievances.  </w:t>
        <w:br/>
        <w:t xml:space="preserve">307. When the Authority accepts commitments, it makes them mandatory in the decision it adopts at the end of the procedure. It may naturally be led to subsequently ensure their effective implementation.  </w:t>
        <w:br/>
        <w:t xml:space="preserve">a) On the commitments proposed by the ECMA and the CSOEC  </w:t>
        <w:br/>
        <w:t>308. In this case, the CSOEC and the ECMA proposed behavioral commitments specifically related to the two grievances and more generally to the competition issues linked to the activity of the ECMA via the "jedeclare.com" portal.</w:t>
      </w:r>
    </w:p>
    <w:p>
      <w:r>
        <w:rPr>
          <w:b/>
        </w:rPr>
        <w:t>[Pages 52–54]</w:t>
      </w:r>
    </w:p>
    <w:p>
      <w:r>
        <w:t xml:space="preserve">309. Regarding the first grievance, the CSOEC and the ECMA have proposed to commit to ending the exclusivities of promotion and use that bind them to the publishers of accounting production software within the framework of the application of the "jedeclare exclusive" charter, on one hand, and within the framework of bilateral contracts, on the other hand, for a duration of five years.  </w:t>
        <w:br/>
        <w:t xml:space="preserve">310. The publishers of accounting production software will therefore be able to enter into similar commitments with the competitors of the ECMA. At the same time, the principle of integration will not prevent the publishers of accounting production software from offering this same principle to the competitors of the ECMA. The CSOEC and the ECMA will also request that the "jedeclare.com" portal no longer be referenced by default.  </w:t>
        <w:br/>
        <w:t xml:space="preserve">311. Furthermore, they will inform their contracting partners by mail of the lifting of the exclusivities of promotion and use. The CSOEC and the ECMA will also send an information letter to the entire profession of accountants.  </w:t>
        <w:br/>
        <w:t xml:space="preserve">312. The commitments related to the first grievance will be implemented no later than one month from the notification of the decision.  </w:t>
        <w:br/>
        <w:t xml:space="preserve">313. Regarding the second grievance, the framework agreement of December 9, 2009, will be terminated. Moreover, the partner rate will no longer be linked to the promotion of the "jedeclare.com" portal but to the establishment of a three-year training plan for accounting firms and the staff of OGAs concerning the development of dematerialization. Finally, to remedy the tied selling practices, the partner rates applicable to the issuance of attestations and mission reports will be subject to independent billing.  </w:t>
        <w:br/>
        <w:t xml:space="preserve">314. The commitments related to the second grievance will be implemented as of April 1, 2013.  </w:t>
        <w:br/>
        <w:t xml:space="preserve">315. Regarding the competition issues related to the activity of the ECMA via the "jedeclare.com" portal, the ECMA and the CSOEC have proposed to commit, in the event that a statistical database is implemented, to provide access conditions that are open to all contributors, objective, transparent, and non-discriminatory. The Order of Accountants will also not grant any subsidies, of any kind, to the ECMA for its activity related to the "jedeclare.com" portal. These commitments will be implemented within one month from the notification of the decision.  </w:t>
        <w:br/>
        <w:t xml:space="preserve">316. The ECMA and the CSOEC have also committed to establishing a compliance program within three months from the notification of the decision, including:  </w:t>
        <w:br/>
        <w:t xml:space="preserve">- a position statement from the Order, via a deliberation, in favor of the compliance program;  </w:t>
        <w:br/>
        <w:t xml:space="preserve">- the designation by the CSOEC and the ECMA of a "competition delegate" responsible for implementing the compliance program;  </w:t>
        <w:br/>
        <w:t xml:space="preserve">- effective and regular information, training, and awareness measures, including the organization of mandatory training sessions;  </w:t>
        <w:br/>
        <w:t xml:space="preserve">- regular internal mechanisms for prevention, control, audit, and alert against potential anti-competitive practices;  </w:t>
        <w:br/>
        <w:t>- an effective monitoring system including a procedure for handling requests for advice, reviewing alerts, and analyzing follow-up actions, on one hand, and the drafting for five years of an annual report on the implementation of the commitments to be sent to the Authority, on the other hand.</w:t>
      </w:r>
    </w:p>
    <w:p>
      <w:r>
        <w:t xml:space="preserve">b) On the reduction of the sanction granted to the ECMA and the CSOEC  </w:t>
        <w:br/>
        <w:t xml:space="preserve">317. The commitments mentioned above being relevant, credible, and verifiable, they should be accepted and made mandatory.  </w:t>
        <w:br/>
        <w:t xml:space="preserve">318. In order to take into account both the waiver to contest the grievances as such and these commitments, the sanctions imposed on the CSOEC and the ECMA will be reduced by 22%. The commitments, which are annexed to this decision, must be effectively implemented.  </w:t>
        <w:br/>
        <w:t xml:space="preserve">4. ON THE FINAL AMOUNT OF SANCTIONS  </w:t>
        <w:br/>
        <w:t xml:space="preserve">319. In light of all the elements described above, the following sanctions should be imposed on each of the parties:  </w:t>
        <w:br/>
        <w:t xml:space="preserve">Party Sanction before taking into account the non-contestation of grievances  </w:t>
        <w:br/>
        <w:t xml:space="preserve">CSOEC 99,000 euros 77,220 euros  </w:t>
        <w:br/>
        <w:t xml:space="preserve">ECMA 1,500,000 euros 1,170,000 euros  </w:t>
        <w:br/>
        <w:t xml:space="preserve">5. ON THE OBLIGATION OF PUBLICATION  </w:t>
        <w:br/>
        <w:t xml:space="preserve">320. In order to draw the attention of economic actors present in the French market for the electronic transmission of tax and accounting data in EDI format to the tax administration, it is necessary to order, on the basis of I of Article L. 464-2 of the Commercial Code, the publication at the shared expense of the CSOEC and the ECMA, in the editions of the journal "Science, Independence, Conscience" and the newspaper "Le Figaro", of the summary of this decision appearing below:  </w:t>
        <w:br/>
        <w:t xml:space="preserve">321. "The Competition Authority sanctions the Higher Council of the Order of Accountants and the Expert Accountant Media Association for having established a strategy aimed at eliminating competing accounting and tax tele-declaration portals from the market, the portal 'jedeclare.com'.  </w:t>
        <w:br/>
        <w:t xml:space="preserve">Seized by the National Federation of Approved Management Associations, the Competition Authority issued a decision by which it sanctioned the Higher Council of the Order of Accountants in the amount of 77,220 € and the EMCA association, created and controlled by the Higher Council, in the amount of 1,170,000 €, for having implemented practices of abuse of dominant position aimed at eliminating competing portals from their tele-declaration portal 'jedeclare.com', intended for accounting professionals and approved management organizations.  </w:t>
        <w:br/>
        <w:t xml:space="preserve">'Jedeclare.com': portal for the electronic transmission of tax and accounting data of the Higher Council and the ECMA  </w:t>
        <w:br/>
        <w:t xml:space="preserve">Beyond a certain revenue threshold, companies are required to electronically submit their VAT and corporate tax returns.  </w:t>
        <w:br/>
        <w:t xml:space="preserve">They most often mandate their accountant to transmit their declarations. Specifically, accountants use an online portal accessible from accounting entry software. Several portals exist, including the portal 'jedeclare.com' designed by the Higher Council and marketed by the ECMA association.  </w:t>
        <w:br/>
        <w:t xml:space="preserve">The Higher Council and the ECMA have inserted exclusivity and non-competition clauses in their contracts with market professionals and established pricing incompatible with current legislation, practices that aimed to, at the very least, artificially increase the use of their portal to the detriment of competing portals.  </w:t>
        <w:br/>
        <w:t xml:space="preserve">Through the signing of the "jedeclare exclusive" charter, accounting software publishers committed to exclusively promoting and recommending to their accountant clients the portal 'jedeclare.com' and not to offer a competing portal. They also committed to technically integrating into their software the interfaces and solutions of the portal 'jedeclare.com', with as much automation as possible to transmit all the declarative flows of accountants.  </w:t>
        <w:br/>
        <w:t xml:space="preserve">Federations of approved management organizations (OGAs) have, for their part, signed partnership contracts and then a charter stipulating that the signing federation committed to promoting the use of the portal 'jedeclare.com' to its members as a priority over any other. In return, OGAs that are members of a signing federation benefited from more favorable pricing conditions than those granted to OGAs that are members of a non-signing federation, without any objective justification being noted. A flat-rate pricing, qualified as tied selling, was also provided so that OGAs, as soon as they received flows from the portal 'jedeclare.com' (incoming flows), would use it for sending their own flows (outgoing flows).  </w:t>
        <w:br/>
        <w:t xml:space="preserve">A strategy aimed at locking in the demand of portal users  </w:t>
        <w:br/>
        <w:t xml:space="preserve">The investigation showed that these clauses were part of a strategy aimed at eliminating competing portals. The preamble of the contracts entered into with software publishers specified that the contract aimed, among other things, "to prevent the emergence of a multiplicity of other offers." The Higher Council also indicated that it created the portal 'jedeclare.com' to, among other things, "complement a legal monopoly with a de facto monopoly."  </w:t>
        <w:br/>
        <w:t xml:space="preserve">By contracting with the three main publishers of accounting software, the combined action of the Higher Council of the Order of Accountants and the EMCA was particularly effective: as early as 2004, access to 75 to 85% of the market of users of accounting production software became more difficult for competitors. Furthermore, access for competitors to the demand of OGAs was made more complex and costly due to, among other things, the established pricing policy.  </w:t>
        <w:br/>
        <w:t xml:space="preserve">The Higher Council and the ECMA, who did not contest the grievances, obtained a reduction of sanction  </w:t>
        <w:br/>
        <w:t xml:space="preserve">The Higher Council and the ECMA did not contest the grievances. They saw their sanctions reduced on this basis. They also proposed to the Authority commitments to modify their behavior for the future, notably by establishing a compliance program aimed at developing a culture of competition within themselves and preventing new anti-competitive practices (training and raising awareness of staff regarding competition rules, designation of a "competition delegate" responsible for implementing the program, internal mechanisms for prevention and alert against anti-competitive practices).  </w:t>
        <w:br/>
        <w:t>By not contesting the grievances and committing to implement a compliance program, the Higher Council and the ECMA saw their sanction reduced by 22%.</w:t>
      </w:r>
    </w:p>
    <w:p>
      <w:r>
        <w:rPr>
          <w:b/>
        </w:rPr>
        <w:t>[Pages 55–57]</w:t>
      </w:r>
    </w:p>
    <w:p>
      <w:r>
        <w:t xml:space="preserve">In light of this reduction, the sanctions imposed on the Conseil supérieur and the ECMA amount to 77,220 euros and 1,170,000 euros respectively.  </w:t>
        <w:br/>
        <w:t xml:space="preserve">DECISION  </w:t>
        <w:br/>
        <w:t xml:space="preserve">Article 1: It is established that the Conseil supérieur de l’ordre des Experts-comptables and the association known as "Expert comptable média association" have violated the provisions of Articles 102 of the Treaty on the Functioning of the European Union (TFEU) and L. 420-2 of the Commercial Code.  </w:t>
        <w:br/>
        <w:t xml:space="preserve">Article 2: The following financial penalties are imposed for the practices referred to in Article 1:  </w:t>
        <w:br/>
        <w:t xml:space="preserve">• 77,220 euros on the Conseil supérieur de l’ordre des Experts-comptables;  </w:t>
        <w:br/>
        <w:t xml:space="preserve">• 1,170,000 euros on the association known as "Expert comptable média association."  </w:t>
        <w:br/>
        <w:t xml:space="preserve">Article 3: The Conseil supérieur de l’ordre des Experts-comptables and the Expert comptable média association are ordered to comply, in all respects, with the commitments described in paragraphs 308 to 316, the definitive version of which is attached to this decision, which are made mandatory.  </w:t>
        <w:br/>
        <w:t xml:space="preserve">Article 4: The Conseil supérieur de l’ordre des Experts-comptables and the association known as "Expert comptable média association" shall publish, at their shared expense, the text appearing in paragraph 321 of this decision, respecting the formatting, in the editions of the journal "Science, Indépendance, Conscience" and the newspaper "Le Figaro." These publications shall appear in a box with black characters on a white background at least three millimeters high under the following title, in bold characters of the same size: "Decision of the Competition Authority No. 13-D-06 of February 28, 2013, regarding practices implemented in the market for the teletransmission of tax and accounting data in EDI format to the tax administration." They may be followed by a mention that the decision has been appealed to the Paris Court of Appeal if such appeals are filed. The Conseil supérieur de l’ordre des Experts-comptables and the association known as "Expert comptable média association" shall send to the procedure office, by registered mail, a copy of these publications, as soon as they are published and no later than April 30, 2013.  </w:t>
        <w:br/>
        <w:t xml:space="preserve">Deliberated on the oral report of Mr. Ludovic Halbwax, rapporteur, and the intervention of Ms. Carole Champalaune, deputy general rapporteur, by Mr. Emmanuel Combe, vice-president, president of the session, Ms. Laurence Idot, Ms. Reine-Claude Mader-Saussaye, and Ms. Carol Xueref, and Mr. Yves Brissy, members.  </w:t>
        <w:br/>
        <w:t xml:space="preserve">The session secretary, The vice-president,  </w:t>
        <w:br/>
        <w:t xml:space="preserve">Caroline Orsel-Sébès Emmanuel Combe  </w:t>
        <w:br/>
        <w:t xml:space="preserve">© Competition Authority  </w:t>
        <w:br/>
        <w:t xml:space="preserve">To remedy the practices identified in the Notification of Grievances, the ECMA and the CSOEC have made certain commitments outlined in a letter dated July 26, 2012, specified and supplemented by a letter dated December 4, 2012.  </w:t>
        <w:br/>
        <w:t xml:space="preserve">The ECMA and the CSOEC accepted during the session of December 6 some additional adjustments to their commitments, particularly regarding the timeline for their implementation.  </w:t>
        <w:br/>
        <w:t xml:space="preserve">Hereby, the ECMA and the CSOEC communicate the definitive version of their commitments.  </w:t>
        <w:br/>
        <w:t xml:space="preserve">I. MEASURES PROPOSED TO ADDRESS THE FIRST GRIEVANCE  </w:t>
        <w:br/>
        <w:t xml:space="preserve">The first grievance notified to the ECMA and the CSOEC is "to have abused the dominant position held by the ECMA in the market for the teletransmission of tax and accounting data, by concluding and applying, at least since the signing on October 1, 2004, of the 'jedeclare exclusive' charter of exclusivity for promotion and use with the main publishers of accounting production software."  </w:t>
        <w:br/>
        <w:t xml:space="preserve">In this context, the CSOEC and the ECMA have made the following commitments and confirm these commitments.  </w:t>
        <w:br/>
        <w:t xml:space="preserve">1. Commitment No. 1. To lift the exclusivities of promotion and use that bind them to the publishers of accounting software in the context of the application of the "jedeclare exclusive" charter and to change the name of this charter, which will become "charter jedeclare partner."  </w:t>
        <w:br/>
        <w:t xml:space="preserve">The CSOEC and the ECMA commit to send to the signing publishers a letter releasing them from all their obligations of exclusivity for promotion and use regarding the portal and modifying the title of the charter to no longer use the term exclusive.  </w:t>
        <w:br/>
        <w:t xml:space="preserve">The software publishers are released from the obligation to authorize the CSOEC to use their name "as a partner exclusively recommending jedeclare.com as a means of teletransmission of tax, social, accounting, and financial declarations for Accountants."  </w:t>
        <w:br/>
        <w:t xml:space="preserve">The software publishers are also fully released from the obligations mentioned in point 2.2:  </w:t>
        <w:br/>
        <w:t xml:space="preserve">"The partner of jedeclare.com commits to have a fair attitude towards jedeclare.com. He will respond to all requests from his clients but will neither promote nor offer to accounting firms, portals or similar or alternative solutions to those offered by jedeclare.com, either directly or indirectly. This obligation does not apply to the portal using jedeclare.com in white label.  </w:t>
        <w:br/>
        <w:t xml:space="preserve">If the partner offers a portal using jedeclare.com in white label, he commits to offer in his catalog a software module allowing direct connection to the jedeclare.com portal under non-discriminatory economic conditions.  </w:t>
        <w:br/>
        <w:t xml:space="preserve">The partner commits to make his best efforts to route via jedeclare.com all tax, social, accounting, and financial declaration flows emanating from his accounting firms, so that the jedeclare.com portal is always the last link in transmission to the recipients (administrations, OP8, OGA, banks, etc.)."  </w:t>
        <w:br/>
        <w:t xml:space="preserve">This letter will expressly mention:  </w:t>
        <w:br/>
        <w:t xml:space="preserve">the possibility for publishers to enter into similar partnerships with competing portals;  </w:t>
        <w:br/>
        <w:t xml:space="preserve">the fact that the principle of integration of the interfaces and solutions of jedeclare.com into the software does not oppose the distribution of competing portals, with the same degree of accessibility and visibility for the user. In other words, the principle of integration does not prevent these same publishers from offering similar arrangements in favor of competing portals of "jedeclare.com" that request it.  </w:t>
        <w:br/>
        <w:t xml:space="preserve">the fact that the jedeclare.com portal requests not to be referenced by default.  </w:t>
        <w:br/>
        <w:t xml:space="preserve">It is also proposed to any accounting production software publisher who requests it to join the new partnership charter devoid of exclusivity, according to Annex 1.  </w:t>
        <w:br/>
        <w:t>This commitment will be implemented no later than one month from the notification by the Authority of its decision.</w:t>
      </w:r>
    </w:p>
    <w:p>
      <w:r>
        <w:rPr>
          <w:b/>
        </w:rPr>
        <w:t>[Pages 58–60]</w:t>
      </w:r>
    </w:p>
    <w:p>
      <w:r>
        <w:t xml:space="preserve">3  </w:t>
        <w:br/>
        <w:t xml:space="preserve">Commitment No. 2. Lift all promotional and usage exclusivities binding software publishers under the bilateral contracts concluded with software publishers and not to enter into exclusivity with accounting software publishers for a period of 5 years.  </w:t>
        <w:br/>
        <w:t xml:space="preserve">2.1 The CSOEC and the ECMA commit to writing to their co-contractors "business introducers" to inform them of the lifting of the following commitments:  </w:t>
        <w:br/>
        <w:t xml:space="preserve">lifting of the commitment set out in Article 2.7 which states that the software publisher "commits to promoting the teletransmissions of its clients who are members of the Order through the portal for the entire duration of the contract, notably by ensuring that the part of its software intended for accountants handling declarations, including the macro instructions provided in 2.1, proposes the portal by default";  </w:t>
        <w:br/>
        <w:t xml:space="preserve">lifting of the exclusivity and non-competition obligations contained in Article 4.1 imposed on the publisher.  </w:t>
        <w:br/>
        <w:t xml:space="preserve">The financial conditions of the contract will not be modified.  </w:t>
        <w:br/>
        <w:t xml:space="preserve">2.2 The CSOEC and the ECMA commit to writing to their co-contractors "partner publishers" to inform them of the lifting of the exclusivity and non-competition commitments contained in Article 4 imposed on the publisher.  </w:t>
        <w:br/>
        <w:t xml:space="preserve">The financial conditions of the contract will not be modified.  </w:t>
        <w:br/>
        <w:t xml:space="preserve">This commitment will be implemented no later than 1 month from the notification by the Authority of its decision.  </w:t>
        <w:br/>
        <w:t xml:space="preserve">To avoid any ambiguity, the CSOEC and the ECMA do not commit solely to lifting the existing exclusivities with the signatory publishers of the charter and bilateral contracts, but more broadly commit not to enter into exclusivity with any accounting software publisher for a period of 5 years.  </w:t>
        <w:br/>
        <w:t xml:space="preserve">Furthermore, to enhance the effectiveness of these measures, the CSOEC and the ECMA commit to:  </w:t>
        <w:br/>
        <w:t xml:space="preserve">Commitment No. 3: Communicate, to accountants, on the evolution of these various partnerships, referring to the Decision to be made.  </w:t>
        <w:br/>
        <w:t xml:space="preserve">Specifically, the Order and the ECMA commit to sending an information letter to the entire profession of accountants, with the following content:  </w:t>
        <w:br/>
        <w:t xml:space="preserve">"On October 1, 2004, the Order concluded a partnership charter with 10 software publishers containing obligations, a principle of integration ensuring maximum simplicity in the use of the Portal by the software user, a principle of collaboration whereby the partner commits to participating in the standardization work of computerized data exchanges, and a commitment of promotional exclusivity for the portal jedeclare.com.  </w:t>
        <w:br/>
        <w:t xml:space="preserve">To ensure the greatest possible market fluidity, in accordance with the commitments we have made to the Competition Authority, validated by decision No. ... dated ..., we inform you that the commitment of promotional exclusivity and usage contained in this charter has been terminated. However, the other principles, which aim to ensure the quality of service for the benefit of software users, remain in effect.  </w:t>
        <w:br/>
        <w:t xml:space="preserve">Moreover, the Order and the ECMA commit not to enter into exclusivity with accounting software publishers, of any kind, for a period of 5 years."  </w:t>
        <w:br/>
        <w:t xml:space="preserve">This commitment will be implemented no later than 1 month from the notification by the Authority of its decision.  </w:t>
        <w:br/>
        <w:t xml:space="preserve">II. PROPOSED MEASURES TO ADDRESS THE SECOND GRIEVANCE  </w:t>
        <w:br/>
        <w:t xml:space="preserve">The second grievance against the CSOEC and the ECMA is "having since at least the year 2005, abused the dominant position held by the ECMA in the market for teletransmission of tax and accounting data by concluding and applying a promotional and usage exclusivity in favor of the federations of OGA 'partner couples with tariff advantages'."  </w:t>
        <w:br/>
        <w:t xml:space="preserve">The commitment that concerned a simple release of the OGAs from the commitment contained in Article 6 of the framework agreement of December 9, 2009, is replaced by a broader commitment for the outright termination of the entire 2009 agreement (see III).  </w:t>
        <w:br/>
        <w:t xml:space="preserve">Commitment No. 4 The CSOEC and the ECMA commit to making it clear that the partner rate is not linked to the promotion of the portal "jedeclare.com". The support and training tools will be oriented towards promoting teletransmission, regardless of the portal.  </w:t>
        <w:br/>
        <w:t xml:space="preserve">The partner rate will be accessible in exchange for the obligation to present a three-year training plan aimed at accounting firms and personnel members of the OGAs, covering all tele-declarative EDI procedures (from tax to social) to develop the entire dematerialization process.  </w:t>
        <w:br/>
        <w:t xml:space="preserve">It must be justified annually to the ECMA regarding the implementation of the training plan. Otherwise, the partner rate will become void.  </w:t>
        <w:br/>
        <w:t>This commitment will be implemented no later than the tariffs that will be applicable from April 1, 2013.</w:t>
      </w:r>
    </w:p>
    <w:p>
      <w:r>
        <w:t xml:space="preserve">5  </w:t>
        <w:br/>
        <w:t xml:space="preserve">Commitment No. 5: Charge from April 1, 2013, the partner rates for issuing the attestation and the mission report. The applicable rate for 2013 will be €0.25 for the issuance of the attestation and €0.25 for the issuance of the mission report.  </w:t>
        <w:br/>
        <w:t xml:space="preserve">* *  </w:t>
        <w:br/>
        <w:t xml:space="preserve">In addition to these two sets of commitments, the ECMA and the CSOEC have considered the means to be implemented to prevent the occurrence of new anti-competitive practices.  </w:t>
        <w:br/>
        <w:t xml:space="preserve">III. PROPOSED MEASURES TO JOINTLY ADDRESS THE TWO GRIEVANCES AND MORE GENERALLY THE COMPETITION ISSUES RELATED TO THE PORTAL ACTIVITY  </w:t>
        <w:br/>
        <w:t xml:space="preserve">1 Commitment No. 6: Termination of the framework agreement of December 9, 2009.  </w:t>
        <w:br/>
        <w:t xml:space="preserve">In this regard, the provisions that were included in this agreement concerning statistics have not been implemented. If the ECMA and the CSOEC establish a statistical database, they commit to providing access conditions that are open to all contributors, objective, transparent, and non-discriminatory.  </w:t>
        <w:br/>
        <w:t xml:space="preserve">This commitment will be implemented no later than 1 month from the notification by the Authority of its decision.  </w:t>
        <w:br/>
        <w:t xml:space="preserve">Commitment No. 7: No favoritism towards the portal jedeclare.com by the Order.  </w:t>
        <w:br/>
        <w:t xml:space="preserve">The Order commits that no subsidy, of any kind, will be granted concerning the portal jedeclare.com, and in particular:  </w:t>
        <w:br/>
        <w:t xml:space="preserve">the Order's website will no longer contain only a hyperlink to the site jedeclare.com, but will contain a generic tab "teledeclaration portals" open to any teledeclaration portal that requests it;  </w:t>
        <w:br/>
        <w:t xml:space="preserve">the Order commits not to reference or have jedeclare.com referenced by default;  </w:t>
        <w:br/>
        <w:t xml:space="preserve">the ECMA commits to pay for the advertising reports published in the magazine published by the Order (SIC) on the same terms as competitors and under the same pricing conditions;  </w:t>
        <w:br/>
        <w:t xml:space="preserve">in the event of an article related to dematerialization published by the Order, competing open portals will be cited on the same basis as jedeclare.com;  </w:t>
        <w:br/>
        <w:t xml:space="preserve">the annual report referred to in Commitment No. 5 will particularly account for the proper execution of this commitment.  </w:t>
        <w:br/>
        <w:t>This commitment will be implemented no later than 1 month from the notification by the Authority of its decision.</w:t>
      </w:r>
    </w:p>
    <w:p>
      <w:r>
        <w:rPr>
          <w:b/>
        </w:rPr>
        <w:t>[Pages 61–63]</w:t>
      </w:r>
    </w:p>
    <w:p>
      <w:r>
        <w:t xml:space="preserve">6  </w:t>
        <w:br/>
        <w:t xml:space="preserve">Commitment No.: Implementation of a compliance program  </w:t>
        <w:br/>
        <w:t xml:space="preserve">1  </w:t>
        <w:br/>
        <w:t xml:space="preserve">In accordance with the framework document of February 10, 2012, on compliance programs with competition rules:  </w:t>
        <w:br/>
        <w:t xml:space="preserve">1. The Order will take a deliberation to confirm its commitment to respect competition law and to support the compliance program established.  </w:t>
        <w:br/>
        <w:t xml:space="preserve">2. The Order and the ECMA each commit to designate a competition delegate responsible for implementing the compliance program.  </w:t>
        <w:br/>
        <w:t xml:space="preserve">3. The Order and the ECMA commit to establish effective and regular measures for information, training, and awareness including:  </w:t>
        <w:br/>
        <w:t xml:space="preserve">The design and regular dissemination of documents aimed at the executives and leaders of the ECMA and the CSOEC explaining the meaning and practical scope of competition rules, raising awareness of the importance and interest for the Order and each of them to comply with these rules, and informing them of the internal mechanisms allowing them to obtain advice or alert on the existence of proven or possible violations of these rules;  </w:t>
        <w:br/>
        <w:t xml:space="preserve">General internal communication measures on the existence and purpose of the compliance program;  </w:t>
        <w:br/>
        <w:t xml:space="preserve">The organization of annual half-day training sessions conducted by a law firm for the executives and leaders of the ECMA and the CSOEC. This training will be mandatory. Any document related to the training will be kept for 5 years and will be communicated to the Authority upon request.  </w:t>
        <w:br/>
        <w:t xml:space="preserve">4. The Order and the ECMA commit to establish regular internal mechanisms for prevention, control, audit, and alert against possible anti-competitive practices.  </w:t>
        <w:br/>
        <w:t xml:space="preserve">More specifically, they commit to ensuring that the members of the ECMA and the Council of the Order can:  </w:t>
        <w:br/>
        <w:t xml:space="preserve">ask any questions they deem useful to the competition delegate. A report of the response will be transmitted for processing to the leaders of the ECMA and the Council of the Order.  </w:t>
        <w:br/>
        <w:t>alert the competition delegate if they are aware of a proven or possible violation of the competition rules.</w:t>
      </w:r>
    </w:p>
    <w:p>
      <w:r>
        <w:t xml:space="preserve">7  </w:t>
        <w:br/>
        <w:t xml:space="preserve">The competition delegate will regularly conduct a legal audit to assess the effectiveness and efficiency of the compliance program and will recommend, if necessary, changes.  </w:t>
        <w:br/>
        <w:t xml:space="preserve">5. The Order and the ECMA commit to establish an effective monitoring system including:  </w:t>
        <w:br/>
        <w:t xml:space="preserve">a procedure for handling requests for advice, reviewing alerts, and analyzing follow-up actions.  </w:t>
        <w:br/>
        <w:t xml:space="preserve">The drafting of an annual report for 5 years on the implementation of the commitments which will be sent to the Authority.  </w:t>
        <w:br/>
        <w:t xml:space="preserve">This commitment will be implemented no later than 3 months from the notification by the Authority of its decision. The designation of the competition delegate will occur no later than 1 month from the notification by the Authority of its decision.  </w:t>
        <w:br/>
        <w:t xml:space="preserve">* * *  </w:t>
        <w:br/>
        <w:t>We ask you to accept, Mr. Vice-President, our highest consideration.</w:t>
      </w:r>
    </w:p>
    <w:p>
      <w:r>
        <w:t xml:space="preserve">Annex 11. Evolution of the proposed charter to the logic editors  </w:t>
        <w:br/>
        <w:t xml:space="preserve">Exclusive Declaration Charter Partnership Declaration Charter  </w:t>
        <w:br/>
        <w:t xml:space="preserve">Object Object  </w:t>
        <w:br/>
        <w:t xml:space="preserve">The present charter aims to define the conditions under which the present charter aims to define the conditions under which the  </w:t>
        <w:br/>
        <w:t xml:space="preserve">Partnership becomes Partnership Exclusive Declaration and for the use of the logos and  </w:t>
        <w:br/>
        <w:t xml:space="preserve">the logos and trademarks made available by the Superior Council of the Order made available by the Superior Council of the Order of Experts  </w:t>
        <w:br/>
        <w:t xml:space="preserve">of Experts Compatible. This portal is conceived and put into operation by the ORDER. Compatible, without prejudice to the editors of new  </w:t>
        <w:br/>
        <w:t xml:space="preserve">of the same nature with the concurrent portals.  </w:t>
        <w:br/>
        <w:t xml:space="preserve">The ensemble of the principles cii-après exposés represents the foundation of the  </w:t>
        <w:br/>
        <w:t xml:space="preserve">present charter. Whatever partnership of declaration adheres to the present The platform-form is conceived and put into operation by the ORDER.  </w:t>
        <w:br/>
        <w:t xml:space="preserve">charter engages therefore to respect its integrity. This portal is conceived and put into operation by the ORDER to centralize the collection after the Experts  </w:t>
        <w:br/>
        <w:t xml:space="preserve">The ensemble of the principles cii-après exposés represents the foundation of the  </w:t>
        <w:br/>
        <w:t xml:space="preserve">compatible and effectuate the tele-distribution, by messaging secured and present charter. Whatever partnership of declaration adheres to the present  </w:t>
        <w:br/>
        <w:t xml:space="preserve">the charter engages therefore to respect its integrity. This platform-compatible and financial is conceived and put into operation by the ORDER to centralize the collection after the Experts compatible and effectuate the tele-distribution, by messaging  </w:t>
        <w:br/>
        <w:t xml:space="preserve">The engagement vaunt for the ensemble of the society and of its affiliates for the  </w:t>
        <w:br/>
        <w:t xml:space="preserve">products and services to the Experts Compatible.  </w:t>
        <w:br/>
        <w:t xml:space="preserve">11°) PRINCIPLE OF PROMOTION  </w:t>
        <w:br/>
        <w:t xml:space="preserve">11°) PRINCIPLE OF PROMOTION  </w:t>
        <w:br/>
        <w:t xml:space="preserve">11.1 Definition The partnership has the faculty to use in all its commercial supports and  </w:t>
        <w:br/>
        <w:t xml:space="preserve">Promotion: any action of communication characterized by promotional or technical techniques concerning the functions having recourse to the services of  </w:t>
        <w:br/>
        <w:t xml:space="preserve">publicity. Declare, as long as on its site WEB, its partnership with the portal  </w:t>
        <w:br/>
        <w:t xml:space="preserve">declare.com in a way that mentions "partnership of declare.com"  </w:t>
        <w:br/>
        <w:t xml:space="preserve">11.2 Engagements as long as the logo associated. This is the engagement available for all the  </w:t>
        <w:br/>
        <w:t xml:space="preserve">1  </w:t>
        <w:br/>
        <w:t xml:space="preserve">Sonnt surlignées en jaune les clauses supprimées dans le cadre de la nouvelle charte. Sonnt marquées en rouge les clauses nouvellement insérées dans la charte.  </w:t>
        <w:br/>
        <w:t>Page 1 of 5 Reference 7405 - Referral 10/0104F</w:t>
      </w:r>
    </w:p>
    <w:p>
      <w:r>
        <w:rPr>
          <w:b/>
        </w:rPr>
        <w:t>[Pages 64–66]</w:t>
      </w:r>
    </w:p>
    <w:p>
      <w:r>
        <w:t xml:space="preserve">AAnnneexx 11.. EEvvoolluuttiioonn ooff tthhee pprrooppoosseedd cchhaarrttee ttoo tthhee llooggiicciieell eeddiittoorrss  </w:t>
        <w:br/>
        <w:t xml:space="preserve">• TThhee ppaarrttnneerr iiss eenggaaggedd ttoo ppaarrttiicciippeerr iinn tthhee ppuubblliicc pprroommoottiioonn aaccttiioonnss ffoorr tthhee ssuupppoortss ooff ccoommmuunniiccaattiioonn aanndd tthhee ppuubblliiccaattiioonnss.. nnaattiioonnaalleess aanndd rreeggiioonnaalleess ooff tthhee ppoorrttaaiill jjeeddeeccllaarree..ccoomm oorrggaanniissééeess ttoo ddeeess ttiinnaattiioonn ooff tthhee ccaabbiinneettss ooff eexxppeerrttiissse ccoommppttaabblee,, iinn aauuthoorr iiss tthhee RRéécciipprrooqquueemmeenntt,, JJeeddééccllaarree iiss aauuthoorrisséé ttoo cciitteerr tthhee eeddiittoorrss ppaarrttnneerrss.. CCSSOOEECC ttoo uuttiilliisseerr hhiiss nnaammee ccoommee ppaarrttnneerr rreeccoommmmaannddaanntt eexxcclluussiivveemmeenntt tthhee ppoorrttaaiill jjeeddeeccllaarree..ccoomm ccoommee mmooyyeenn ooff tteellééttrraannssmmiissssiioonn ooff tthhee tteelléé ddeeccllaarraattiioonnss ffiissccaalleess,, ssoocciiaalleess,, ccoommppttaabbleess aanndd ffiinnaanncciieerrss ffoorr tthhee EExxppeerrttss Ccoommppttaabbleess..  </w:t>
        <w:br/>
        <w:t xml:space="preserve">• TThhee ppaarrttnneerr iiss eenggaaggedd ttoo iinnddiiqquueerr iinn aallll hhiiss ssuupppoortss ccoommmeerrcciiaauxx aanndd tteecchhnniiqquueess ccoonncceerrnnaanntt tthhee mmooyyeennss ooff tteellééttrraannssmmiissssiioonnss ooff tthhee ddeeccllaarraattiioonnss ffiissccaalleess,, ssoocciiaalleess,, ccoommppttaabbleess aanndd ffiinnaanncciieerrss ddeessttiinnaéeess ttoo tthhee pprrooffeessssiioon ccoommppttaabbllee,, aaiinnssii qquuee ssuurr hhiiss ssiittee WWEEBB,, hhiiss ppaarrttnneerr aavveecc tthhee ppoorrttaaiill jjeeddeeccllaarree..ccoomm eenn ffaaiissaanntt ffiigguurreerr tthhee mmeennttiioonn ""ppaarrtteennaairiree dduu ppoorrttaaiill jjeeddeeccllaarree..ccoomm"" aaiinnssii qquuee tthhee lloogg oassssoocciiéé.. CCeeccii iiss ééggaalleemmeenntt vvaallaabbllee ffoorr aallll tthhee ppuubblliiccaattiioonnss ffiigguurraanntt iinn tthhee ssuupppoortss ooff ccoommmuunniiccaattiioonn aanndd tthhee ppuubblliiccaattiioonnss ggéérrééeess ppaarr ll''OOrrddrree ddeess eexxppeerrttss--ccoommppttaabbleess oouu sseess ""ssaatteelllliitteess""..  </w:t>
        <w:br/>
        <w:t xml:space="preserve">22°·)) PPRRIINNCCIIPPEE DDEE CCOOMMPPOORRTTEEMMEENTT 22°")) PPRRIINNCCIIPPEE DDEE CCOOMMPPOORRTTEEMMEENTT  </w:t>
        <w:br/>
        <w:t xml:space="preserve">22..11 DDééffiinniittiioonn  </w:t>
        <w:br/>
        <w:t xml:space="preserve">CCoommppoorrtteemmeenntt:: ssiiggnniiffiiee qquuee tthhee ppaarrttnneerr sseerraa ffiiddèèllee ttoo jjeeddeeccllaarree..ccoomm ddaannss TThhee ppaarrttnneerr pprrooppoossee ttoo hhiiss ccaattaalloogguuee uunn mmoodduullee llooggiicciieel l ppeerrmmeetttaaanntt tthhee ssoonn ddiissccoouurrss aanndd sseess aacctteess.. ccoonnnneexxiioonn ddiirreeccttee ttoo aall ppoorrttaaiill tteélléé ddeeccllaarraattiifif eenn mmooddee EEDDII rreessppeeccttaanntt tthhee  </w:t>
        <w:br/>
        <w:t xml:space="preserve">22..22 EEnnggaaggeemmeennttss ccaahhiieerrss ddeess cchhaarrggeess ddeess tteélléépprrooccéédduurreess rrééaalliissééeess ppaarr sseess llooggiicciieellss..  </w:t>
        <w:br/>
        <w:t xml:space="preserve">TThhee ppaarrttnneerr ddee jjeeddeeccllaarree..ccoomm s''eennggaaggee ttoo aavvooiirr uunnee aattttiittuuddee llooyyaallee eennvveerrs jjeeddeeccllaarree..ccoomm.. IIll rrééppoonnddrraa ttoo aallll tthhee ddeemmaannddeess ddee sseess cclliieennttss mmaaiiss nnee ffeerraa TThhee ppaarrttnneerr s''eennggaaggee ttoo ddééppllooyyeerr sseess mmeeiilllleeuurrss eeffffoorrttss ppoouurr ffaaiirree ttrraannssiitteerr nnii llaa pprroommoottiioonn,, nnii nnee pprrooppoosseerraa aauuxx ccaabbiinneettss ddeexxppeerrttiissee ccoommppttaabbllee,, ddee eenn EEDDII tthhee fflluuxx ddeéccllaarraattiiffss ffiissccaauuxx,, ssoocciiaauuxx,, ccoommppttaabbleess,, bbaannccaaiirreess eett ppoorrttaaiill oouu ddee ssoolluuttiioonnss aannaalloogguueess oouu aalltteerrnnaattiivveess ttoo cceelllleess ooffffeerrtteess ppaarr ffiinnaanncciieerrss éémmaannaanntt ddee sseess ccaabbiinneettss ddeexxppeerrttiissee ccoommppttaabbllee ((aaddmmiinniissttrraattiioonnss,, jjeeddeeccllaarree..ccoomm eett ccceecii ddee ffaaççoonn ddiirreeccttee oouu iinnddiirreeccttee.. CCeettttee iinntteerrddiiccttiioonn nnee OOPPSS,, OOGGAA,, bbaannqquueess,, eettcc..)).. »» s''aapppplliiqquuee ppaass aauu ppoorrttaaiill uuttiilliissaannttj jjeeddeeccllaarree..ccoomm eenn mmaarrqquuee bbllaanncchhee..  </w:t>
        <w:br/>
        <w:t xml:space="preserve">•• SSi i llee ppaarrttnneerr pprrooppoossee uunn ppoorrttaaiill uuttiilliissaanntt jjeeddeeccllaarree..ccoomm eenn mmaarrqquuee bbllaanncchhee iill ss''eennggaaggee ttaa pprrooppoosseerr ddaannss hhiiss ccaattaalloogguuee uunn mmoodduullee llooggiicciieel ppeerrmmeetttaaannt tthhee ccoonnnneexxiioonn ddiirreeccttee aauu ppoorrttaaiill jjeeddeeccllaarree..ccoomm àà ddeess ccoonnddiittiioonnss ééccoonnoommiiqquueess nnoonn ddiissccrriimmiinnaattooiirreess..  </w:t>
        <w:br/>
        <w:t xml:space="preserve">•• TThhee ppaarrttnneerr s''eennggaaggee ttoo ddééppllooyyeerr sseess mmeeiilllleeuurrss eeffffoorrttss ppoouurr ffaaiirree  </w:t>
        <w:br/>
        <w:t xml:space="preserve">2  </w:t>
        <w:br/>
        <w:t xml:space="preserve">SSoonntt ssuurrlliggnnééeess eenn jjaauunnee lleess ccllaauusseess ssuupppprriimmééeess ddaannss llee ccaaddrree ddee llaa nnoouuvveellllee cchhaarrttee SSoonntt mmaarrqquuééeess eenn rroouuggee lleess ccllaauusseess nnoouuvveelllleemmeenntt iinnsséérrééeess ddaannss llaa cchhaarrttee  </w:t>
        <w:br/>
        <w:t>Page 2 sur 5 Cote 7406 - Saisine 10/0104F</w:t>
      </w:r>
    </w:p>
    <w:p>
      <w:r>
        <w:t xml:space="preserve">AAnnneexx 11.. EEvvoolluuttiioonn ooff tthhee pprrooppoosseedd cchhaarrttee ttoo tthhee llooggiicciieell eeddiittoorrss  </w:t>
        <w:br/>
        <w:t xml:space="preserve">ttrraannssiitteerr vviiaa jjeeddeeccllaarree..ccoomm ttoouuss tthhee fflluuxx ddeéccllaarraattiiffss ffiissccaauuxx,, ssoocciaiauuxx,, ccoommppttaabblleess eett ffiinnaanncciieerrss éémmaannaanntt ddee sseess cclliieennttss ccaabbiinneettss ddeexxppeerrttiissee ccoommppttaabbllee,, ddee ffaaççoonn àà ccee qquuee tthhee ppoorrttaaili l jjeeddeeccllaarree..ccoomm ssooiitt ttoouujjoouurrs tthhee ddeerrnniieerr mmaaiilllloonn ddee ttrraannssmmiissssiioonn aauuxx ddeessttiinnaattaaiirreess ((aaddmmiinniissttrraattiioonnss,, OOPPSS, , OOGGAA,, bbaannqquueess,, eettcc))..,  </w:t>
        <w:br/>
        <w:t xml:space="preserve">33°")) PPRRIINNCCIIPPEE DD''IINNTTEEGGRRAATTIIOONN 33°")) PPRRIINNCCIIPPEE DD''IINNTTEEGGRRAATTIIOONN  </w:t>
        <w:br/>
        <w:t xml:space="preserve">33..11 DDééffiinniittiioonn 33..11 DDééffiinniittiioonn  </w:t>
        <w:br/>
        <w:t xml:space="preserve">IInnttééggrraattiioonn :: ssiiggnniiffiiee qquuee lleess llooggiicciieellss oouu sseerrvviicceess pprrooppoossééss ppaarr llee ppaarrttnneerr IInnttééggrraatitoion n:: ssiiggnniiffiiee qquuee lleess llooggiicciieellss oouu sseerrvviicceess pprrooppoossééss ppaarr llee ppaarrttnneerr  </w:t>
        <w:br/>
        <w:t xml:space="preserve">iinnttèèggrreenntt lleess iinntteerrffaacceess eett ssoolluuttiioonnss ddee jjeeddeeccllaarree..ccoomm,, aavveecc llee pplus iinnttèèggrreenntt lleess iinntteerrffaacceess eett ssoolluuttiioonnss ddee jjeeddeeccllaarree..ccoomm,, aavveecc llee pplus  </w:t>
        <w:br/>
        <w:t xml:space="preserve">dd''aauuttoommaattiissmmeess ppoossssiibblleess eett uunnee eerrggoonnoommiiee llaa pplus ttrraannssppaarreennttee ppoossssiibblle d''aauuttoommaattiissmmeess ppoossssiibblle eett uunnee eerrggoonnoommieie llaa pplus ttrraannssppaarreennttee ppoossssiibblle  </w:t>
        <w:br/>
        <w:t xml:space="preserve">ppoouurr ll''uuttiilliissaatteeuurr.. ppoouurr ll''uuttiilliissaatteeuurr.. CCee pprriinncciippee nnee ffaaiitt ppaass oobbssttaaccllee àà ccee qquuee lleess ééddiitteeuurrs  </w:t>
        <w:br/>
        <w:t xml:space="preserve">33..22 EEnnggaaggeemmeenttss ppuuiisssseenntt pprrooppoosseerr ddeess aamméénnaaggeemmeenttss ddee mmêêmmee nnaattuurree eenn ffaavveeuurr ddeess  </w:t>
        <w:br/>
        <w:t xml:space="preserve">•• TThhee ppaarrttnneerr iiss eenggaaggedd ttoo ttoouutt mmeettttrree eenn œœuuvvrree ppoouurr qquuee lleess ppllaatteess--ffoorrmmeess ccoonnccuurrrreenntteess ddee «« jjeeddeeccllaarree..ccoomm »» qquuii eenn ffeerraaiieenntt llaa  </w:t>
        <w:br/>
        <w:t xml:space="preserve">iinnntteerrffaacceess eett sseerrvviicceess ddee jjeeddeeccllaarree..ccoomm ssooiieenntt aaccccessiibblleess ddee llaa ffaaççoonn ddeemmaannddee..  </w:t>
        <w:br/>
        <w:t xml:space="preserve">llaa pplus ttrraannssppaarreennttee ppoossssiibbllee aauuxx uuttiilliissaatteeuurrss aauu sseeiinn ddeess ssoolluuttiioonnss  </w:t>
        <w:br/>
        <w:t xml:space="preserve">qquu''iill pprrooppoossee aauuxx ccaabbiinneettss ddeexxppeerrttiissee ccoommppttaabbllee.. CCeess ffoonnccttiioonnss ssoonntt EEnn d''aauuttrreess tteerrmmeess,, llee pprriinncciippee dd''iinnttééggrraattiioonn ddeess iinntteerrffaacceess eett ssoolluuttiioonnss  </w:t>
        <w:br/>
        <w:t xml:space="preserve">nnoottaammmmeennt t:: jjeeddeéccllaarree..ccoomm aauuxx llooggiicciieellss nnee ss''ooppppoossee ppaass àà llaa ddiissttrriibbuuttioionn ppaarr lleess ééddiitteeuurrs  </w:t>
        <w:br/>
        <w:t xml:space="preserve">-- ddeess ffoonnccttiioonnss ddee ggéénnéérraattiioonnss ddeess ffiicchhiieerrss eett ddee ttrraannssffeerrtt ddee ppoorrttaaiillss ccoonnccuurrrreennttss,, aavveecc llee mmêêmmee ddeeggrréé dd''aacccceessssiibbiilliittéé eett ddee vviissiibbiilliittéé  </w:t>
        <w:br/>
        <w:t xml:space="preserve">aauuttoommaattiiqquuee ddee cceeuuxx--ccii vveerrssiioonn jjeeddeeccllaarree..ccoomm,, ppoouurr ll''uuttiilliissaatteeuurr..  </w:t>
        <w:br/>
        <w:t xml:space="preserve">-- ddeess ffoonnccttiioonnss dd''iinnttééggrraattiioonn ddee ttoouuss lleess fflluuxx rreettoouurrss ddee  </w:t>
        <w:br/>
        <w:t xml:space="preserve">jjeeddeeccllaarree..ccoomm ddaannss ll''aapppplliiccaattiiff ccaabbiinneett ((cceettttee ffoonnccttiioonn ddooiitt 33..22 EEnnggaaggeemmeenttss  </w:t>
        <w:br/>
        <w:t xml:space="preserve">ppeerrmmeettttrree àà uunn uuttiilliissaatteeuurr llaa vviissuuaalliissaattiioonn ddeess mmaaiillss ddee ttyyppee •• TThhee ppaarrttnneerr iiss eenggaaggedd ttoo ttoouutt mmeettttrree eenn œœuuvvrree ppoouurr qquuee lleess  </w:t>
        <w:br/>
        <w:t xml:space="preserve">AACCSS,, AADDSS eett AARRSS, , aaiinnssii qquuee lleeuurr mmiissee àà ddiissppoossiittiioonn aauupprrèèss ddee iinntteerrffaacceess eett sseerrvviicceess ddee jjeeddeeccllaarree..ccoomm ssooiieenntt aaccccessiibblleess ddee llaa ffaaççoonn  </w:t>
        <w:br/>
        <w:t xml:space="preserve">ll''ooppéérraatteeuurr dduu ppoorrttaaiill eenn ccaass ddee ccoonntteessttaattiioonn ppaarr ll''uunn ddeess llaa pplluuss ttrraannssppaarreennttee ppoossssiibbllee aauuxx uuttiilliissaatteeuurrss aauu sseeiinn ddeess ssoolluuttioionnss  </w:t>
        <w:br/>
        <w:t xml:space="preserve">ddeessttiinnaattaaiirreess eett cceeccii ccoonnffoorrmméémmeennt t aauuxx ccoonnddiittiioonnss ggéénnéraalles qquu''iill pprrooppoossee aauuxx ccaabbiinneettss ddeexxppeerrttiissee ccoommppttaabbllee.. CCeess ffoonnccttiioonnss ssoonntt  </w:t>
        <w:br/>
        <w:t xml:space="preserve">dd''aaddhhééssiioonn..)).. nnoottaammmneennt t::  </w:t>
        <w:br/>
        <w:t xml:space="preserve">•• TThhee ppaarrttnneerr iiss eenggaaggedd ttoo iinnttééggrreerr ddaannss uunn ddééllaaii rraaiissoonnnnaabbllee lleess -- ddeess ffoonnccttiioonnss ddee ggéénnéérraattiioonnss ddeess ffiicchhiieerrss eett ddee ttrraannssffeerrtt  </w:t>
        <w:br/>
        <w:t xml:space="preserve">nnoouuvveeaauuxx sseerrvviicceess dduu ppoorrttaaiill jjeeddeeccllaarree..ccoomm ddaannss lleess mmiisseess àà jjoouurr ddeess aauuttoommaattiiqquuee ddee cceeuuxx--ccii vveerrssiioonn jjeeddeeccllaarree..ccoomm,,  </w:t>
        <w:br/>
        <w:t xml:space="preserve">vveerrssiioonnss ddee sseess llooggiicciieellss eett sseerrvviicceess aauu ffuurr eett àà mmeessuurree ddee lleeuurr -- ddeess ffoonnccttiioonnss dd''iinnttééggrraattiioonn ddee ttoouuss lleess fflluuxx rreettoouurrss ddee  </w:t>
        <w:br/>
        <w:t xml:space="preserve">ddiissppoonniibbiillititéé.. jjeeddeeccllaarree..ccoomm ddaannss ll''aapppplliiccaattiiff ccaabbiinneett ((cceettttee ffoonnccttioionn ddooiitt  </w:t>
        <w:br/>
        <w:t xml:space="preserve">ppeerrmmeettttrree àà uunn uuttiilliissaatteeuurr llaa vviissuuaalliissaattiioonn ddeess mmeesssaaggeess ddee ttyyppee  </w:t>
        <w:br/>
        <w:t xml:space="preserve">AACCSS,, AADDSS eett AARRSS, , aaiinnssii qquuee lleeuurr mmiissee àà ddiissppoossiittiioonn aauupprrèèss ddee  </w:t>
        <w:br/>
        <w:t xml:space="preserve">ll''ooppéérraatteeuurr dduu ppoorrttaaiill eenn ccaass ddee ccoonntteessttaattiioonn ppaarr ll''uunn ddeess  </w:t>
        <w:br/>
        <w:t xml:space="preserve">3  </w:t>
        <w:br/>
        <w:t xml:space="preserve">SSoonntt ssuurrlliiggnnééeess eenn jjaauunnee lleess ccllaauusseess ssuupppprriimmééeess ddaannss llee ccaaddrree ddee llaa nnoouuvveellllee cchhaarrttee SSoonntt mmaarrqquuééeess eenn rroouuggee lleess ccllaauusseess nnoouuvveelllleemmeenntt iinnsséérrééeess ddaannss lJaa cchhaarrttee  </w:t>
        <w:br/>
        <w:t>Page 3 sur 5 Cote 7407 - Saisine 10/0104F</w:t>
      </w:r>
    </w:p>
    <w:p>
      <w:r>
        <w:t xml:space="preserve">------ ------  </w:t>
        <w:br/>
        <w:t xml:space="preserve">AAnnneexx 11.. EEvvoolluuttiioonn ooff tthhee pprrooppoosseedd cchhaarrttee ttoo tthhee llooggiicciieell eeddiittoorrss  </w:t>
        <w:br/>
        <w:t xml:space="preserve">ddeessttiinnaattaaiirreess eett cceeccii ccoonnffoorrmméémmeenntt aauuxx ccoonnddiittiioonnss ggéénnéraalleess  </w:t>
        <w:br/>
        <w:t xml:space="preserve">dd''aaddhhééssiioonn..))..  </w:t>
        <w:br/>
        <w:t xml:space="preserve">TThhee ppaarrttnneerr iiss eenggaaggedd ttoo iinnttééggrreerr ddaannss uunn ddééllaaii rraaiissoonnnnaabbllee lleess nnoouuvveeaauuxx  </w:t>
        <w:br/>
        <w:t xml:space="preserve">sseerrvviicceess dduu ppoorrttaaiill jjeeddeeccllaarree..ccoomm ddaannss lleess mmiisseess àà jjoouurr ddeess vveerrssiioonnss ddee sseess  </w:t>
        <w:br/>
        <w:t xml:space="preserve">llooggiicciieellss eett sseerrvviicceess aauu ffuurr eett àà mmeessuurree ddee lleeuurr ddiissppoonniibbiilliittéé..  </w:t>
        <w:br/>
        <w:t xml:space="preserve">44°·)) PPRRIINNCCIIPPEESS DDEE CCOOLLLLAABBOORRAATTIIOONN 44°·)) PPRRIINNCCIIPPEESS DDEE CCOOLLLLAABBOORRAATTIIOONN  </w:t>
        <w:br/>
        <w:t xml:space="preserve">44 ..11 DDééffiinniittiioonn 44 ..11 DDééffiinniittiioonn  </w:t>
        <w:br/>
        <w:t xml:space="preserve">CCoollllaabboorraattioionn :: ssiiggnniiffiiee qquuee tthhee ppaarrttnneerr ppaarrttiicciippee,, ppaarr sseess rreemmaarrqquueess,, àà CCoollllaabboorraattiioonn :: ssiiggnniiffiiee qquuee tthhee ppaarrttnneerr ppaarrttiicciippee,, ppaarr sseess rreemmaarrqquueess,, àà  </w:t>
        <w:br/>
        <w:t xml:space="preserve">ll''aamméélliioorraattiioonn dduu ppoorrttaaiill jjejeddeeccllaarree..ccoomm ll''aamméélliioorraattiioonn ddee llaa ppllaattee--ffoorrmmeej ejeddeeccllaarree..ccoomm  </w:t>
        <w:br/>
        <w:t xml:space="preserve">44..22 EEnnggaaggeemmeennttss 44..22 EEnnggaaggeemmeenttss  </w:t>
        <w:br/>
        <w:t xml:space="preserve">•• TThhee ppaarrttnneerr iiss eenggaaggedd ttoo ppaarrttiicciippeerr,, aauuxx rrééuunniioonnss tteecchhnniiqquueess,, aauuxx •• TThhee ppaarrttnneerr iiss eenggaaggedd ttoo ppaarrttiicciippeerr,, aauuxx rrééuunniioonnss tteecchhnniiqquueess,, aauuxx  </w:t>
        <w:br/>
        <w:t xml:space="preserve">tteessttss,, aauuxx éévvoolluuttiioonnss,, eett àà ssee ccoooorrddoonnnneerr aavveecc llaa hhoott--lliinnee ddee tteessttss,, aauuxx éévvoolluuttiioonnss,, eett àà ssee ccoooorrddoonnnneerr aavveecc llaa hhoott--lliinnee ddee  </w:t>
        <w:br/>
        <w:t xml:space="preserve">jjeeddeeccllaarree ddee ffaaççoonn àà ffaaiirree ccoonnssttaammmmeenntt éévvoolluueerr lleess sseerrvviicceess rreenndduuss jjeeddeeccllaarree ddee ffaaççoonn àà ffaaiirree ccoonnssttaammmmeenntt éévvoolluueerr lleess sseerrvviciceess rreenndduuss  </w:t>
        <w:br/>
        <w:t xml:space="preserve">aauuxx ccaabbiinneettss ddeexxppeerrttiissee ccoommppttaabbllee.. aauuxx ccaabbiinneettss ddeexxppeerrttiissee ccoommppttaabbllee..  </w:t>
        <w:br/>
        <w:t xml:space="preserve">•• TThhee ppaarrttnneerr iiss eenggaaggedd ttoo ppaarrttiicciippeerr aauu sseeiinn dd''EEddiiffiiccaass aauu •• TThhee ppaarrttnneerr iiss eenggaaggedd ttoo ppaarrttiicciippeerr aauu sseeiinn dd''EEddiiffiiccaass aauu  </w:t>
        <w:br/>
        <w:t xml:space="preserve">ddéévveellooppppeemmeenntt ddeess ttrraavvaauuxx ddee nnoorrmmaalliissaattiion ddeess éécchhaannggeess ddee ddéévveellooppppeemmeenntt ddeess ttrraavvaauuxx ddee nnoorrmmaalliissaattiion ddeess éécchhaannggeess ddee  </w:t>
        <w:br/>
        <w:t xml:space="preserve">ddoonnnnééeess iinnffoorrmmaattiissééeess.. ddoonnnnééeess iinnffoorrmmaattisisééeess..  </w:t>
        <w:br/>
        <w:t xml:space="preserve">•• DDeess ccoommpptteess--rreenndduuss ddee rrééuunniioonnss,, ddeess nnootteess ssuurr lleess éévvoolluuttiioonnss àà •• DDeess ccoommpptteess--rreenndduuss ddee rrééuunniioonnss,, ddeess nnootteess ssuurr lleess éévvoolluuttiioonnss àà  </w:t>
        <w:br/>
        <w:t xml:space="preserve">vveenniirr ((tteecchhnniiqquueess oouu ttaarriiffaaiirreess)) sseerroonntt ccoommmmuunniiqquuééss aauu ppaarrtteennaaiirree vveenniirr ((tteecchhnniiqquueess oouu ttaarriiffaaiirreess)) sseerroonntt ccoommmmuunniiqquuééss aauu ppaarrtteennaaiirree  </w:t>
        <w:br/>
        <w:t xml:space="preserve">ddaannss lleess mmeeiilllleeuurrss ddééllaaiiss.. ddaannss lleess mmeeiilllleeuurrss ddééllaaiiss..  </w:t>
        <w:br/>
        <w:t xml:space="preserve">55°·)) OOBBLLIIGGAATTIIOONN DDEESS PPAARRTTIIEESS 55°·)) OOBBLLIIGGAATTIIOONN DDEESS PPAARRTTIEIESS  </w:t>
        <w:br/>
        <w:t xml:space="preserve">IIlI eesstt eexxpprreesssséémmeenntt ccoonnvveennuu eennttrree lleess ssiiggnnaattaaiirreess qquuee llaa qquuaalliittéé dduu sseerrvviiccee IIlI eesstt eexxpprreesssséémmeenntt ccoonnvveennuu eennttrree lleess ssiiggnnaattaaiirreess qquuee llaa qquuaalliittéé dduu sseerrvviiccee  </w:t>
        <w:br/>
        <w:t xml:space="preserve">ddee ttéélléé ddééccllaarraattiioonn eesstt uunn éélléémmeenntt ssuubbssttaannttiieell ddee llaa pprréésseennttee cchhaarrttee ppoouurr llee ddee ttéélléé ddééccllaarraattiioonn eesstt uunn éélléémmeenntt ssuubbssttaannttiieell ddee llaa pprréésseennttee cchhaarrttee ppoouurr llee  </w:t>
        <w:br/>
        <w:t xml:space="preserve">PPaarrtteennaaiirree.. SSii llaa qquuaalliittéé ddee sseerrvviiccee aatttteenndduuee ppaarr lleess ccaabbiinneettss dd''eexxppeerrttiissee PPaarrtteennaaiirree.. SSii llaa qquuaalliittéé ddee sseerrvviiccee aatttteenndduuee ppaarr lleess ccaabbiinneettss dd''eexxppeerrttiissee  </w:t>
        <w:br/>
        <w:t xml:space="preserve">ccoommppttaabbllee ssee ddééggrraaddaaiitt ddee ffaaççoonn rrééppééttiittiivvee,, lleess ppaarrttiieess ssee rraapppprroocchheerraaiieenntt,, àà ccoommppttaabbllee ssee ddééggrraaddaaiitt ddee ffaaççoonn rrééppééttiittiivvee,, lleess ppaarrttiieess ssee rraapppprroocchheerraaiieenntt,, àà  </w:t>
        <w:br/>
        <w:t xml:space="preserve">ll''iinniittiiaattiivvee ddee llaa ppaarrttiiee llaa pplluuss ddiilliiggeennttee,, ddaannss lleess mmeeiilllleeuurrss ddééllaaiiss ppoouurr ll''iinniittiiaattiivvee ddee llaa ppaarrttiiee llaa pplluuss ddiilliiggeennttee,, ddaannss lleess mmeeiilllleeuurrss ddééllaaiiss ppoouurr  </w:t>
        <w:br/>
        <w:t xml:space="preserve">eexxaammiinneerr lleess mmooyyeennss ddee rreemmééddiieerr àà llaa ssiittuuaattiioonn.. eexxaammiinneerr lleess mmooyyeennss ddee rreemmééddiieerr àà llaa ssiittuuaattiioonn..  </w:t>
        <w:br/>
        <w:t xml:space="preserve">EEnn ccaass ddee ddééffaaiillllaannccee dduu PPoorrttaaiill jjeeddeéccllaarree..ccoomm qquuii nnee sseerraaiitt ppaass rreemmééddiiééee EEnn ccaass ddee ddééffaaiillllaannccee ddee llaa ppllaattee--ffoorrmmee jjeeddeéccllaarree..ccoomm qquuii nnee sseerraaiitt ppaass  </w:t>
        <w:br/>
        <w:t xml:space="preserve">ddaannss ddeess ddééllaaiiss ppeerrmmeettttaannt t ddee ssaattiissffaaiirree aauuxx ttéélléé ddééccllaarraattiioonnss,, llee ppaarrtteennaaiirree rreemmééddiiééee ddaannss ddeess ddééllaaiiss ppeerrmmeettttaannt t ddee ssaattiissffaaiirree aauuxx ttéélléé ddééccllaarraattiioonnss,, lele  </w:t>
        <w:br/>
        <w:t xml:space="preserve">ppoouurrrrraa ssuubbssttiittuueerr ttoouuss mmooyyeennss eett pprrooccééddééss qquu''iill jjuuggeerraa uuttiilleess aaffiinn dd''éévvitieter r oouu ppaarrtteennaaiirree ppoourrrrraa ssuubbssttiittuueerr ttoouuss mmooyyeennss eett pprrooccééddééss qquu''iill jjuuggeerraa uuttiilleess aaffiinn  </w:t>
        <w:br/>
        <w:t xml:space="preserve">4  </w:t>
        <w:br/>
        <w:t xml:space="preserve">SSoonntt ssuurrl/iiggnnééeess eenn jjaauunnee lleess ccllaauusseess ssuupppprriimmééeess ddaannss llee ccaaddrree ddee llaa nnoouuvveellllee cchhaarrttee SSoonntt mmaarrqquuééeess eenn rroouuggee lleess ccllaauusseess nnoouuvveelllelemmeennt t iinnsséérrééeess ddaannss Jlaa cchhaarrttee  </w:t>
        <w:br/>
        <w:t>Page 4 sur 5 Cote 7408 - Saisine 10/0104F</w:t>
      </w:r>
    </w:p>
    <w:p>
      <w:r>
        <w:rPr>
          <w:b/>
        </w:rPr>
        <w:t>[Pages 67–67]</w:t>
      </w:r>
    </w:p>
    <w:p>
      <w:r>
        <w:t xml:space="preserve">Annex 11. Evolution of the proposed charter to the editors of logical reductions of the prejudicial consequences of this situation.. to avoid or to reduce the prejudicial consequences of this situation..  </w:t>
        <w:br/>
        <w:t xml:space="preserve">At these ends, the partner must collaborate with the operational teams At these ends, the partner must collaborate with the operational teams  </w:t>
        <w:br/>
        <w:t xml:space="preserve">technical of the portal, notably following their instructions for the tele technical of the portal, notably following their instructions for the tele  </w:t>
        <w:br/>
        <w:t xml:space="preserve">declarations not yet executed and, if necessary, take all declarations not yet executed and, if necessary, take all  </w:t>
        <w:br/>
        <w:t xml:space="preserve">dispositions useful to provide the declarations to the administrations dispositions useful to provide the declarations to the administrations  </w:t>
        <w:br/>
        <w:t xml:space="preserve">concerned by any means at its convenience.. concerned by any means at its convenience..  </w:t>
        <w:br/>
        <w:t xml:space="preserve">In addition, if it is known that the Partner wishes to assign a significant number In addition, if it is known that the Partner wishes to assign a significant number  </w:t>
        <w:br/>
        <w:t xml:space="preserve">of clients experts compatible, it will determine where to profit from a solution of clients experts compatible, it will determine where to profit from a solution  </w:t>
        <w:br/>
        <w:t xml:space="preserve">of management in mode ASP commercialized or hosted by the operator of management in mode SaaS commercialized or hosted by the operator  </w:t>
        <w:br/>
        <w:t xml:space="preserve">technical of the Portal, it will therefore be necessary to adhere to the present charter in the technical of the Portal, it will therefore be necessary to adhere to the present charter  </w:t>
        <w:br/>
        <w:t xml:space="preserve">conditions provided in Article 55.. in the conditions provided in Article 55..  </w:t>
        <w:br/>
        <w:t xml:space="preserve">66°) PRICE OF DEFAULT AND DURATION OF THE PRESENT CHARTER  </w:t>
        <w:br/>
        <w:t xml:space="preserve">The adherence of each partner to the present Charter will take effect from the signature by cell of a contract tripartite "partner - CSOEC - operator  </w:t>
        <w:br/>
        <w:t xml:space="preserve">technical of the portal"..  </w:t>
        <w:br/>
        <w:t xml:space="preserve">All signature of the charter will be consulted by the CSOEC in case of project of  </w:t>
        <w:br/>
        <w:t xml:space="preserve">change of operator..  </w:t>
        <w:br/>
        <w:t xml:space="preserve">In case of disagreement on this choice or absence of consultation the signature  </w:t>
        <w:br/>
        <w:t xml:space="preserve">will be considered as free of its obligations..  </w:t>
        <w:br/>
        <w:t xml:space="preserve">5  </w:t>
        <w:br/>
        <w:t>Are underlined in this charter the clauses suppressed in the framework of the new charter Are marked in red the clauses newly inserted in the charter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