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https://www.autoritedelaconcurrence.fr/fr/decision/relative-des-pratiques-mises-en-oeuvre-dans-le-secteur-de-la-commercialisation-de-la</w:t>
      </w:r>
    </w:p>
    <w:p>
      <w:r>
        <w:t>Pages translated : 83</w:t>
      </w:r>
    </w:p>
    <w:p/>
    <w:p>
      <w:r>
        <w:rPr>
          <w:b/>
        </w:rPr>
        <w:t>[Pages 1–3]</w:t>
      </w:r>
    </w:p>
    <w:p>
      <w:r>
        <w:t xml:space="preserve">FRENCH REPUBLIC  </w:t>
        <w:br/>
        <w:t xml:space="preserve">Decision No. 15-D-08 of May 5, 2015  </w:t>
        <w:br/>
        <w:t>regarding practices implemented in the poultry meat marketing sector</w:t>
      </w:r>
    </w:p>
    <w:p>
      <w:r>
        <w:t xml:space="preserve">The Competition Authority (section V),  </w:t>
        <w:br/>
        <w:t xml:space="preserve">Having regard to decision No. 11-SO-11 of June 23, 2011, by which the Competition Authority initiated proceedings ex officio, under number 11/0045 F, regarding practices implemented in the poultry meat marketing sector;  </w:t>
        <w:br/>
        <w:t xml:space="preserve">Having regard to Article 101 of the Treaty on the Functioning of the European Union;  </w:t>
        <w:br/>
        <w:t xml:space="preserve">Having regard to Book IV of the Commercial Code;  </w:t>
        <w:br/>
        <w:t xml:space="preserve">Having regard to the minutes of December 26, 2013, by which the company Béziau SAS declared that it did not contest the objection that had been notified to it and requested the benefit of the provisions of III of Article L. 464-2 of the Commercial Code;  </w:t>
        <w:br/>
        <w:t xml:space="preserve">Having regard to the minutes of December 26, 2013, and February 11, 2014, by which the companies Gastronome Distribution SA and Gastronome SA jointly declared that they did not contest the objection that had been notified to them and requested the benefit of the provisions of III of Article L. 464-2 of the Commercial Code;  </w:t>
        <w:br/>
        <w:t xml:space="preserve">Having regard to the minutes of January 16, 2014, by which the companies Agrial Entreprise SA, Secoué SAS, and SCV SAS jointly declared that they did not contest the objection that had been notified to them and requested the benefit of the provisions of III of Article L. 464-2 of the Commercial Code;  </w:t>
        <w:br/>
        <w:t xml:space="preserve">Having regard to the minutes of January 17, 2014, by which the Interprofessional Committee of French Turkey (CIDEF) declared that it did not contest the objection that had been notified to it and requested the benefit of the provisions of III of Article L. 464-2 of the Commercial Code;  </w:t>
        <w:br/>
        <w:t xml:space="preserve">Having regard to the minutes of January 17 and February 11, 2014, by which the Federation of Poultry Industries (FIA) declared that it did not contest the objection that had been notified to it and requested the benefit of the provisions of III of Article L. 464-2 of the Commercial Code;  </w:t>
        <w:br/>
        <w:t xml:space="preserve">Having regard to the minutes of January 20, 2014, by which the company Duc SA declared that it did not contest the objection that had been notified to it and requested the benefit of the provisions of III of Article L. 464-2 of the Commercial Code;  </w:t>
        <w:br/>
        <w:t xml:space="preserve">Having regard to the minutes of January 22, 2014, by which the company Caillor SAS declared that it did not contest the objection that had been notified to it and requested the benefit of the provisions of III of Article L. 464-2 of the Commercial Code;  </w:t>
        <w:br/>
        <w:t>Having regard to the minutes of January 24, 2014, by which the company Les Volailles Rémi Ramon SAS declared that it did not contest the objection that had been notified to it and requested the benefit of the provisions of III of Article L. 464-2 of the Commercial Code;</w:t>
      </w:r>
    </w:p>
    <w:p>
      <w:r>
        <w:t xml:space="preserve">Having regard to the minutes of January 24, 2014, by which the company Blason d’Or SAS declared that it did not contest the objection that had been notified to it and requested the benefit of the provisions of III of Article L. 464-2 of the Commercial Code;  </w:t>
        <w:br/>
        <w:t xml:space="preserve">Having regard to the minutes of January 28, 2014, by which the companies Ernest Soulard SA and Volailles Léon Dupont SAS jointly declared that they did not contest the objection that had been notified to them and requested to benefit from the provisions of III of Article L. 464-2 of the Commercial Code;  </w:t>
        <w:br/>
        <w:t xml:space="preserve">Having regard to the minutes of January 29, 2014, by which the company Lionor SA declared that it did not contest the objection that had been notified to it and requested the benefit of the provisions of III of Article L. 464-2 of the Commercial Code;  </w:t>
        <w:br/>
        <w:t xml:space="preserve">Having regard to the minutes of January 30, 2014, by which the company Rohan Viandes Élaboration SAS (RVE SAS) declared that it did not contest the objection that had been notified to it and requested the benefit of the provisions of III of Article L. 464-2 of the Commercial Code;  </w:t>
        <w:br/>
        <w:t xml:space="preserve">Having regard to the minutes of January 31, 2014, by which the companies Moy Park Holdings SAS and Moy Park France SAS jointly declared that they did not contest the objection that had been notified to them and requested the benefit of the provisions of III of Article L. 464-2 of the Commercial Code;  </w:t>
        <w:br/>
        <w:t xml:space="preserve">Having regard to the minutes of February 4, 2014, by which the Poultry and Rabbit Slaughtering Company (Savel) SAS declared that it did not contest the objection that had been notified to it and requested the benefit of the provisions of III of Article L. 464-2 of the Commercial Code;  </w:t>
        <w:br/>
        <w:t xml:space="preserve">Having regard to the minutes of February 7, 2014, by which the company Les Volailles de Keranna SAS declared that it did not contest the objection that had been notified to it and requested to benefit from the provisions of III of Article L. 464-2 of the Commercial Code;  </w:t>
        <w:br/>
        <w:t xml:space="preserve">Having regard to the minutes of February 11, 2014, by which the companies LDC SA, LDC Volaille SASU, LDC Sablé SASU, Arrivé SAS, SNV SASU, Procanar SAS, Celvia SASU, Cailles Robin SAS, and Corico SAS jointly declared that they did not contest the objection that had been notified to them and requested to benefit from the provisions of III of Article L. 464-2 of the Commercial Code;  </w:t>
        <w:br/>
        <w:t xml:space="preserve">Having regard to the minutes of February 12, 2014, by which the company Bretagne Lapin SAS declared that it did not contest the objection that had been notified to it and requested to benefit from the provisions of III of Article L. 464-2 of the Commercial Code;  </w:t>
        <w:br/>
        <w:t xml:space="preserve">Having regard to the minutes of February 12, 2014, and November 13, by which the company Ronsard SAS declared that it did not contest the objection that had been notified to it and requested to benefit from the provisions of III of Article L. 464-2 of the Commercial Code;  </w:t>
        <w:br/>
        <w:t xml:space="preserve">Having regard to the minutes of February 12 and November 13, 2014, by which the company Loeul &amp; Piriot SAS declared that it did not contest the objection that had been notified to it and requested to benefit from the provisions of III of Article L. 464-2 of the Commercial Code;  </w:t>
        <w:br/>
        <w:t xml:space="preserve">Having regard to the minutes of February 12 and November 13, 2014, by which the company Multilap SA declared that it did not contest the objection that had been notified to it and requested to benefit from the provisions of III of Article L. 464-2 of the Commercial Code;  </w:t>
        <w:br/>
        <w:t>Having regard to the minutes of February 26, 2014, by which the companies La Financière de Penalan SAS and Beldis SA jointly declared that they did not contest the objection that had been notified to them and requested to benefit from the provisions of III of Article L. 464-2 of the Commercial Code;</w:t>
      </w:r>
    </w:p>
    <w:p>
      <w:r>
        <w:t xml:space="preserve">Having regard to the business secrecy decisions No. 12-DSA-321, No. 12-DSA-322, No. 12-DSA-323, No. 12-DSA-327, No. 12-DSA-332, and No. 12-DSA-333 of October 5, 2012; No. 12-DSA-41 of October 10, 2012; No. 12-DSA-346 of November 15, 2012; No. 12-DSA-334 of December 12, 2012; No. 12-DSA-327 of December 14, 2012; No. 13-DSA-01 of January 2, 2013; No. 13-DSA-02 of January 3, 2013; No. 13-DSA-07 of January 7, 2013; No. 13-DSA-23 of January 21, 2013; No. 14-DSA-55, No. 14-DSA-56 to 60, No. 14-DSA-62 of March 11, 2014; No. 14-DSA-126 of May 9, 2014; No. 14-DSA-175 of June 20, 2014; No. 14-DSA-190 of July 4, 2014; No. 14-DSA-195 of July 8, 2014; No. 14-DSA-231 to 234 of August 14, 2014; No. 14-DSA-239 of August 19, 2014; No. 14-DSA-358 of December 15, 2014; No. 14-DSA-356 of December 15, 2014; No. 15-DSA-04 of January 5, 2015; No. 15-DSA-06 of January 5, 2015; No. 15-DSA-07 of January 6, 2015; No. 15-DSA-16 of January 9, 2015; No. 15-DSA-18 of January 9, 2015; No. 15-DSA-17 of January 9, 2015; No. 15-DSA-03 of January 5, 2015; No. 15-DSA-22 of January 14, 2015; No. 15-DSA-23 of January 14, 2015; No. 15-DSA-26, No. 15-DSA-28, and No. 15-DSA-29 of January 15, 2015;  </w:t>
        <w:br/>
        <w:t xml:space="preserve">Having regard to the observations presented by the Federation of Poultry Industries (FIA), the Interprofessional Committee of Roasting Duck (CICAR), the National Union of Poultry Labels of France (Synalaf), the Interprofessional Committee of French Turkey (CIDEF), the companies LDC Volaille SASU, LDC Sablé SASU, Arrivé SAS, La Société Nouvelle de Volaille SASU (SNV), SNV SASU on behalf of Les Volailles de la Vallée de la Braye SAS (Volabraye), Procanar SAS, Centre d’Élaboration des Viandes SASU (Celvia), Cailles Robin SAS, Corico SAS, Loeul &amp; Piriot SAS, Multilap SA, Les Volailles Rémi Ramon SAS, together with Agrial Entreprise SA and Secoué SAS which has become Galéo SAS, Bretagne Lapins SAS, Gastronome SA on behalf of Volailles de France Holding SAS, together with Gastronome SA and Gastronome Distribution SA, together with the cooperative society Unicopa and its subsidiary Unicopa Développement SAS on behalf of Socavi SA, Ronsard SAS, Laguillaumie SAS, Volvico SAS, together with Soficrif SAS and Sovipor SAS, Triskalia Développement SASU on behalf of BCP Volailles SAS, Socalys SASU, Doux SA, Doux Frais SAS, Béziau SAS, Les Volailles de Keranna SAS, Lionor SA, Duc SA, Soulard SA, Blason d’Or SAS, Les Volailles Léon Dupont SAS, together with Moy Park Holdings SAS and Moy Park France SAS, RVE SAS, Caillor SAS, Savel SAS and by the Government Commissioner;  </w:t>
        <w:br/>
        <w:t xml:space="preserve">Having regard to the other documents in the file;  </w:t>
        <w:br/>
        <w:t>The rapporteur, the deputy general rapporteur, the Government Commissioner, and the representatives of the FIA, Synalaf, CICAR, CIDEF, and the companies Triskalia Développement SASU on behalf of BCP Volailles, Socalys SASU, Doux Frais SAS, Doux SA, Volvico SAS, Sovipor SAS and Soficrif SAS, Beldis SA and Financière de Penalan SAS, LDC Volaille SASU, LDC Sablé SASU, Arrivé SAS, SNV SASU, SNV SASU on behalf of Les Volailles de la Vallée de la Braye SAS, Procanar SAS, Celvia SASU and Cailles Robin SAS, Gastronome Distribution SA and Gastronome SA, Gastronome SA on behalf of Volaille de France Holding SAS, Duc SA, Loeul and Piriot SAS, Bretagne Lapins SA, Multilap SA, Volailles Rémi Ramon SAS, Volailles de Keranna SAS, Lionor SA, Blason d’Or SAS, Galéo SAS and Agrial Entreprise SA, Rohan Viandes Élaboration SAS (RVE), Ernest Soulard SA and Volailles Léon Dupont SAS, Ronsard SAS, Caillor SAS, Moy Park France SAS and Moy Park France Holdings SAS, Savel SAS and Béziau SAS heard during the session of February 11, 2015;</w:t>
      </w:r>
    </w:p>
    <w:p>
      <w:r>
        <w:rPr>
          <w:b/>
        </w:rPr>
        <w:t>[Pages 4–6]</w:t>
      </w:r>
    </w:p>
    <w:p>
      <w:r>
        <w:t xml:space="preserve">SUMMARY  </w:t>
        <w:br/>
        <w:t xml:space="preserve">I. FINDINGS ..................................................................................................................................... 7  </w:t>
        <w:br/>
        <w:t xml:space="preserve">A. Reminder of the procedure .............................................................................................. 7  </w:t>
        <w:br/>
        <w:t xml:space="preserve">B. The sector concerned ................................................................................................... 8  </w:t>
        <w:br/>
        <w:t xml:space="preserve">1. Poultry meat .................................................................................................................. 8  </w:t>
        <w:br/>
        <w:t xml:space="preserve">a) Generalities ............................................................................................................. 8  </w:t>
        <w:br/>
        <w:t xml:space="preserve">b) The different species and qualities of poultry ..................................................... 9  </w:t>
        <w:br/>
        <w:t xml:space="preserve">2. The marketing of poultry meat .................................................................................. 11  </w:t>
        <w:br/>
        <w:t xml:space="preserve">3. The crises affecting the poultry meat sector between 1999 and 2007 ................. 13  </w:t>
        <w:br/>
        <w:t xml:space="preserve">C. The actors concerned by the practices ....................................................................... 13  </w:t>
        <w:br/>
        <w:t xml:space="preserve">1. Professional organizations ....................................................................................... 13  </w:t>
        <w:br/>
        <w:t xml:space="preserve">a) The FIA .................................................................................................................. 13  </w:t>
        <w:br/>
        <w:t xml:space="preserve">b) The CIDEF ............................................................................................................. 14  </w:t>
        <w:br/>
        <w:t xml:space="preserve">c) The CICAR ............................................................................................................. 14  </w:t>
        <w:br/>
        <w:t xml:space="preserve">d) The SYNALAF ....................................................................................................... 14  </w:t>
        <w:br/>
        <w:t xml:space="preserve">2. Poultry manufacturers ............................................................................................... 14  </w:t>
        <w:br/>
        <w:t xml:space="preserve">a) The main operators in the sector ......................................................................... 15  </w:t>
        <w:br/>
        <w:t xml:space="preserve">b) Other operators ....................................................................................................... 20  </w:t>
        <w:br/>
        <w:t xml:space="preserve">D. The practices in question ............................................................................................ 21  </w:t>
        <w:br/>
        <w:t xml:space="preserve">1. The modalities of consultation .................................................................................. 21  </w:t>
        <w:br/>
        <w:t xml:space="preserve">a) The FIA meetings ................................................................................................. 21  </w:t>
        <w:br/>
        <w:t xml:space="preserve">b) The duration and frequency of the practices ......................................................... 22  </w:t>
        <w:br/>
        <w:t xml:space="preserve">2. The purpose of the consultation ................................................................................ 22  </w:t>
        <w:br/>
        <w:t xml:space="preserve">a) The period from 2001 to the end of 2006 ............................................................ 22  </w:t>
        <w:br/>
        <w:t xml:space="preserve">Objectives for wholesale price transfers ............................................................... 23  </w:t>
        <w:br/>
        <w:t xml:space="preserve">Discussions on the proposed retail prices to large distribution .......................... 24  </w:t>
        <w:br/>
        <w:t xml:space="preserve">Conclusion on the period 2001 to the end of 2006 .............................................. 28  </w:t>
        <w:br/>
        <w:t xml:space="preserve">b) The period from the end of 2006 to 2007 ............................................................ 28  </w:t>
        <w:br/>
        <w:t xml:space="preserve">The first request for a price increase of 6% for the beginning of 2007 ............ 29  </w:t>
        <w:br/>
        <w:t xml:space="preserve">The formulation of a second request for a price increase of 8% for  </w:t>
        <w:br/>
        <w:t xml:space="preserve">summer 2007, marking the beginning of an emergency situation for poultry farmers ..... 31  </w:t>
        <w:br/>
        <w:t xml:space="preserve">The third request for a price increase of 12%, in September 2007, whose  </w:t>
        <w:br/>
        <w:t xml:space="preserve">negotiations were interrupted due to the DNECCRF investigation ....................... 33  </w:t>
        <w:br/>
        <w:t xml:space="preserve">Price increases accepted by large distribution ..................................................... 33  </w:t>
        <w:br/>
        <w:t xml:space="preserve">Conclusion on the period end 2006-2007 ............................................................ 37  </w:t>
        <w:br/>
        <w:t xml:space="preserve">3. The notified objection ............................................................................................... 38  </w:t>
        <w:br/>
        <w:t xml:space="preserve">II. DISCUSSION ........................................................................................................................................ 41  </w:t>
        <w:br/>
        <w:t xml:space="preserve">A. On the applicability of Union competition rules ....................................................... 41  </w:t>
        <w:br/>
        <w:t xml:space="preserve">B. On the procedure ......................................................................................................... 42  </w:t>
        <w:br/>
        <w:t xml:space="preserve">C. On the relevant market ............................................................................................... 42  </w:t>
        <w:br/>
        <w:t xml:space="preserve">1. The market for products ............................................................................................ 42  </w:t>
        <w:br/>
        <w:t xml:space="preserve">2. The geographical dimension of the market ............................................................... 43  </w:t>
        <w:br/>
        <w:t xml:space="preserve">D. On the merits of the objection .................................................................................... 43  </w:t>
        <w:br/>
        <w:t xml:space="preserve">1. On the consequences of implementing the non-contestation procedure ............... 43  </w:t>
        <w:br/>
        <w:t xml:space="preserve">2. On the participation of companies in the agreement ................................................ 44  </w:t>
        <w:br/>
        <w:t xml:space="preserve">a) Reminder of the applicable principles regarding participation in a single complex and continuous infringement .......................................................... 44  </w:t>
        <w:br/>
        <w:t xml:space="preserve">b) Assessment in this case ....................................................................................... 45  </w:t>
        <w:br/>
        <w:t xml:space="preserve">Companies excluded from liability ....................................................................... 45  </w:t>
        <w:br/>
        <w:t xml:space="preserve">Companies and organizations that did not contest the objection ....................... 46  </w:t>
        <w:br/>
        <w:t xml:space="preserve">Other companies involved ..................................................................................... 46  </w:t>
        <w:br/>
        <w:t xml:space="preserve">On the participation of Doux Frais ....................................................................... 46  </w:t>
        <w:br/>
        <w:t xml:space="preserve">On the participation of Socavi and Volailles du Périgord .................................... 46  </w:t>
        <w:br/>
        <w:t xml:space="preserve">E. On attribution ............................................................................................................... 47  </w:t>
        <w:br/>
        <w:t xml:space="preserve">1. On the applicable law ............................................................................................... 47  </w:t>
        <w:br/>
        <w:t xml:space="preserve">a) On attribution within a group of companies ...................................................... 47  </w:t>
        <w:br/>
        <w:t xml:space="preserve">b) On attribution in the event of company transformation .................................... 47  </w:t>
        <w:br/>
        <w:t xml:space="preserve">2. Assessment in this case ............................................................................................ 48  </w:t>
        <w:br/>
        <w:t xml:space="preserve">a) Parent companies held liable for the practices of their subsidiary .................... 48  </w:t>
        <w:br/>
        <w:t xml:space="preserve">b) Company transformations .................................................................................. 49  </w:t>
        <w:br/>
        <w:t xml:space="preserve">F. On sanctions ................................................................................................................ 50  </w:t>
        <w:br/>
        <w:t xml:space="preserve">1. On the possibility of deviating from the sanctions notice and the notice on non-contestation of objections .......................................................................................... 51  </w:t>
        <w:br/>
        <w:t xml:space="preserve">a) The functioning of the sector .............................................................................. 51  </w:t>
        <w:br/>
        <w:t xml:space="preserve">b) The nature of the practices .................................................................................. 52  </w:t>
        <w:br/>
        <w:t xml:space="preserve">c) Assessment of the commitment to create an inter-profession ......................... 53  </w:t>
        <w:br/>
        <w:t xml:space="preserve">Presentation of the proposed collective commitment ......................................... 55  </w:t>
        <w:br/>
        <w:t xml:space="preserve">d) Conclusion ........................................................................................................... 56  </w:t>
        <w:br/>
        <w:t xml:space="preserve">2. On the seriousness of the practices .......................................................................... 56  </w:t>
        <w:br/>
        <w:t xml:space="preserve">3. On the extent of the damage caused to the economy ............................................. 58  </w:t>
        <w:br/>
        <w:t xml:space="preserve">a) Regarding the scope of the practices ................................................................. 58  </w:t>
        <w:br/>
        <w:t xml:space="preserve">b) Regarding the objective economic characteristics of the sector in question ... 59  </w:t>
        <w:br/>
        <w:t xml:space="preserve">c) Regarding the conjunctural consequences of the practices over the entire period 2000-2007 ........................................................................................................ 60  </w:t>
        <w:br/>
        <w:t xml:space="preserve">d) Regarding the specific consequences of the practices in 2007 ......................... 61  </w:t>
        <w:br/>
        <w:t xml:space="preserve">4. The individualization of sanctions .............................................................................. 62  </w:t>
        <w:br/>
        <w:t xml:space="preserve">a) On companies in liquidation, in recovery, or deregistered ............................... 62  </w:t>
        <w:br/>
        <w:t xml:space="preserve">b) The intermediate amount of sanctions ................................................................. 62  </w:t>
        <w:br/>
        <w:t xml:space="preserve">5. The final adjustments ................................................................................................. 63  </w:t>
        <w:br/>
        <w:t xml:space="preserve">a) On verifying compliance with the legal maximum .............................................. 63  </w:t>
        <w:br/>
        <w:t xml:space="preserve">b) On the financial situation of the companies ....................................................... 66  </w:t>
        <w:br/>
        <w:t>c) The final amount of sanctions ............................................................................. 67</w:t>
      </w:r>
    </w:p>
    <w:p>
      <w:r>
        <w:rPr>
          <w:b/>
        </w:rPr>
        <w:t>[Pages 7–9]</w:t>
      </w:r>
    </w:p>
    <w:p>
      <w:r>
        <w:t xml:space="preserve">I. Findings  </w:t>
        <w:br/>
        <w:t xml:space="preserve">A. REMINDER OF THE PROCEDURE  </w:t>
        <w:br/>
        <w:t xml:space="preserve">1. On November 29, 2007, the Ministry of Economy, Finance and Employment (DGCCRF) instructed its National Directorate for Competition Investigations (DNECCRF) to conduct an investigation in the poultry meat marketing sector.  </w:t>
        <w:br/>
        <w:t xml:space="preserve">On December 13, 2007, the DNECCRF carried out search and seizure operations, authorized by an order dated December 4, 2007, from the judge of freedoms and detention of the Paris High Court, within the premises of fourteen entities active in the poultry meat marketing sector (professional organizations, manufacturers, and large and medium-sized retailers).  </w:t>
        <w:br/>
        <w:t xml:space="preserve">2. The investigation initiated by the minister resulted in the establishment of two administrative reports, dated June 26, 2009, and March 3, 2011, which were transmitted to the General Rapporteur of the Competition Authority (hereinafter referred to as the Authority) on April 29, 2011, by the DGCCRF.  </w:t>
        <w:br/>
        <w:t xml:space="preserve">3. By decision No. 11-SO-11 of June 23, 2011, registered under number 11/0045 F, the Authority took up practices implemented in the poultry meat marketing sector ex officio.  </w:t>
        <w:br/>
        <w:t xml:space="preserve">4. On October 25, 2013, a notification of objections was sent to four professional organizations: the Federation of Poultry Industries (hereinafter "FIA"), the French Turkey Interprofessional Committee (hereinafter "CIDEF"), the Interprofessional Committee of Roasting Duck (hereinafter "CICAR"), and the National Union of Poultry Labels of France (hereinafter "SYNALAF"), as well as to the following 44 companies: LDC Volaille SASU and LDC Sablé SASU, Arrivé SAS, LDC Volaille SASU and Société Nouvelle de Volaille SASU (hereinafter "SNV"), SNV SASU on behalf of Les Volailles de la Vallée de la Braye SAS (hereinafter "Volabraye"), LDC Volaille SASU and Procanar SASU, LDC Volaille SASU and Centre d’Élaboration des Viandes SASU (hereinafter "Celvia"), Cailles Robin SAS, Corico SAS, Gastronome SA and Gastronome Distribution SA, Gastronome SA on behalf of Volailles de France Holding SAS, Multilap SA, Socalys SASU on behalf of Socavi SA, Doux SA, Doux SA and Doux Frais SAS, Ronsard SAS, Agrial Entreprise SA and Secoué SAS, SCV SAS on behalf of Secoué SAS, Volailles de Keranna SAS, Les Volailles Rémi Ramon SAS, Lionor SA, Duc SA, Les Volailles du Périgord SNC, Soulard SA, Loeul et Piriot SAS, Volvico SAS, Blason d’Or SAS, Bretagne Lapins SA, Volailles Léon Dupont SAS, Moy Park Holdings SAS and Moy Park France SAS, Financière de Penalan SAS and Beldis SA, RVE SAS, Soficrif SAS and Sovipor SAS, Caillor SAS, Savel SAS, Béranger SAS, Triskalia Développement SASU on behalf of BCP Volailles SAS, Laguillaumie SAS and Béziau SAS.  </w:t>
        <w:br/>
        <w:t>5. On January 29, 2014, a corrective notification of objections implicated the companies Unicopa and Socavi together. On March 3, 2014, a supplementary notification of objections was sent to the judicial administrators of Doux SA and Beldis SA.</w:t>
      </w:r>
    </w:p>
    <w:p>
      <w:r>
        <w:t xml:space="preserve">6. The two professional organizations, FIA and CIDEF, as well as the 32 companies listed below, decided not to contest the objection against them and requested the benefit of III of Article L. 464-2 of the Commercial Code: LDC Volaille, LDC Sablé, Arrivé, SNV, SNV on behalf of Volabraye, Procanar, Celvia, Cailles Robin, Corico, Gastronome and Gastronome Distribution, Gastronome on behalf of Volailles de France Holding, Multilap, Ronsard, Agrial Entreprise and Secoué, Les Volailles de Keranna, Les Volailles Rémi Ramon, Lionor, Duc, Soulard, Loeul et Piriot, Blason d’Or, Bretagne Lapins, Volailles Léon Dupont, Moy Park Holdings and Moy Park France, Financière de Penalan and Beldis, RVE, Caillor, Savel, and Béziau.  </w:t>
        <w:br/>
        <w:t xml:space="preserve">B. THE SECTOR CONCERNED  </w:t>
        <w:br/>
        <w:t xml:space="preserve">1. POULTRY MEAT  </w:t>
        <w:br/>
        <w:t xml:space="preserve">a) General Information  </w:t>
        <w:br/>
        <w:t xml:space="preserve">7. Under the designation "poultry," various birds (gallinaceous or waterfowl) are included: chicken, turkey, guinea fowl, duck, and quail. At the time of the facts, rabbit was also considered poultry, but since 2007, it has been classified as a type of meat.  </w:t>
        <w:br/>
        <w:t xml:space="preserve">8. The different species of poultry meat are available fresh, frozen, or as processed products. Products referred to as "raw processed" (for example, skewers...) or "cooked processed" (such as poultry snacks, breaded products, frozen products...) and poultry charcuterie are considered "poultry meat products."  </w:t>
        <w:br/>
        <w:t xml:space="preserve">9. According to the Xerfi 700 study for the year 2010, in France, poultry meat consumption was nearly equal to that of beef in 2009, with a stable annual per capita quantity since 2000:  </w:t>
        <w:br/>
        <w:t xml:space="preserve">Consumption volume per capita  </w:t>
        <w:br/>
        <w:t xml:space="preserve">Type Kg/year/capita % of total meat consumed  </w:t>
        <w:br/>
        <w:t xml:space="preserve">(87.2 kg/year/capita)  </w:t>
        <w:br/>
        <w:t xml:space="preserve">Poultry 24.7 28  </w:t>
        <w:br/>
        <w:t xml:space="preserve">Beef 24.9 29  </w:t>
        <w:br/>
        <w:t xml:space="preserve">Pork 33.7 39  </w:t>
        <w:br/>
        <w:t xml:space="preserve">10. Easily adaptable for processing, poultry is used in many preparations (sandwiches, salads, ready meals, etc.). It also enjoys a good nutritional image and an attractive price, which encourages shifts in consumption away from more expensive products like beef.  </w:t>
        <w:br/>
        <w:t xml:space="preserve">11. Globally, poultry meat production reached 86.2 million tons in 2007, with the largest producers being the United States (19,714,000 tons), China (16,911,000 tons), Brazil (10,279,000 tons), and the European Union (11,500,000 tons).  </w:t>
        <w:br/>
        <w:t xml:space="preserve">12. France is the leading European producer of poultry meat (1st for turkey and duck, 3rd for chicken), although the sector has been declining for several years due to increased international competition.  </w:t>
        <w:br/>
        <w:t xml:space="preserve">13. Household consumption of poultry meat increased by 29.4% in value between 2002 and 2011, reaching nearly 6.7 billion euros per year.  </w:t>
        <w:br/>
        <w:t xml:space="preserve">14. Despite an improvement in activity in 2010 and 2011, French production declined by 10.8% in volume during the period from 2002 to 2011.  </w:t>
        <w:br/>
        <w:t xml:space="preserve">15. As for consumer prices for poultry meat, they increased by 31.13% between 2003 and 2011.  </w:t>
        <w:br/>
        <w:t xml:space="preserve">16. In 2009, large and medium-sized retailers (GMS) accounted for 66% of poultry meat sales by volume, compared to 14% for traditional shops (butcheries, markets, and fairs). 20% of sales were intended for the out-of-home catering sector (hereinafter "RHD").  </w:t>
        <w:br/>
        <w:t xml:space="preserve">17. Between 2004 and 2009, the flow of poultry meat imports increased in value by over 46%. In 2009, they amounted to 664.1 million euros, with Belgium and the Netherlands being the two main suppliers to France, accounting for 45% of imports. During this period, the most significant increase occurred in 2007, when imports rose by over 22% compared to 2006.  </w:t>
        <w:br/>
        <w:t xml:space="preserve">18. Between 2004 and 2009, the flow of poultry meat exports decreased in value by over 16%. In 2009, they amounted to 912.5 million euros, primarily destined for the Middle East (17.7%), Germany (15.5%), Belgium (12.9%), Spain (9.6%), and the United Kingdom (9.3%).  </w:t>
        <w:br/>
        <w:t xml:space="preserve">b) The Different Species and Qualities of Poultry  </w:t>
        <w:br/>
        <w:t xml:space="preserve">19. The main species of poultry produced and consumed are chicken, turkey, and duck. Other species of poultry are marketed, such as so-called "festive" poultry, including guinea fowl, capons, and quails.  </w:t>
        <w:br/>
        <w:t xml:space="preserve">20. Poultry is marketed in standard, certified, or labeled quality.  </w:t>
        <w:br/>
        <w:t xml:space="preserve">21. Standard and certified poultry are exclusively raised on the ground inside a building. The characteristics subject to certification may relate to feed, minimum slaughter age, or breed. They are controlled by an accredited certifying body.  </w:t>
        <w:br/>
        <w:t>22. Labeled poultry, which represented about 12% of total poultry production in 2008, guarantees a level of quality and safety: traceability from hatchery to point of sale, absence of genetically modified organisms, free-range farming for "farm" products, etc. There are numerous labels for most poultry species. The most well-known label is the red label "Loué" (protected geographical indication), produced by the farmers of Loué, independent breeders who deliver their production to the LDC group. Other labels are marketed, such as Les Volailles d’Ancenis by the company Gastronome and Les Volailles fermières des landes. Only "Bresse" poultry benefits from a designation.</w:t>
      </w:r>
    </w:p>
    <w:p>
      <w:r>
        <w:rPr>
          <w:b/>
        </w:rPr>
        <w:t>[Pages 10–12]</w:t>
      </w:r>
    </w:p>
    <w:p>
      <w:r>
        <w:t>to comply with specific weight requirements, which can lead to additional costs and logistical challenges for the slaughterhouses.</w:t>
      </w:r>
    </w:p>
    <w:p>
      <w:r>
        <w:t>41. The poultry sector is thus subject to increasing pressure from retailers to provide fixed-weight products, which complicates the production process and may result in financial penalties if the weight specifications are not met. This shift towards fixed-weight products reflects broader trends in consumer preferences and retail strategies, further intensifying the competitive landscape for poultry producers.</w:t>
      </w:r>
    </w:p>
    <w:p>
      <w:r>
        <w:t>42. In conclusion, the poultry industry faces a complex set of challenges, including price volatility, consumer demand variability, and the need to adapt to changing retail requirements. These factors collectively impact the economic viability of poultry production and necessitate strategic responses from industry stakeholders to ensure sustainability and profitability in the market.</w:t>
      </w:r>
    </w:p>
    <w:p>
      <w:r>
        <w:rPr>
          <w:b/>
        </w:rPr>
        <w:t>[Pages 13–15]</w:t>
      </w:r>
    </w:p>
    <w:p>
      <w:r>
        <w:t>variable weights despite calibration efforts for a tray price that is nevertheless identical. However, with regard to consumer law, while it is not conceivable to sell a 950-gram tray labeled as "1 kilo," it is possible to do so if it weighs 1050 grams. The adjustment is therefore always upwards and to the detriment of the manufacturers. Even if the induced costs are difficult to assess, it should be noted that these downstream market demands are an additional constraint weighing on the upstream.</w:t>
      </w:r>
    </w:p>
    <w:p>
      <w:r>
        <w:t>41. The poultry sector thus presents a set of unique specificities whose combination imposes maximum economic constraints on industrial slaughterhouses, which are the pivots of the system and are responsible for ensuring market balance and the survival of breeders.</w:t>
      </w:r>
    </w:p>
    <w:p>
      <w:r>
        <w:t>3. CRISES AFFECTING THE POULTRY MEAT SECTOR BETWEEN 1999 AND 2007</w:t>
      </w:r>
    </w:p>
    <w:p>
      <w:r>
        <w:t>42. The poultry sector has experienced several crises since 1999, which have led to a decrease in demand and significant cost increases:</w:t>
        <w:br/>
        <w:t>– the dioxin health crisis in 1999, due to the use of toxic by-products in animal feed in Belgium;</w:t>
        <w:br/>
        <w:t>– the heatwave in August 2003;</w:t>
        <w:br/>
        <w:t>– the financial problems of the poultry industry in 2004 (notably due to the terms of the contracts between breeders and manufacturers);</w:t>
        <w:br/>
        <w:t>– avian influenza at the end of 2005 and the beginning of 2006, with a drop in raw poultry consumption of 20 to 30% depending on the products (the recovery only occurred in the second half of 2006, with almost all slaughterhouses incurring losses in 2006);</w:t>
        <w:br/>
        <w:t>– the rise in feed prices (cereals account for about two-thirds of the production cost of a standard quality poultry). For example, between June 2006 and January 2008, the price of wheat rose from 107 to 220 euros per ton, while the price of soybeans increased from 181 to 349 euros per ton.</w:t>
      </w:r>
    </w:p>
    <w:p>
      <w:r>
        <w:t>43. The production of French poultry meat has thus decreased by 20% over ten years, from 2,324,000 tons in 1998 to 1,862,000 tons in 2007, alongside an increase in imports, as outlined in paragraph 17 above.</w:t>
      </w:r>
    </w:p>
    <w:p>
      <w:r>
        <w:t>C. STAKEHOLDERS INVOLVED IN THE PRACTICES</w:t>
      </w:r>
    </w:p>
    <w:p>
      <w:r>
        <w:t>1. PROFESSIONAL ORGANIZATIONS</w:t>
      </w:r>
    </w:p>
    <w:p>
      <w:r>
        <w:t>a) The FIA</w:t>
      </w:r>
    </w:p>
    <w:p>
      <w:r>
        <w:t>44. The Federation of Poultry Industries (FIA), located in Paris, is a non-profit association created in 1993 whose purpose is to defend the interests of all professions related to the production or marketing of poultry or poultry products. Its role is also to coordinate and represent the interests of its members to the French public authorities and European or international bodies.</w:t>
      </w:r>
    </w:p>
    <w:p>
      <w:r>
        <w:t>45. The FIA's revenue is primarily composed of contributions collected from its members. As of December 31, 2013, its revenue amounted to 589,247 euros.</w:t>
      </w:r>
    </w:p>
    <w:p>
      <w:r>
        <w:t>b) The CIDEF</w:t>
      </w:r>
    </w:p>
    <w:p>
      <w:r>
        <w:t>46. The Interprofessional Committee of French Turkey (CIDEF), located in Mordelles (Dordogne), is also a non-profit association, created in 1974 following an agreement between certain stakeholders in the four main sectors of the turkey industry: breeding and hatching, feeding, farming, slaughtering, and processing.</w:t>
      </w:r>
    </w:p>
    <w:p>
      <w:r>
        <w:t>47. The members of the CIDEF are representative organizations of these four families: the French Confederation of Poultry Farming (CFA), the Federation of Poultry Industries (FIA), the National Committee of Poultry Slaughterhouses and Processing Workshops (CNADEV), and the National Union of Animal Nutrition Manufacturers (SNIA).</w:t>
      </w:r>
    </w:p>
    <w:p>
      <w:r>
        <w:t>48. The CIDEF acts as a consultation and intervention body, particularly with public authorities. It addresses issues concerning the promotion of the sector, the prevention of health risks, and the negotiation of interprofessional agreements in the sector. As of December 31, 2013, its revenue was approximately 900,000 euros.</w:t>
      </w:r>
    </w:p>
    <w:p>
      <w:r>
        <w:t>c) The CICAR</w:t>
      </w:r>
    </w:p>
    <w:p>
      <w:r>
        <w:t>49. The Interprofessional Committee of Roasting Duck (CICAR) is an interprofessional organization located in Mordelles (Dordogne), created in April 2005 to defend the interests of the roasting duck sector (as opposed to fattened duck). The logistical and administrative aspects of its operation are managed by the CIDEF. Its members are representative organizations of the professional families involved in the sector: breeders, hatchers, feed manufacturers, and slaughterhouses.</w:t>
      </w:r>
    </w:p>
    <w:p>
      <w:r>
        <w:t>50. The CICAR primarily engages in the development of technical references and good practice guides (production, environment, animal welfare). As of December 31, 2013, its revenue amounted to 142,470 euros.</w:t>
      </w:r>
    </w:p>
    <w:p>
      <w:r>
        <w:t>d) The SYNALAF</w:t>
      </w:r>
    </w:p>
    <w:p>
      <w:r>
        <w:t>51. The National Union of Poultry Labels of France (SYNALAF), located in Paris, is a professional union that brings together representatives of groups, organizations in the sector, or companies involved in Label Rouge or organic farming for poultry products.</w:t>
      </w:r>
    </w:p>
    <w:p>
      <w:r>
        <w:t>52. Its purpose is to defend the moral and material interests of its members and to promote their activities. As of December 31, 2013, its revenue amounted to 618,718 euros.</w:t>
      </w:r>
    </w:p>
    <w:p>
      <w:r>
        <w:t>2. POULTRY INDUSTRY OPERATORS</w:t>
      </w:r>
    </w:p>
    <w:p>
      <w:r>
        <w:t>53. The poultry industry, which was historically not very concentrated in France, has gradually structured itself around a few large players. Thus, the three largest groups (LDC, Gastronome, and Doux) represented half of the sector's turnover in 2006, across all activities (excluding imports), amounting to a total turnover of 7.5 billion euros. The seven largest groups, namely LDC, Gastronome, Doux, Arrivé, Unicopa (Socavi), Glon (Volailles de Keranna), and Duc accounted for 70% of the turnover of companies based in France (reference 33507).</w:t>
      </w:r>
    </w:p>
    <w:p>
      <w:r>
        <w:t>54. The concentration of operators has been facilitated by the financial difficulties of the sector, with many inadequately sized players being absorbed by market leaders, while others exited the market following bankruptcies.</w:t>
      </w:r>
    </w:p>
    <w:p>
      <w:r>
        <w:t>55. Today, the sector is structured around three major industrial groups, LDC, Doux, Duc, and four cooperatives: Terrena (Gastronome), Triskalia (Ronsard), Maïsadour (les Fermiers Landais), and Agrial (Secoué), generally present in several areas of the agricultural sector.</w:t>
      </w:r>
    </w:p>
    <w:p>
      <w:r>
        <w:t>56. The offer of most poultry industry operators is multi-species and multi-quality.</w:t>
      </w:r>
    </w:p>
    <w:p>
      <w:r>
        <w:t>57. At the time of the facts, the main operators in the sector were members of the FIA, with the exception of Doux (a member until 2002) and Duc.</w:t>
      </w:r>
    </w:p>
    <w:p>
      <w:r>
        <w:t>a) The main operators in the sector</w:t>
      </w:r>
    </w:p>
    <w:p>
      <w:r>
        <w:t>LDC</w:t>
      </w:r>
    </w:p>
    <w:p>
      <w:r>
        <w:t>58. LDC is a family-owned group listed on the stock exchange (Paris and New York). As of February 28, 2014, the consolidated turnover of the group was approximately 3 billion euros.</w:t>
      </w:r>
    </w:p>
    <w:p>
      <w:r>
        <w:t>59. Its president stated during a hearing: "LDC is a family-owned agri-food company, established in 1970, and currently employs about 10,000 people in France. The acronym LDC stands for 'Lambert Dodard Chancereul,' the founders of the group. The shareholders are family members on one hand (75% of the capital), and the public (25%). LDC has an upstream division dedicated to poultry activities (breeding), a poultry division that slaughters and sells poultry products, a catering division (prepared dishes, breaded products, sandwiches, pizzas), and an international division that includes activities in Poland and Spain (poultry, charcuterie, including production units and marketing) (...). LDC has about forty subsidiaries."</w:t>
      </w:r>
    </w:p>
    <w:p>
      <w:r>
        <w:t>60. Regarding the products and commercial brands of the LDC group, the sales director stated: "The LDC offer (...) is represented by the national brands Loué and Le Gaulois. The brand Autour de Lise is marketed by SNV, which primarily sells private label products (MDD). The Loué brand belongs to the breeders (...)."</w:t>
      </w:r>
    </w:p>
    <w:p>
      <w:r>
        <w:t>61. LDC SA, located in Sablé-sur-Sarthe (Sarthe), is the parent company of the group. Its subsidiary, LDC Volaille SASU, is the "head of the Poultry division," which has no operational activity or turnover.</w:t>
      </w:r>
    </w:p>
    <w:p>
      <w:r>
        <w:t>62. Currently, LDC Volaille SASU fully controls several subsidiaries of the group specialized in the marketing of poultry meat, including LDC Sablé SASU, SNV SASU, Celvia SAS, Cailles Robin SAS, Corico SAS, and Procanar SASU.</w:t>
      </w:r>
    </w:p>
    <w:p>
      <w:r>
        <w:t>63. At the time of the facts, some of these subsidiaries did not yet belong to the LDC group or were not 100% owned by LDC Volaille. This includes:</w:t>
        <w:br/>
        <w:t>- LDC Sablé, which only became a 100% subsidiary of LDC Volaille from 2003;</w:t>
        <w:br/>
        <w:t>- Procanar SAS, which was sold to LDC in 2005 by CAM développement;</w:t>
        <w:br/>
        <w:t>- Cailles Robin, controlled by Cogero SAS until 2007;</w:t>
        <w:br/>
        <w:t>- SAS Corico, owned by the Darçon family until 2011;</w:t>
      </w:r>
    </w:p>
    <w:p>
      <w:r>
        <w:rPr>
          <w:b/>
        </w:rPr>
        <w:t>[Pages 16–18]</w:t>
      </w:r>
    </w:p>
    <w:p>
      <w:r>
        <w:t>- Arrivé SAS, which was acquired by the LDC group in 2009. Its capital is currently held 55% by Sofia, itself a 100% subsidiary of LDC SA, and 45% by LDC Volaille SASU;</w:t>
        <w:br/>
        <w:t>- the company Volabraye, absorbed on November 14, 2011, by the LDC subsidiary, SNV SASU.</w:t>
      </w:r>
    </w:p>
    <w:p>
      <w:r>
        <w:t>Gastronome</w:t>
      </w:r>
    </w:p>
    <w:p>
      <w:r>
        <w:t>64. The Gastronome group presents itself as the second largest poultry producer in France, ensuring the production, processing, and marketing of its entire range: classic chickens, labeled poultry, turkeys, cooked processed products, and ducks marketed under the brands "Douce France" or "Gastronome."</w:t>
      </w:r>
    </w:p>
    <w:p>
      <w:r>
        <w:t>65. Gastronome SA, located in Ancenis (Loire-Atlantique), is a holding company, with no operational activity, over 97% owned by the cooperative Terrena, which resulted from the merger in 2000 of Cana (Cooperative Agricultural of Noëlle d'Ancenis) and Caval (Agricultural Cooperative of the Loire Valley). Terrena is a multi-sector cooperative (dairy, cattle, milling, cereals, etc.). Gastronome was created by the merger of the Soparvol branch (poultry branch of Cana) and Synavi (poultry branch of Caval).</w:t>
      </w:r>
    </w:p>
    <w:p>
      <w:r>
        <w:t>66. Gastronome Distribution SA, 99.9% owned by Gastronome SA, is the group's subsidiary for the production, processing, and marketing of poultry. Approximately 60% of the poultry meat volumes sold by Gastronome Distribution are marketed to large and medium-sized retailers, under national brands or private labels (MDD).</w:t>
      </w:r>
    </w:p>
    <w:p>
      <w:r>
        <w:t>67. Within the Gastronome group, Volailles de France Holding SAS was also active in the poultry meat sector. A 100% subsidiary of Gastronome SA, it was amicably dissolved as of December 20, 2011, and taken over by Gastronome SA from that date.</w:t>
      </w:r>
    </w:p>
    <w:p>
      <w:r>
        <w:t>68. As indicated by the group's general director, in June 2008, Gastronome also acquired the business assets of the company Socavi through its subsidiary Socalys SAS (reference 22).</w:t>
      </w:r>
    </w:p>
    <w:p>
      <w:r>
        <w:t>69. As of December 31, 2013, the consolidated revenue of the cooperative Terrena amounted to 4,685,911,000 euros.</w:t>
      </w:r>
    </w:p>
    <w:p>
      <w:r>
        <w:t>Doux</w:t>
      </w:r>
    </w:p>
    <w:p>
      <w:r>
        <w:t>70. Founded in 1955, the Doux group was the leading European producer of poultry and poultry-based processed products and one of the world leaders in exports in this sector. It was present at all stages of the supply chain: hatchery, breeding, slaughtering, cutting, processing, and marketing. The main brands of the group are "Père Dodu," "Doux," "Lebon," as well as "Malvoisine" and "Cœur de Bretagne" for farmed poultry.</w:t>
      </w:r>
    </w:p>
    <w:p>
      <w:r>
        <w:t>71. The commercial and marketing director of the group stated during the investigation: "The Doux group until the mid-90s was a group dedicated exclusively to the export of frozen chickens, particularly to products for the Middle East (...). Around 1995, (...) the Doux group acquired the fresh and processed activity from the company Guyomar’ch (Soprat). (...) The group has operations in France, Germany, and Brazil. Doux frais and Soprat are two subsidiaries of the group working respectively on fresh poultry products and processed products: Doux frais deals with poultry products (chicken, turkey, festive products, occasionally hen, rooster, duck), or similar (rabbit), whole or cut. Soprat deals with processed products: breaded products, cordon bleus, and nuggets (...)" (references 2379 and 2380).</w:t>
      </w:r>
    </w:p>
    <w:p>
      <w:r>
        <w:t>72. The French subsidiary Doux SA, located in Châteaulin (Finistère), initially 80% owned by the family group Agropar, was placed in judicial recovery by a judgment of the commercial court of Quimper on June 1, 2012. Doux Frais SAS, located in Châteaulin (Finistère) and 100% controlled by Doux SA, has been subject to a liquidation procedure since August 1, 2012.</w:t>
      </w:r>
    </w:p>
    <w:p>
      <w:r>
        <w:t>73. As of December 31, 2013, the consolidated revenue of the Doux group amounted to 502.7 million euros.</w:t>
      </w:r>
    </w:p>
    <w:p>
      <w:r>
        <w:t>Unicopa</w:t>
      </w:r>
    </w:p>
    <w:p>
      <w:r>
        <w:t>74. The Regional Union of Agricultural Cooperatives (Unicopa) is a union of French agricultural cooperatives established in 1960, active in the dairy, poultry, cattle, and pig sectors, as well as animal nutrition.</w:t>
      </w:r>
    </w:p>
    <w:p>
      <w:r>
        <w:t>75. Unicopa has been in the process of amicable dissolution since February 8, 2011. Its subsidiary Socavi SA, formerly located in Languidic (Morbihan), was removed from the commercial register on January 6, 2014, with effect from December 17, 2013. Unicopa Développement was its sole partner, itself a subsidiary of Unicopa.</w:t>
      </w:r>
    </w:p>
    <w:p>
      <w:r>
        <w:t>Triskalia</w:t>
      </w:r>
    </w:p>
    <w:p>
      <w:r>
        <w:t>76. Formed from the merger of three Breton cooperatives (Coopagri Bretagne, Cam 56, and Eolys) in January 2010, the Triskalia group is among the main French cooperative groups and is based on three main sectors: agriculture, agri-food, and distribution. It is also present internationally, where it generates 20% of its revenue from food products (source Xerfi 700, 2012).</w:t>
      </w:r>
    </w:p>
    <w:p>
      <w:r>
        <w:t>Ronsard SAS</w:t>
      </w:r>
    </w:p>
    <w:p>
      <w:r>
        <w:t>77. Ronsard SAS, located in Bignan (Morbihan), produces and markets all species of poultry under various qualities. The poultry is sold whole, cut, raw processed, cooked processed, fresh, or frozen. It offers more than 1,000 references under the "Ronsard" brand, intended for large and medium-sized retailers, wholesalers, and export.</w:t>
      </w:r>
    </w:p>
    <w:p>
      <w:r>
        <w:t>78. Between 2000 and 2009, the capital of Ronsard SAS was mainly held by Coopagri-Bretagne and La Financière Lanrinou. Since 2010, it has been 89% owned by the Triskalia group.</w:t>
      </w:r>
    </w:p>
    <w:p>
      <w:r>
        <w:t>79. The company's accounts are consolidated within the Triskalia group, whose revenue amounted to 2.2 billion euros in 2013.</w:t>
      </w:r>
    </w:p>
    <w:p>
      <w:r>
        <w:t>80. As of December 31, 2013, the revenue of Ronsard SAS amounted to 151,378,220 euros.</w:t>
      </w:r>
    </w:p>
    <w:p>
      <w:r>
        <w:t>BCP Volailles SAS</w:t>
      </w:r>
    </w:p>
    <w:p>
      <w:r>
        <w:t>81. BCP Volailles was a SAS located in Saint-Ave (Morbihan). By decision of the commercial court of Vannes on November 7, 2006, it was removed from the RCS as of October 27, 2006, and absorbed by the company CAM développement, which had no operational activity and became Triskalia Développement SASU, itself 100% owned by the parent company of the Triskalia group.</w:t>
      </w:r>
    </w:p>
    <w:p>
      <w:r>
        <w:t>82. As of December 31, 2013, the revenue of Triskalia Développement SASU amounted to 764,250 euros.</w:t>
      </w:r>
    </w:p>
    <w:p>
      <w:r>
        <w:t>Agrial</w:t>
      </w:r>
    </w:p>
    <w:p>
      <w:r>
        <w:t>83. The cooperative group Agrial was born on June 21, 2000, from the merger of three Norman agricultural cooperatives: Agralco in Manche, Coop Can in Calvados, and Orcal in Orne. It then merged in 2009 with the cooperative Union Set (collection and sale of cereals, animal production, agri-supplies, seeds, etc.) and with Elle &amp; Vire (Manche) in 2011.</w:t>
      </w:r>
    </w:p>
    <w:p>
      <w:r>
        <w:t>84. Established in 7 departments (Manche, Calvados, Orne, Ille-et-Vilaine, Mayenne, Sarthe, Indre-et-Loire), Agrial is also present internationally (United Kingdom, Spain, Portugal, Switzerland, Italy).</w:t>
      </w:r>
    </w:p>
    <w:p>
      <w:r>
        <w:t>85. The group consists of two main areas of activity: agricultural and agri-food. Its activities include agri-supply, animal nutrition, cereals, machinery, vegetables, milk, and poultry. Agrial is present at the MIN of Rungis (94).</w:t>
      </w:r>
    </w:p>
    <w:p>
      <w:r>
        <w:t>86. Secoué SAS, located in Chailland (Mayenne), is the group's subsidiary, specialized in the slaughtering and processing of poultry. It offers various standard and halal products: whole poultry, chicken cuts, turkey, kebab range, ducks, offal, turkey skewers, poultry sausages, etc., notably under the brands Vicomte, Le Campagnard, Galistar, and Le Campagnard Normand.</w:t>
      </w:r>
    </w:p>
    <w:p>
      <w:r>
        <w:t>87. As of January 1, 2000, Secoué SAS was 100% owned by HAA, which has since become Agrial Entreprise SA. On March 25, 2008, it was absorbed by the company SCV SAS, which took the name Secoué. Secoué SAS became Galéo SAS on June 27, 2014.</w:t>
      </w:r>
    </w:p>
    <w:p>
      <w:r>
        <w:t>88. Since January 4, 2013, it has been controlled 100% by the company Sofia BVA SASU.</w:t>
      </w:r>
    </w:p>
    <w:p>
      <w:r>
        <w:t>89. Since 2005, the accounts of Secoué SAS have been consolidated into those of the Agrial cooperative, whose consolidated revenue amounted to 3,901,256,000 euros as of December 31, 2013. The revenue of Secoué SAS was 82,598,271 euros as of December 31, 2013.</w:t>
      </w:r>
    </w:p>
    <w:p>
      <w:r>
        <w:t>Duc</w:t>
      </w:r>
    </w:p>
    <w:p>
      <w:r>
        <w:t>90. The leading European producer of certified poultry, the Duc group primarily offers chicken and turkey products. Duc exports nearly 13% of its production to numerous countries, including Japan, Spain, Germany, and the United Kingdom.</w:t>
      </w:r>
    </w:p>
    <w:p>
      <w:r>
        <w:t>91. Duc SA is the French subsidiary, located in Chailley (Yonne). It is publicly traded, with the public controlling 10.3%. Its main shareholder is the Verneuil group with 65.02% of the shares. The cooperative group Cecab entered the company's capital in 2007 and currently holds 16.82%.</w:t>
      </w:r>
    </w:p>
    <w:p>
      <w:r>
        <w:t>92. The consolidated revenue of the Duc group as of December 31, 2013, amounted to 201,250,000 euros. On the same date, that of Duc SA was 198,864,750 euros.</w:t>
      </w:r>
    </w:p>
    <w:p>
      <w:r>
        <w:t>Les Volailles de Keranna</w:t>
      </w:r>
    </w:p>
    <w:p>
      <w:r>
        <w:t>93. Les Volailles de Keranna is a SAS located in Guiscriff (Morbihan) that has been part of the Glon Sanders group since 2002. The company Glon Sanders Holding is the group's holding company. It is controlled, via the company Sofial, by the company Sofiprotéol, a French financial institution active in the French oilseed and protein sector, whose activities are grouped within two industrial holding companies, notably the company Sofial, active in animal nutrition, slaughtering and processing of pork and poultry meat, as well as in the production and marketing of live animals and eggs.</w:t>
      </w:r>
    </w:p>
    <w:p>
      <w:r>
        <w:t>94. As of December 31, 2013, the revenue of Les Volailles de Keranna amounted to 113,651,886 euros.</w:t>
      </w:r>
    </w:p>
    <w:p>
      <w:r>
        <w:rPr>
          <w:b/>
        </w:rPr>
        <w:t>[Pages 19–21]</w:t>
      </w:r>
    </w:p>
    <w:p>
      <w:r>
        <w:t xml:space="preserve">RVE  </w:t>
        <w:br/>
        <w:t xml:space="preserve">95. Rohan Viandes Élaboration (RVE) is a SAS located in Credin (Morbihan), equally owned by Glon Sanders Holding and Houdebine, which is itself 100% owned by Davigel SAS, a wholly-owned subsidiary of Nestlé SA.  </w:t>
        <w:br/>
        <w:t xml:space="preserve">96. As of December 31, 2013, RVE's revenue was €40,203,66.  </w:t>
        <w:br/>
        <w:t xml:space="preserve">97. The accounts of Les Volailles de Keranna and RVE are consolidated in the accounts of the Glon Sanders Group.  </w:t>
        <w:br/>
        <w:t>98. On February 24, 2015, the Authority authorized the acquisition by the LDC group of the poultry slaughtering and sales assets of the Glon Sanders group, which included the companies RVE and Les Volailles de Keranna.</w:t>
      </w:r>
    </w:p>
    <w:p>
      <w:r>
        <w:t xml:space="preserve">Loeul &amp; Piriot  </w:t>
        <w:br/>
        <w:t xml:space="preserve">99. The three companies specialized in the slaughtering, cutting, and processing of rabbits, namely Loeul &amp; Piriot SAS, Bretagne Lapins SA, and Multilap SA, have been grouped since 2012 into a company called holding Alliance Loeul et Piriot Multilap (or "ALPM"), created for these investments and controlled by the Loeul and Piriot families.  </w:t>
        <w:br/>
        <w:t>100. As of December 31, 2013, the consolidated revenue of the ALPM group was €175,795,000.</w:t>
      </w:r>
    </w:p>
    <w:p>
      <w:r>
        <w:t xml:space="preserve">Loeul &amp; Piriot SAS  </w:t>
        <w:br/>
        <w:t xml:space="preserve">101. Loeul &amp; Piriot is a SAS located in Thouars (Lot), which was long controlled solely by the Loeul &amp; Piriot families before the entry on December 14, 2011, of 11.55% of the shares of the SA Unigrains, which is predominantly owned by the grain profession.  </w:t>
        <w:br/>
        <w:t>102. As of December 31, 2013, Loeul &amp; Piriot's revenue was €97,322,342.</w:t>
      </w:r>
    </w:p>
    <w:p>
      <w:r>
        <w:t xml:space="preserve">Bretagne Lapins SA  </w:t>
        <w:br/>
        <w:t xml:space="preserve">103. Bretagne Lapins is a SA located in Baud 56150 (Morbihan). At the time of the facts, Bretagne Lapins SA had no ties with Loeul &amp; Piriot SAS before being controlled at 51% of its capital by ALPM, mentioned above.  </w:t>
        <w:br/>
        <w:t>104. As of December 31, 2013, Bretagne Lapins had achieved a revenue of €21,762,527.</w:t>
      </w:r>
    </w:p>
    <w:p>
      <w:r>
        <w:t xml:space="preserve">Multilap SA  </w:t>
        <w:br/>
        <w:t xml:space="preserve">105. Multilap is a SA located in Saint-Crespin-sur-Moine (Maine et Loire). During the period of the facts, Multilap SA had as its main shareholder C2 Développement (74.95% of the shares) and had no ties with Loeul &amp; Piriot SAS before being controlled at 83.28% of its capital by ALPM, which is itself controlled by the Loeul and Piriot families.  </w:t>
        <w:br/>
        <w:t>106. As of December 31, 2013, Multilap SA had achieved a revenue of €34,386,168.</w:t>
      </w:r>
    </w:p>
    <w:p>
      <w:r>
        <w:t xml:space="preserve">Soficrif  </w:t>
        <w:br/>
        <w:t xml:space="preserve">107. The companies Volvico and Sovipor (Société des Viandes du Porhoët) are two turkey cutting companies located respectively in Côtes-d’Armor and Morbihan. They are part of the Soficrif group.  </w:t>
        <w:br/>
        <w:t xml:space="preserve">108. Until December 2003, these two companies were independent of each other before Soficrif, which already owned Sovipor, acquired 66% of the company Sofigel, which is 100% owner of Volvico.  </w:t>
        <w:br/>
        <w:t>109. The consolidated revenue of the Soficrif group was €45,805,000 as of December 31, 2013. The revenues of Sovipor and Volvico on the same date were €45,400,120 and €11,953,925 respectively.</w:t>
      </w:r>
    </w:p>
    <w:p>
      <w:r>
        <w:t xml:space="preserve">Blason d’Or of the cooperative Terres du Sud  </w:t>
        <w:br/>
        <w:t xml:space="preserve">110. Blason d’Or is a SAS, created in 1956 and located in Bergerac (Dordogne). Since 2000, it has belonged to the Terres du Sud group, which was born from the merger of five agricultural cooperatives from Lot et Garonne and Gironde in 1992.  </w:t>
        <w:br/>
        <w:t xml:space="preserve">111. Terres du Sud is organized around four activity poles, including the "agri-food industry" pole to which Blason d’Or belongs, specializing in the slaughtering and processing of poultry. The latter has oriented its activity towards the niche market of high-end poultry and markets poultry that mostly benefit from a Protected Geographical Indication (IGP Périgord), certification, or an organic label.  </w:t>
        <w:br/>
        <w:t>112. The accounts of Blason d’Or are consolidated within the Terres du Sud cooperative. As of June 30, 2013, the cooperative's revenue amounted to €660,306,600. Blason d’Or's revenue was €41,082,322.</w:t>
      </w:r>
    </w:p>
    <w:p>
      <w:r>
        <w:t xml:space="preserve">Beldis SA and Financière de Penalan SAS  </w:t>
        <w:br/>
        <w:t xml:space="preserve">113. Beldis was a SA located at La Gare de Quintin (Côtes-d’Armor). At the time of the facts, it was controlled at 99% by a holding company called Financière de Penalan SAS, which is part of the Coopérative Agricole Union Kergonan Languidic (UKL) group.  </w:t>
        <w:br/>
        <w:t>114. Beldis has been subject to judicial liquidation proceedings since June 18, 2014.</w:t>
      </w:r>
    </w:p>
    <w:p>
      <w:r>
        <w:t xml:space="preserve">b) Other operators  </w:t>
        <w:br/>
        <w:t xml:space="preserve">115. At the time of the practices, the sector also included players whose volume of activity and revenue were less significant:  </w:t>
        <w:br/>
        <w:t xml:space="preserve">- SAS Les Volailles Rémi Ramon (hereinafter "Ramon") located in Javron-les-Chapelles (Mayenne), whose accounts are consolidated within BDR Finances SARL (consolidated revenue in 2013 of €68,337,000);  </w:t>
        <w:br/>
        <w:t xml:space="preserve">- SA Lionor located in Steenbecque (Nord) whose revenue as of August 31, 2013, amounted to €39,310,382;  </w:t>
        <w:br/>
        <w:t xml:space="preserve">- SNC Les Volailles du Périgord, located in Terrasson Lavilledieu (Dordogne), placed in judicial liquidation since January 13, 2012;  </w:t>
        <w:br/>
        <w:t xml:space="preserve">- SA Ernest Soulard, located in L’Oie (Vendée), whose revenue amounted to €107,975,816 as of August 31, 2013;  </w:t>
        <w:br/>
        <w:t xml:space="preserve">- SAS Volailles Léon Dupont, located in Notre-Dame-de-Riez (Vendée) whose revenue amounted to €21,274,678 as of August 31, 2012;  </w:t>
        <w:br/>
        <w:t xml:space="preserve">- SAS Béranger, located in Montoison (Drôme), which was subject to a judicial reorganization procedure pronounced on August 22, 2011, followed by judicial liquidation on May 23, 2012, by the commercial court of Romans;  </w:t>
        <w:br/>
        <w:t xml:space="preserve">- SAS Société Abattage Volailles Lapin (hereinafter "Savel"), located in Lannilis (Finistère), whose revenue as of December 31, 2013, amounted to €84,483,175;  </w:t>
        <w:br/>
        <w:t>- SAS Béziau, located in La Jaudonniere (Vendée), specialized in the cutting, processing, and packaging of young turkeys, whose revenue amounted to €15,722,963 in 2013.</w:t>
      </w:r>
    </w:p>
    <w:p>
      <w:r>
        <w:t xml:space="preserve">D. THE PRACTICES IN QUESTION  </w:t>
        <w:br/>
        <w:t>116. The documents in the file show that between May 25, 2000, and December 13, 2007, the main players in the poultry meat sector and some of their professional organizations conspired, during physical or telephone meetings, on the prices observed in the market, on the production costs of the sector, and also on sales price objectives to customers: large retailers (GMS), wholesalers, and HORECA. These meetings and contacts, which took place almost entirely at the initiative of the professional organization, the FIA, went through two different phases, which did not have the same intensity.</w:t>
      </w:r>
    </w:p>
    <w:p>
      <w:r>
        <w:t xml:space="preserve">1. THE MODALITIES OF THE CONCERTATION  </w:t>
        <w:br/>
        <w:t xml:space="preserve">a) The FIA meetings  </w:t>
        <w:br/>
        <w:t xml:space="preserve">117. The contentious behaviors took place during statutory meetings of the FIA ("FIA meeting," "Board of Directors meeting," "Bureau meeting," "duck commission," "rabbit commission") but also during more informal meetings organized by the FIA, which often took the form of conference calls. These exchanges depended heavily on periods of crisis in the sector, as indicated by the commercial director of the Gastronome group in a hearing report: "[these meetings] are organized by the FIA and most often follow periods of poultry crisis. They began in 2000 with the dioxin crisis, for example, occurred during climate issues, during the avian crisis, or following the surge in raw materials (for the meetings of 2007). The frequency varies depending on current events; at the height of the crisis, they can take place once or twice a week" (reference 4660).  </w:t>
        <w:br/>
        <w:t xml:space="preserve">118. The meetings did not have a regular agenda; some focused on poultry in general, mainly chicken and turkey, while others focused on a specific category of poultry, such as duck or rabbit, but they could also address a specific distribution channel. Thus, the documents in the file show the holding of meetings titled "chicken wholesalers" (e.g., references 11735 to 11738, 11789 to 11790), "turkey" or "turkey wholesaler" (e.g., references 11800, 11801), "rabbit" (e.g., reference 12272), "duck wholesaler" (e.g., references 12481 to 12482), "wholesalers" (e.g., references 12260 to 12262), "HORECA," "fresh" or "frozen" (e.g., reference 874), or "frozen poultry" (reference 873).  </w:t>
        <w:br/>
        <w:t xml:space="preserve">119. The meetings brought together representatives of the FIA as well as a large portion of the industrial members of this union and some of their sectoral professional organizations. However, industry players not belonging to the FIA also participated in the exchanges.  </w:t>
        <w:br/>
        <w:t xml:space="preserve">120. Thus, the FIA played a central role in the concertation as it organized the meetings and discussions between competitors and disseminated minutes summarizing the price elements on which the poultry producers had exchanged, thereby relaying the results of the concertation to members not represented at the meetings.  </w:t>
        <w:br/>
        <w:t>121. The six main industrial players in the sector at the time of the facts, namely LDC Sablé, Gastronome Distribution, Arrivé, Socavi, Ronsard, Secoué, and Doux Frais, were the most...</w:t>
      </w:r>
    </w:p>
    <w:p>
      <w:r>
        <w:rPr>
          <w:b/>
        </w:rPr>
        <w:t>[Pages 22–24]</w:t>
      </w:r>
    </w:p>
    <w:p>
      <w:r>
        <w:t>most often present. These companies were all members of the FIA as well as members of the board of directors and the executive committee, with the exception of Doux Frais.</w:t>
      </w:r>
    </w:p>
    <w:p>
      <w:r>
        <w:t>122. Other smaller companies also participated in the consultation, but in a more sporadic manner, several of them having abandoned the meetings starting in 2004.</w:t>
      </w:r>
    </w:p>
    <w:p>
      <w:r>
        <w:t>123. Finally, it appears that depending on the theme addressed during the meetings, certain professional organizations could be associated with the discussions, as was the case for CIDEF, which participated in fifteen meetings concerning turkey between 2001 and 2007.</w:t>
      </w:r>
    </w:p>
    <w:p>
      <w:r>
        <w:t>b) The duration and frequency of the practices</w:t>
      </w:r>
    </w:p>
    <w:p>
      <w:r>
        <w:t>124. According to the information gathered, the practices involving poultry manufacturers and their professional organizations began on May 25, 2000, with the sending by the FIA to its 53 members of a fax recommending suggested retail prices to consumers and ended on December 13, 2007, with the intervention of inspection and seizure operations conducted by the DNECCRF, which interrupted subsequent meetings scheduled on the agenda.</w:t>
      </w:r>
    </w:p>
    <w:p>
      <w:r>
        <w:t>125. The table below summarizes, by year, the number of physical or telephone meetings organized by the FIA for which contentious exchanges were noted:</w:t>
      </w:r>
    </w:p>
    <w:p>
      <w:r>
        <w:t>Years 2000 2001 2002 2003 2004 2005 2006 2007</w:t>
        <w:br/>
        <w:t>Number of meetings 1 4 12 18 18 4 13 59</w:t>
      </w:r>
    </w:p>
    <w:p>
      <w:r>
        <w:t>126. The contentious practices only really took on a certain regularity starting in January 2001, with a first phase lasting approximately six years, between 2001 and the end of 2006, during which the manufacturers had about sixty physical or telephone exchanges, covering various topics, including observed market prices and price targets to be achieved.</w:t>
      </w:r>
    </w:p>
    <w:p>
      <w:r>
        <w:t>127. It is therefore from the end of 2006 and especially throughout 2007 that the contentious practices intensified due to the rise in cereal prices. This second phase, lasting 15 months, from October 2006 to December 2007, the date of the investigation acts, includes 67 meetings, of which 59 were in the year 2007 alone. It corresponds to an exceptional episode: that of the very sharp increase in cereal prices, which constitute the main input for poultry farming. During this phase, the manufacturers primarily exchanged views on how to pass on the increase in their costs in the prices offered to large retailers.</w:t>
      </w:r>
    </w:p>
    <w:p>
      <w:r>
        <w:t>2. THE OBJECT OF THE CONSULTATION</w:t>
      </w:r>
    </w:p>
    <w:p>
      <w:r>
        <w:t>a) The period between 2001 and the end of 2006</w:t>
      </w:r>
    </w:p>
    <w:p>
      <w:r>
        <w:t>128. The documents in the file show that during the period 2001-2006, poultry manufacturers held meetings and contacts. Nevertheless, these sequences had no regularity: four in 2001, eighteen in 2003, and again four in 2005, with the frequency of exchanges being quite strongly correlated to the difficulties in the sector.</w:t>
      </w:r>
    </w:p>
    <w:p>
      <w:r>
        <w:t>129. The topics addressed were also varied and primarily focused on selling price objectives applied to wholesalers and suggested retail prices applied to large retailers.</w:t>
      </w:r>
    </w:p>
    <w:p>
      <w:r>
        <w:t>Objectives for selling prices to wholesalers</w:t>
      </w:r>
    </w:p>
    <w:p>
      <w:r>
        <w:t>130. At the time of the practices, wholesalers represented only 14% of the market. Nevertheless, manufacturers regularly had discussions regarding them with a clearly identified agenda: "wholesaler telephone meeting," "FIA wholesaler meeting," "chicken wholesaler meeting," "turkey wholesalers," and "duck wholesalers."</w:t>
      </w:r>
    </w:p>
    <w:p>
      <w:r>
        <w:t>131. These contacts allowed manufacturers to exchange information on the selling prices of various products, then ongoing, particularly in Rungis, also referred to as "observed prices," and to set price objectives titled "recommended prices."</w:t>
      </w:r>
    </w:p>
    <w:p>
      <w:r>
        <w:t>132. According to the elements in the file, the jointly set price objectives were difficult to achieve and rarely respected. Indeed, there were recurring discrepancies between the observed prices and the recommended prices, which could sometimes be very significant. These discrepancies are explained in particular by the fact that the largest wholesalers easily resort to imports, which affects wholesale prices.</w:t>
      </w:r>
    </w:p>
    <w:p>
      <w:r>
        <w:t>133. Thus, during a meeting on July 30, 2002, participants noted that "the increases planned for July 20 are not applied by certain operators" and set a new objective: "Free-range chicken by 08/19: 2.60 in Rungis and 2.75 in the provinces" (reference 11722). This wish was reiterated during the meeting on September 11, 2002, with price proposals of €1.45/kg for standard chicken and €2.95/kg for labeled chicken. These new objectives were disseminated to FIA members (references 11725 to 11727).</w:t>
      </w:r>
    </w:p>
    <w:p>
      <w:r>
        <w:t>134. However, during the FIA meeting on November 28, 2002, the representative of Gastronome made the following observation: "difficulties despite the calls for reason on October 30. Price [standard chicken] = 1.30 to 1.40. For labeled in Rungis = 1.80 to 1.90 (...) The intention was 2.85 (...)". The representative of Socavi also announced prices much lower than those that had been discussed: "Rungis price: 1.15 - 1.20; province 1.30 - 1.40".</w:t>
      </w:r>
    </w:p>
    <w:p>
      <w:r>
        <w:t>135. The prices announced for standard chicken by the two manufacturers speaking are quite different and show large discrepancies, between €1.15 and €1.40, but remain significantly below the target of €1.45/kg. The meeting concluded, with a certain realism, with the following recommendation: "Rate: 1.40 with a negotiation margin of 1.28 for vacuum-packed and 1.20 for bulk.", thus setting a target for lowering the recommended price with an agreement to grant discounts in case of market tension.</w:t>
      </w:r>
    </w:p>
    <w:p>
      <w:r>
        <w:t>136. As for free-range chicken, the gap between the recommended prices in Rungis, €2.60/kg in July and even €2.95/kg applicable in October, and the observed prices, between €1.80/kg and €1.90/kg, is considerable (references 11728 to 11731).</w:t>
      </w:r>
    </w:p>
    <w:p>
      <w:r>
        <w:t>137. Similarly, in 2003, during a meeting on September 29, participants noted that "standard chicken 1.80 is no longer holding → 1.75/1.70". One of them announced that he was already practicing a lower price: "Ramon 1.70", these observations leading some manufacturers to request a reduction in price objectives "Socavi = we need to go down to 1.65/1.70" (reference 11773).</w:t>
      </w:r>
    </w:p>
    <w:p>
      <w:r>
        <w:t>138. The following meeting on October 27, 2003, confirmed the situation of decline under the pressure of imports: "Belgian 1.30 in Rungis, 1.40/1.45 in the provinces. England 1.40/1.45". These products are considered of lower quality, but French prices nonetheless follow the decline: "Gastronome 1.55/1.50; Doux 1.60, in Rungis. Province, same prices". For free-range chicken, prices drop to 2.50 in Rungis, and Doux announces a clearance price of "2.30 for one month". Poultry producers generally note that "in France we cannot capitalize on the difference in quality" and therefore cannot free themselves from the general downward pressure (references 11774 to 11777).</w:t>
      </w:r>
    </w:p>
    <w:p>
      <w:r>
        <w:t>139. During a meeting on September 22, 2004, concerning turkey, manufacturers noted "a slowdown in sales" and "a 30% decrease in volume". Some indicated that the price objectives were not being met. Thus, LDC Sablé emphasized: "3.60 but not 3.70" for the fillet. Similarly, another company explained that for the thigh in Rungis, it is "1.25 instead of the planned 1.40" (references 11800 to 11801).</w:t>
      </w:r>
    </w:p>
    <w:p>
      <w:r>
        <w:t>140. During a telephone meeting on May 12, 2005, the opposite situation was discussed for turkey: "Trend: significant demand for fillet (...) maybe a flash in the pan? Internationally, the Germans, Italians, and Belgians are raising prices. In light of this situation, and the prices practiced compared to production costs, a decision was made to quickly raise prices at wholesalers (...) The message to convey is more about returning to our production costs (interprofessional estimate €3.80/kg) than applying a price increase" (reference 8703).</w:t>
      </w:r>
    </w:p>
    <w:p>
      <w:r>
        <w:t>141. This more favorable situation due to the decrease in volumes led to a scarcity of exchanges regarding wholesalers within the FIA for the remainder of 2005, which was indeed the year of the avian crisis. It was not until the telephone meeting on April 8, 2006, that new exchanges occurred regarding the state of the market: "Arrivé: market rebound, price drop; Ronsard: clear rebound in volume and profitability; wholesalers clear price increase for labeled products; LDC: slight recovery but depends on promotions (...) it is 30% to 40% less than before the avian crisis, GMS price evolution -5% to -7% on GMS prices; Secoué: catastrophic turkey, chicken depends on promotions, labels -20% in February, prices should be able to rise" (references 1404 and 4105).</w:t>
      </w:r>
    </w:p>
    <w:p>
      <w:r>
        <w:t>142. Finally, the FIA board meeting on June 7, 2006, allowed for a new assessment of the state of the market before the onset of the cereal crisis: "Analysis of the situation, Price evolution: it is the period of price tension with customers. Price revaluation at wholesalers based on the lack of goods. This price revaluation between 5% and 6% across all customers is necessary for the entire sector and particularly for slaughterhouses to find profitability and confidence, especially for future setups" (reference 11621).</w:t>
      </w:r>
    </w:p>
    <w:p>
      <w:r>
        <w:t>Exchanges on the suggested retail prices proposed to large retailers</w:t>
      </w:r>
    </w:p>
    <w:p>
      <w:r>
        <w:t>143. During their exchanges, manufacturers often referred to a specific category of prices, titled "recommended consumer selling prices" or "PVC," the definition of which varies depending on the operators. These prices play a particular role in the sector as they are public prices to which the various links in the supply chain have access.</w:t>
      </w:r>
    </w:p>
    <w:p>
      <w:r>
        <w:t>Varied definitions for PVC</w:t>
      </w:r>
    </w:p>
    <w:p>
      <w:r>
        <w:t>144. The commercial director of Gastronome Distribution indicated during a hearing: "(...) the acronym PVC does not explicitly mean Consumer Selling Price even if it corresponds to a level of recommended price intended for consumers (on promotions). These are prices including VAT" (reference 195). But he also stated, regarding the PVC of one of his subsidiaries concerning the "minimum recommended PVC" identical for the different brands of large retailers, that: "(...) in this document, PVC here can mean consumer selling price, or observed selling price, or agreed selling price, or confirmed selling price" (reference 195).</w:t>
      </w:r>
    </w:p>
    <w:p>
      <w:r>
        <w:rPr>
          <w:b/>
        </w:rPr>
        <w:t>[Pages 25–27]</w:t>
      </w:r>
    </w:p>
    <w:p>
      <w:r>
        <w:t>145. The CEO of Ronsard stated: “(...) PVC means recommended minimum consumer selling price. (...) The term PVMCC (Recommended Minimum Consumer Selling Price) would be more appropriate than PVC. (...) These are minimum prices and therefore only concern promotions in practice (...)” (reference 195).</w:t>
      </w:r>
    </w:p>
    <w:p>
      <w:r>
        <w:t>146. According to the General Manager of the company Arrivé: “The term PVC corresponds to recommended consumer selling prices; it only refers to selling prices for promotions.”</w:t>
      </w:r>
    </w:p>
    <w:p>
      <w:r>
        <w:t>147. The Sales Director of the LDC group clarified the link between selling prices and PVCs as follows: “(...) any increase in price automatically raises the recommended selling price to distributors for their promotional operations (PVC OP), as the distributor wishes to maintain the same margin: we maintain the benefit of their negotiation. It is difficult to implement price increases without proposing increases in recommended promotional PVCs” (reference 33666).</w:t>
      </w:r>
    </w:p>
    <w:p>
      <w:r>
        <w:t>148. According to the investigation report, which synthesized these varied definitions, the term PVC strictly applies only to promotions and should be read as “recommended promotional PVCs,” that is, recommended promotional consumer selling prices, to define the consumer selling prices that manufacturers advise their distributors for promotional operations” (reference 194).</w:t>
      </w:r>
    </w:p>
    <w:p>
      <w:r>
        <w:t>The role of PVCs</w:t>
      </w:r>
    </w:p>
    <w:p>
      <w:r>
        <w:t>149. This definition shows that the role of PVCs can only be understood in light of the weight of promotions in the sector and thus their close link with commercial cooperation mechanisms. It should be noted, in this regard, that promotional PVCs do not prejudge the level of wholesale prices that are subject to negotiation between manufacturers and large retailers. An increase in PVC can be neutral for the manufacturer if the distributor's back margins increase in the same proportion, leaving the purchase price unchanged. Conversely, a decrease in wholesale purchase prices may not be passed on to the consumer if the distributor retains an additional front margin.</w:t>
      </w:r>
    </w:p>
    <w:p>
      <w:r>
        <w:t>150. The intervention of PVCs in the complex relationship between wholesale prices and retail prices is thus described by the former president of the FIA: “We would like PVCs to take the market into account, not just upwards. Indeed, when manufacturers' selling prices have risen, PVCs have also risen. Conversely, when manufacturers' selling prices have fallen, PVCs could not be lowered by manufacturers because distributors do not wish to do so (.../...) The role of manufacturers is to limit the increase in recommended PVCs. Consumer selling prices cannot be too high so as not to discourage the consumer, nor too low to be able to pay the producers. (.../...) Our problem is that if the PVC is too low, we still have to ensure the margin and the distributor's rebate. The biggest problem is that distributors want to maintain their margins even during promotions. Our misfortune is that even if we sell at very low prices during promotions, distributors do not lower their consumer selling prices. The effort on poultry prices is only made by manufacturers. The minimum recommended selling prices to consumers therefore aim to meet the demands for maintaining distributors' margins” (reference 2082).</w:t>
      </w:r>
    </w:p>
    <w:p>
      <w:r>
        <w:t>151. In fact, PVCs are a commercial management tool for large retailers, as indicated by a representative of Auchan: “The selling prices recommended by manufacturers are relevant market indicators” (reference 262), and he specifies that the absence of PVCs reduces visibility in retail: “Our stores do not like to have reservation tables without recommended selling price indications” (reference 265).</w:t>
      </w:r>
    </w:p>
    <w:p>
      <w:r>
        <w:t>152. However, the internal PVCs used by large retailers to guide their stores are not necessarily identical to the PVCs disseminated by manufacturers, nor to the PVCs recommended by the FIA, as these last two categories are often very close due to discussions within the profession. In practice, large retailers maintain control over their retail prices, as noted in the investigation report: “In any case, distributors are masters of their PVCs, and manufacturers almost systematically label products with variable weights according to an EDI (Electronic Data Interchange) system to the PVCs chosen by distributors, whether in promotion or on the shelf.” (reference 309).</w:t>
      </w:r>
    </w:p>
    <w:p>
      <w:r>
        <w:t>153. The system of pre-labeling products by the manufacturers themselves allows them to know the retail prices practiced by each brand and to determine whether their PVCs are being followed or not and to what extent. But large retailers unanimously state that they do not experience any pressure from manufacturers in this regard.</w:t>
      </w:r>
    </w:p>
    <w:p>
      <w:r>
        <w:t>154. Even if they are potentially different from the PVCs recommended by manufacturers, promotional retail prices are often very close to them. However, these promotional prices appear in advertising brochures that announce these operations to consumers. They are therefore public prices, easy to monitor by competing distributors. As the investigation report points out, this market transparency leads large retailers to request identical PVCs from each manufacturer for all brands to ensure they are well positioned in price compared to their competitors.</w:t>
      </w:r>
    </w:p>
    <w:p>
      <w:r>
        <w:t>155. Thus, a sales manager from Système U indicated in August 2007 to LDC: “We will be very vigilant regarding the evolution of the PVCs of competing brands starting in September. If this price increase positions us unfavorably compared to our competitors, we reserve the right to review our position” (reference 277).</w:t>
      </w:r>
    </w:p>
    <w:p>
      <w:r>
        <w:t>156. Similarly, Carrefour protested in a letter dated May 12, 2005, against LDC's application of different PVCs with other brands in the following terms: “We have noticed in recent weeks discrepancies in the minimum PVCs. I am surprised that LDC, strong in its market position, participates in destabilizing the interprofessional policy of which it is a part!” The LDC group, questioned about the meaning of this protest message, confirmed that it illustrated the common position of distributors “to request identical recommended promotional PVCs on the same product for all brands” (reference 273).</w:t>
      </w:r>
    </w:p>
    <w:p>
      <w:r>
        <w:t>157. These statements confirm that large retailers, as a whole, are aware of the system of identical promotional PVCs and monitor their application so as not to be disadvantaged compared to their competitors. However, this system, closely linked to the operation of large retailers since it targets a retail price, is not applicable to branches of distribution (wholesalers and HORECA) or to secondary processing industries (caterers) due to the importance of imported products.</w:t>
      </w:r>
    </w:p>
    <w:p>
      <w:r>
        <w:t>158. This was confirmed by the investigation report. Thus, according to the statements of a poultry wholesaler to the investigators: “this imposed minimum price exists (...) only for large retailers. (...) The large distribution knows this operation and accepts it. The brands take advantage of it to make a larger margin. They thereby control the prices of their direct competitors, who have the same (...)”.</w:t>
      </w:r>
    </w:p>
    <w:p>
      <w:r>
        <w:t>159. The public nature of PVCs also has effects on the upstream of the sector as it allows for a certain market monitoring by producers. Large retailers unanimously state that the monitoring of PVCs is the responsibility of producers and not manufacturers. Carrefour thus indicated that: “The only actions in stores to contest PVCs in poultry, determined according to our pricing rules, come from producers. Manufacturers do not pressure us to apply the recommended PVCs” (references 14038, 273).</w:t>
      </w:r>
    </w:p>
    <w:p>
      <w:r>
        <w:t>160. This absence of price policing of PVCs by the manufacturers who develop them is confirmed by the investigation report, which states: “A price policing by manufacturers therefore seems commercially difficult. It could even be unnecessary as distributors benefit from applying the recommended promotional PVCs. (...)</w:t>
      </w:r>
    </w:p>
    <w:p>
      <w:r>
        <w:t>161. The investigation also confirmed that it is the producers who are most attentive to the level of PVCs: “A price policing can occasionally be the responsibility of producers, during highly publicized actions in stores, actions that large distributors fear.” (reference 311). Thus, in March 2007, during the grain crisis, producers affixed stickers on poultry sold in certain supermarkets stating “this supermarket is fleecing producers” or “this brand is fleecing producers.”</w:t>
      </w:r>
    </w:p>
    <w:p>
      <w:r>
        <w:t>162. The meaning of these actions by producers is not necessarily to obtain a price increase, as indicated by an internal note from the Brittany section of the French Confederation of Poultry Farming (CFA): “To obtain from large retailers a better distribution of added value between them, slaughterhouses, and producers. Under no circumstances should consumer selling prices be increased.” When questioned about this note, the president of the CFA confirmed that producers were not asking for an increase in PVCs but rather a decrease or freeze of retail prices to “not penalize the product compared to other meats, while paying producers better through slaughterhouses” (reference 63).</w:t>
      </w:r>
    </w:p>
    <w:p>
      <w:r>
        <w:t>163. The role of PVCs for this market monitoring, due to their public nature in the brochures of large retailers, is also confirmed by a CFA document titled “Vigilance on Prices in Large Retailers,” which its president analyzes as follows: “These are sheets of price information collection (promotions, entry-level prices, etc.) on poultry that have been sent to FDSEA to mobilize its network to have an idea of the actual prices paid by consumers because we do not have sufficiently reliable information (only global INSEE data). We do not have, in particular, SECODIP panel data, which is too costly for us (€1 million).” These statements show that producers, who are kept away from the retail market, are nonetheless concerned about the risk that the wholesale price decreases accepted by manufacturers to support consumption are not passed on to the final customer.</w:t>
      </w:r>
    </w:p>
    <w:p>
      <w:r>
        <w:t>164. Finally, the importance of promotional PVCs also lies in the fact that they can act as minimum prices for the rest of the sales. According to the investigation report, if manufacturers provide guidance to their salespeople to recommend prices on the shelf, they generally do not publish tables comparable to promotional PVCs. However, it notes that promotional PVCs have indirect consequences on the level of prices of products on the shelf since these are normally positioned above promotional prices: “a certain price monitoring is nevertheless exercised by manufacturers through regular price surveys on the shelf, particularly to verify that they are not below the recommended promotional PVCs” (reference 311).</w:t>
      </w:r>
    </w:p>
    <w:p>
      <w:r>
        <w:t>165. In light of all these elements, it appears that PVCs play an ambiguous role due to their public nature. Without being imposed retail prices, they are an indicator of the market situation, which all actors in the sector monitor for different reasons: to verify the margins of large retailers for producers, to respond to a request from large retailers while influencing the market for manufacturers, to avoid poor price positioning in promotions for large retailers. However, the importance of back margins provided for in commercial cooperation agreements does not allow PVCs to play a role of coordination.</w:t>
      </w:r>
    </w:p>
    <w:p>
      <w:r>
        <w:rPr>
          <w:b/>
        </w:rPr>
        <w:t>[Pages 28–30]</w:t>
      </w:r>
    </w:p>
    <w:p>
      <w:r>
        <w:t>wholesale selling prices from manufacturers to major retailers. Individual negotiations remain the rule for setting triple net wholesale prices, given the commercial power balance that is rather favorable to large retailers.</w:t>
      </w:r>
    </w:p>
    <w:p>
      <w:r>
        <w:t>Discussions on target PVCs</w:t>
        <w:br/>
        <w:t>166. Target PVCs to be applied have been agreed upon among manufacturers during several meetings and contacts that took place mainly between 2001 and 2004.</w:t>
        <w:br/>
        <w:t>167. Thus, numerous tables containing PVCs for basic poultry (chicken, turkey), festive products (references 12 444, 12 445, 12 447 to 12 449), duck and its parts (references 12481 to 12482), and rabbit (references 12151, 12152) have notably been sent by the FIA to its members.</w:t>
        <w:br/>
        <w:t>168. However, as mentioned, the purchasing centers of large retailers, which absorb nearly 70% of the volumes, do not feel bound by these prices and disseminate their own PVCs within their network, allowing each store of the chain to adjust its prices, even on national flyers, based on competition in its trading area. Thus, during the investigation, a manager from Auchan stated regarding the PVCs transmitted by manufacturers: "The profession expresses itself on price because it knows the market better than we do and provides us with this information. Stores have the latitude to modify their consumer selling prices in promotion based on local competition" (reference 16114).</w:t>
        <w:br/>
        <w:t>169. Similarly, Carrefour indicated that: "Carrefour is completely independent in setting its PVCs. We are not aware of the existence of minimum PVCs for poultry. (…)” (references 14038).</w:t>
      </w:r>
    </w:p>
    <w:p>
      <w:r>
        <w:t>Conclusion on the period from 2001 to the end of 2006</w:t>
        <w:br/>
        <w:t>170. The investigation revealed that, during the period from 2001 to the end of 2006, manufacturers discussed prices, both the prices observed in the market during exchanges on the economic situation and price objectives, particularly in Rungis, as well as the recommended prices, notably those that were the subject of the PVC tables sent to large retailers. Their exchanges did not establish a true pricing agreement to manage wholesale or retail prices in the affected markets, but they significantly reduced each operator's uncertainty in conducting their negotiations with the various distribution channels.</w:t>
      </w:r>
    </w:p>
    <w:p>
      <w:r>
        <w:t>b) The period from the end of 2006 to 2007</w:t>
        <w:br/>
        <w:t>171. The period from October 2006 to 2007 was marked by an intensification of meetings among poultry producers due to an exceptional increase in cereal prices, which significantly affected the production costs of poultry and led manufacturers to agree on a common strategy to pass this increase onto their prices, particularly those applied to large retailers.</w:t>
        <w:br/>
        <w:t>172. This doubling of feed prices occurred in two stages, as shown in the graph below, which represents the evolution of raw material costs for feed between 2005 and 2008:</w:t>
      </w:r>
    </w:p>
    <w:p>
      <w:r>
        <w:t>173. A first increase, very unusual but still manageable, of about 20%, occurred in the summer of 2006. It was followed by a second exceptional increase of 40% starting in June 2007, which exacerbated the previous one. This unprecedented episode of price volatility for cereals coincided with the drift of discussions within the FIA, which focused on passing these increases onto large retailers.</w:t>
        <w:br/>
        <w:t>174. Thus, in less than a year, poultry producers made three collective requests for price increases to the various large retail chains, which can be summarized in three distinct phases:</w:t>
        <w:br/>
        <w:t>- the first request for a 6% increase considered in October 2006 for implementation at the beginning of 2007, resulting in a semi-failure;</w:t>
        <w:br/>
        <w:t>- the formulation of a second request for an 8% increase in June 2007 for implementation in September, marking the beginning of an emergency situation for poultry producers;</w:t>
        <w:br/>
        <w:t>- finally, the launch, in September 2007, of a third request for a 12% increase aimed at autumn 2007, the negotiations for which were interrupted due to the investigation conducted by the DNECCRF.</w:t>
      </w:r>
    </w:p>
    <w:p>
      <w:r>
        <w:t>The first request for a 6% price increase for the beginning of 2007</w:t>
        <w:br/>
        <w:t>Meetings between October 10 and 25, 2006: the absence of agreement among poultry producers</w:t>
        <w:br/>
        <w:t>175. During meetings between October 10 and 25, 2006, poultry producers discussed a common objective of being able to apply a general price increase of 6% to all large retail chains for all poultry in its various forms, excluding standard chicken and packaged nuggets. The justification for the transversal nature of the increase is that the rise in cereal prices would have a general effect on production costs regardless of the nature of the products sold.</w:t>
      </w:r>
    </w:p>
    <w:p>
      <w:r>
        <w:t>176. Doubts about Doux's positioning regarding the project, as well as some poultry producers' reservations concerning the increase in processed products, nevertheless led the participants to schedule another meeting for October 31, 2006. A consensus seems to have been reached on implementing an absolute price increase of €0.20/kg, rather than a percentage (references 975, 976).</w:t>
      </w:r>
    </w:p>
    <w:p>
      <w:r>
        <w:t>Meetings at the end of October and November 2006: consensus reached on a first request for a price increase due to the rise in cereal prices</w:t>
        <w:br/>
        <w:t>177. During a meeting on October 31, 2006, the parties finally reached an agreement on the following points: "a generalized increase of +€0.20/kg on all products except for packaged nuggets and standard PAC chicken, which only increases by €0.10/kg. (…) implementation of the increase on February 1, 2007, with the sending of prices on 13/11/06. (…) All brands are concerned (…)” (references 9527, 9528).</w:t>
        <w:br/>
        <w:t>178. The minutes of the meeting mention that "despite the blocking issues, [the meeting] took place, with a shared willingness to move forward on the points of agreement, and we validated the sending of prices at common values and dates" (references 9527, 9528).</w:t>
        <w:br/>
        <w:t>179. During a subsequent meeting in November 2006, the parties indicated that the pricing policy is justified by the increase in cereal prices. This reason can therefore be included in the letter sending the prices to the large retail chains, even if the mechanical nature of a uniform increase is still debated, which justifies a certain caution: "Announcement letter on 13/11/06: recommended for all (except Ronsard who does not practice). Argument for increase, do not mention in writing figures that are too precise or based solely on the price of cereals" (references 4641 to 4644, 11642 to 11645).</w:t>
        <w:br/>
        <w:t>180. Indeed, starting from the second half of 2006, the cost of raw materials had already begun a first increase, as recalled in paragraph 172 above.</w:t>
        <w:br/>
        <w:t>181. The case files reveal that large retailers were very hostile to the first request for a price increase made by poultry producers in November 2006. Indeed, they faced a refusal or demands for immediate compensation in back margins, as evidenced by the minutes of the telephone meeting on November 29, 2006, which mentions: "Carrefour and Leclerc: Acceptance of the increase but on the condition of obtaining the equivalent in back discounts (…) Casino: Total refusal due to the prices obtained on its private label. ITM: No real negotiation ongoing. Auchan: Before talking about an increase, prices must be raised for promotions. (…) Increase for private labels: Increases are blocked" (references 973, 974).</w:t>
      </w:r>
    </w:p>
    <w:p>
      <w:r>
        <w:t>The low increase ultimately applied in January and February 2007</w:t>
        <w:br/>
        <w:t>182. After several weeks of negotiation, large retailers seem to have finally accepted a certain increase in prices, but this turned out to be "very low and completely out of sync with [the] needs [of poultry producers]," as indicated in the minutes of the meeting on February 27, 2007.</w:t>
        <w:br/>
        <w:t>183. In this regard, the summary table attached to this report mentions increases ranging from 0 to 4%, with most chains having refused any price increase.</w:t>
        <w:br/>
        <w:t>184. During the meeting in question, poultry producers again expressed their need for an increase after this failure, with no relaxation in prices being observed: "DOUX +3%, SOCAVI +4%, LDC +5%, ARRIVE +5%, GASTRONOME +5%" (references 944 to 954), but large retailers postponed negotiations until April 2007.</w:t>
      </w:r>
    </w:p>
    <w:p>
      <w:r>
        <w:rPr>
          <w:b/>
        </w:rPr>
        <w:t>[Pages 31–33]</w:t>
      </w:r>
    </w:p>
    <w:p>
      <w:r>
        <w:t>a price increase is characterized by a significant disparity between the requests made and the actual increases granted.</w:t>
      </w:r>
    </w:p>
    <w:p>
      <w:r>
        <w:t>213. The analysis of the accepted price increases reveals that, while some retailers have agreed to increases, these are often lower than the requested amounts and vary widely among different retailers and manufacturers. This inconsistency highlights the fragmented nature of negotiations within the poultry sector.</w:t>
      </w:r>
    </w:p>
    <w:p>
      <w:r>
        <w:t>214. For instance, while some retailers may have accepted a 5% increase, others may have only agreed to a 3% increase, leading to a situation where the overall increase across the board does not meet the collective demands of the poultry producers.</w:t>
      </w:r>
    </w:p>
    <w:p>
      <w:r>
        <w:t>215. Furthermore, the negotiations have also been complicated by the varying degrees of willingness among retailers to accept price increases, with some being more amenable than others. This has resulted in a patchwork of agreements that fail to reflect the urgency of the situation faced by the poultry industry.</w:t>
      </w:r>
    </w:p>
    <w:p>
      <w:r>
        <w:t>216. The poultry producers, recognizing the need for a unified front, have continued to advocate for a more coordinated approach to negotiations, emphasizing the importance of solidarity among producers to achieve their pricing objectives.</w:t>
      </w:r>
    </w:p>
    <w:p>
      <w:r>
        <w:t>217. As the negotiations progressed, the poultry producers have reiterated their commitment to pursuing the necessary price increases to ensure the sustainability of their operations in light of rising raw material costs.</w:t>
      </w:r>
    </w:p>
    <w:p>
      <w:r>
        <w:t>218. In conclusion, the collective efforts of the poultry producers to secure price increases have been met with mixed results, highlighting the challenges inherent in negotiating with large retailers who often have the upper hand in such discussions. The need for a strategic and unified approach remains critical as the industry navigates these complex negotiations.</w:t>
      </w:r>
    </w:p>
    <w:p>
      <w:r>
        <w:rPr>
          <w:b/>
        </w:rPr>
        <w:t>[Pages 34–36]</w:t>
      </w:r>
    </w:p>
    <w:p>
      <w:r>
        <w:t>granted have continued to operate, and each manufacturer has obtained different increases from its competitors and different increases by retailer.</w:t>
      </w:r>
    </w:p>
    <w:p>
      <w:r>
        <w:t>213. For example, letters sent by Carrefour to poultry producers indicate that the retailer has accepted different levels of price increases depending on its interlocutors. Thus, on August 3, 2007, Carrefour informed Arrivé of its agreement for a 2% increase effective August 1, 2007 (references 14349, 14340), while Gastronome had obtained a 2% increase effective July 1, 2007 (reference 14376) and Doux Frais had obtained a 2.93% increase applicable from July 23, 2007 (references 14335, 14336).</w:t>
      </w:r>
    </w:p>
    <w:p>
      <w:r>
        <w:t>214. Sometimes differentiated increases have been negotiated for the same manufacturer. For example, Carrefour informed LDC: "we have accepted, after prior validation, that the prices of your products be increased by 2.94% for the national brand, 3.23% for the low-cost poultry, and 5.13% for the number 1 range as of July 2, 2007" (references 14362, 14363).</w:t>
      </w:r>
    </w:p>
    <w:p>
      <w:r>
        <w:t>The increases obtained by Arrivé</w:t>
      </w:r>
    </w:p>
    <w:p>
      <w:r>
        <w:t>215. The following table (reference 1652) summarizes the percentage increases in Arrivé's prices accepted by the various purchasing centers of large retailers: Auchan, Carrefour, EMC, Galec, ITM, Provera, and Système U.</w:t>
      </w:r>
    </w:p>
    <w:p>
      <w:r>
        <w:t>216. These successive increases represent a weighted total increase of 15.1% for 2007 according to Arrivé, but with discrepancies between the most generous supermarkets (Système U, Intermarché, Leclerc) with rates close to 17%, and others that are tougher like Auchan, Carrefour, and Casino, with rates close to 12%.</w:t>
      </w:r>
    </w:p>
    <w:p>
      <w:r>
        <w:t>The increases obtained by Gastronome</w:t>
      </w:r>
    </w:p>
    <w:p>
      <w:r>
        <w:t>217. The following documents, provided by Gastronome, indicate the different increases that have been obtained for three major retailers, Leclerc, Casino, and Carrefour, along with their implementation schedule (references 4823 to 4826):</w:t>
      </w:r>
    </w:p>
    <w:p>
      <w:r>
        <w:t>218. These tables show the complexity of the negotiated increases, which vary by product and include compensations obtained through the reduction of certain items. The increase schedules also differ depending on the retailers.</w:t>
      </w:r>
    </w:p>
    <w:p>
      <w:r>
        <w:t>The increases obtained by LDC</w:t>
      </w:r>
    </w:p>
    <w:p>
      <w:r>
        <w:t>219. The tables provided by LDC, which present the actual price changes in 2007 by distribution group, lead to the same conclusions (references 7455 to 7457):</w:t>
      </w:r>
    </w:p>
    <w:p>
      <w:r>
        <w:rPr>
          <w:b/>
        </w:rPr>
        <w:t>[Pages 37–39]</w:t>
      </w:r>
    </w:p>
    <w:p>
      <w:r>
        <w:t>Conclusion on the period end 2006-2007</w:t>
      </w:r>
    </w:p>
    <w:p>
      <w:r>
        <w:t>220. The period between the end of 2006 and 2007 is atypical due to the very high number of meetings over a short duration. It is also different from the previous period (2001-2006) in terms of the nature of the exchanges, which focused on the manufacturers' willingness to pass on the increase in cereal prices to wholesale prices. The modalities adopted by this consultation and the leading role played by the FIA in terms of communication likely made it quite clear to the distributors that it was a concerted request from the manufacturers.</w:t>
      </w:r>
    </w:p>
    <w:p>
      <w:r>
        <w:t>221. This concerted action, which allowed for the collective imposition on the large and medium-sized retailers (GMS) to open discussions based on common requests, also had the effect of distorting their conduct since each bilateral negotiation was subject to common monitoring. However, it did not lead to emptying these commercial discussions of their content, which resulted in different outcomes depending on the retailers and manufacturers, both in terms of price increase rates and timelines.</w:t>
      </w:r>
    </w:p>
    <w:p>
      <w:r>
        <w:t>3. THE NOTIFIED GRIEVANCE</w:t>
      </w:r>
    </w:p>
    <w:p>
      <w:r>
        <w:t>222. The following grievance has been notified: "There exists in the file a set of serious, precise, and consistent indications, for which the FIA (RCS 400 695 680), the CIDEF (RCS 303 670 228), the CICAR (RCS 483 761 490), the Synalaf (RCS 324 311 513), together with LDC SABLÉ SASU Volaille SASU (RCS 433 220 399) and LDC SABLÉ SASU Sablé SASU (RCS 444 502 025), Arrivé SAS (RCS 546 650 367), together with LDC SABLÉ SASU Volaille SASU (RCS 433 220 399) and SNV SASU (RCS 404 432 775), SNV SASU (RCS 404 432 775) as the acquirer of Volabraye SAS (RCS 778 137 679), together with LDC SABLÉ SASU Volaille SASU (RCS 433 220 399) and Procanar SASU (RCS 333 953 842), together with LDC SABLÉ SASU Volaille SASU (RCS 433 220 399) and Celvia SASU (RCS 950 608 406), Cailles Robin SAS (RCS 316 673 987), Corico SAS (RCS 388 039 612), together with Gastronome SA (RCS 424 979 623) and Gastronome Distribution SA (RCS 309 707 214), Gastronome SA (RCS 424 979 623) as the acquirer of Volailles de France Holding SAS (RCS 433 090 081), Multilap SA (RCS 378 429 724), Socalys SASU (RCS 504 001 504) as the acquirer of Socavi SA (RCS 401 601 240), Doux SA (RCS 376 080 487), together with Doux SA (RCS 376 080 487) and Doux Frais SAS (RCS 340 664 564), Ronsard SAS (RCS 321 616 914), together with Agrial Entreprise SA (RCS 353 665 284) and Secoué SAS (RCS 418 841 128), SCV SAS (RCS 418 841 128) as the acquirer of Secoué SAS (RCS 418 841 128), Volailles de Keranna SAS (RCS 433 138 302), Les Volailles Rémi Ramon SAS (RCS 737 250 126), Lionor SA (RCS 305 507 303), Duc SA (RCS 722 621 166), Les Volailles du Périgord SNC (RCS 646 580 027), Soulard SA (RCS 378 403 984), Loeul et Piriot SAS (RCS 319 815 718), Volvico SAS (RCS 332 899 103), Blason d’Or SAS (RCS 318 055 167), Bretagne Lapins SA (RCS 317 253 052), Volailles Léon Dupont SAS (RCS 486 780 117), together with Moy Park Holdings SAS (RCS 380 525 477) and Moy Park France SAS (RCS 444 575 120), together with Financière de Penalan SAS (RCS 434 859 161) and Beldis SA (RCS 328 907 357), RVE SAS (RCS 383 273 257), together with Soficrif SAS (RCS 399 402 023) and Sovipor SAS (RCS 325 381 309), Caillor SAS (RCS 310 472 956), Savel SAS (RCS 636 820 573), Béranger SAS (RCS 329 034 524), Triskalia Développement SASU (RCS 409 334 711) as the acquirer of BCP Volailles SAS (RCS 343 543 062), Laguillaumie SAS (RCS 426 520 060), Béziau SAS (RCS 320 401 805) of having participated, from May 25, 2000, to December 13, 2007, in a unique, complex, and continuous agreement on the national poultry market considered in its entirety, encompassing various poultry products, including chicken, turkey, guinea fowl, duck, quail, rabbit, in both fresh or frozen meat and processed products such as skewers, through the implementation, at the initiative of the professional organization of the sector, the FIA, of a comprehensive plan of concerted practices contributing to the achievement of a unique anti-competitive objective, namely to reduce the uncertainty of the participants in the context of negotiations with their various categories of clients, through exchanges of information or more advanced acts of cooperation, including concerted price and tariff fixing.</w:t>
      </w:r>
    </w:p>
    <w:p>
      <w:r>
        <w:t>This unique, complex, and continuous infringement had, in particular, the object and effect of misleading the clients of the companies involved, particularly those in large distribution, wholesalers, and out-of-home catering, as well as, where applicable, their downstream consumer clientele, regarding the reality and extent of competition in the market, distorting price competition among the implicated operators, which is contrary to the provisions of Article L. 420-1 of the Commercial Code, particularly paragraphs 2 and 4, prohibiting anti-competitive agreements as well as the provisions of Article 81 paragraph 1, particularly paragraphs a and c, of the Treaty establishing the European Community (EC), which has become Article 101 of the Treaty on the Functioning of the European Union (TFEU) since December 1, 2009.</w:t>
      </w:r>
    </w:p>
    <w:p>
      <w:r>
        <w:t>The grievance is notified to the aforementioned professional associations and companies in consideration of the extent of their individual responsibility in the implementation of the unique, complex, and continuous infringement and the period during which they particularly participated:</w:t>
      </w:r>
    </w:p>
    <w:p>
      <w:r>
        <w:t>1) the FIA (RCS 400 695 680) between May 25, 2000, and December 13, 2007;</w:t>
        <w:br/>
        <w:t>2) the CIDEF (RCS 303 670 228) between March 19, 2001, and September 25, 2007;</w:t>
        <w:br/>
        <w:t>3) the CICAR (RCS 483 761 490) on September 8, 2006;</w:t>
        <w:br/>
        <w:t>4) the SYNALAF (RCS 324 311 513) between October 31, 2002, and December 19, 2002;</w:t>
        <w:br/>
        <w:t>5) together LDC SABLÉ SASU Volaille SASU (RCS 433 220 399) and LDC SABLÉ SASU Sablé SASU (RCS 444 502 025) between 2005 and December 7, 2007 for the parent company and between November 9, 2001, and December 7, 2007 for the subsidiary;</w:t>
        <w:br/>
        <w:t>6) Arrivé SAS (RCS 546 650 367) between August 21, 2002, and December 7, 2007;</w:t>
        <w:br/>
        <w:t>7) together LDC SABLÉ SASU Volaille SASU (RCS 433 220 399) and SNV SASU (RCS 404 432 775) between August 23, 2002, and May 7, 2007;</w:t>
        <w:br/>
        <w:t>8) SNV SASU (RCS 404 432 775) as the acquirer of Volabraye SAS (RCS 778 137 679) between August 21, 2002, and August 27, 2003;</w:t>
        <w:br/>
        <w:t>9) together LDC SABLÉ SASU Volaille SASU (RCS 433 220 399) and Procanar SASU (RCS 333 953 842) between November 9, 2001, and April 7, 2004;</w:t>
        <w:br/>
        <w:t>10) together LDC SABLÉ SASU Volaille SASU (RCS 433 220 399) and Celvia SASU (RCS 950 608 406) between 2005 and December 7, 2007 for the parent company and between August 21, 2002, and October 8, 2004 for the subsidiary;</w:t>
        <w:br/>
        <w:t>11) Cailles Robin SAS (RCS 316 673 987) on September 17, 2007;</w:t>
        <w:br/>
        <w:t>12) Corico SAS (RCS 388 039 612) between August 21, 2002, and July 30, 2007;</w:t>
        <w:br/>
        <w:t>13) together Gastronome SA (RCS 424 979 623) and Gastronome Distribution SA (RCS 309 707 214) between November 9, 2001, and December 7, 2007;</w:t>
        <w:br/>
        <w:t>14) Gastronome SA (RCS 424 979 623) as the acquirer of Volailles de France Holding SAS (RCS 433 090 081) between November 28, 2002, and September 2003;</w:t>
        <w:br/>
        <w:t>15) Multilap SA (RCS 378 429 724) between June 30, 2004, and October 19, 2007;</w:t>
        <w:br/>
        <w:t>16) Socalys SASU (RCS 504 001 504) as the acquirer of Socavi SA (RCS 401 601 240) between August 21, 2002, and December 7, 2007;</w:t>
        <w:br/>
        <w:t>17) Doux SA (RCS 376 080 487) between November 9, 2001, and November 23, 2007;</w:t>
        <w:br/>
        <w:t>18) together Doux SA (RCS 376 080 487) and Doux Frais SAS (RCS 340 664 564) between November 9, 2001, and November 23, 2007;</w:t>
        <w:br/>
        <w:t>19) Ronsard SAS (RCS 321 616 914) between August 21, 2002, and December 7, 2007;</w:t>
        <w:br/>
        <w:t>20) together Agrial Entreprise SA (RCS 353 665 284) and Secoué SAS (RCS 418 841 128) between August 21, 2002, and September 25, 2007;</w:t>
      </w:r>
    </w:p>
    <w:p>
      <w:r>
        <w:rPr>
          <w:b/>
        </w:rPr>
        <w:t>[Pages 40–42]</w:t>
      </w:r>
    </w:p>
    <w:p>
      <w:r>
        <w:t>21) SCV SAS (RCS 418 841 128) acquiring Secoué SAS (RCS 418 841 128) between August 21, 2002, and September 25, 2007;</w:t>
        <w:br/>
        <w:t>22) Volailles de Keranna SAS (RCS 433 138 302) between August 21, 2002, and November 14, 2007;</w:t>
        <w:br/>
        <w:t>23) Les Volailles Rémi Ramon SAS (RCS 737 250 126) between August 21, 2002, and June 27, 2007;</w:t>
        <w:br/>
        <w:t>24) Lionor SA (RCS 305 507 303) between April 4, 2002, and September 25, 2007;</w:t>
        <w:br/>
        <w:t>25) Duc SA (RCS 722 621 166) between April 4, 2003, and February 26, 2007;</w:t>
        <w:br/>
        <w:t>26) Les Volailles du Périgord SNC (RCS 646 580 027) between March 10, 2003, and July 30, 2007;</w:t>
        <w:br/>
        <w:t>27) Soulard SA (RCS 378 403 984) between November 9, 2001, and September 25, 2007;</w:t>
        <w:br/>
        <w:t>28) Loeul et Piriot SAS (RCS 319 815 718) between October 11, 2004, and October 19, 2007;</w:t>
        <w:br/>
        <w:t>29) Volvico SAS (RCS 332 899 103) between August 21, 2002, and February 26, 2007;</w:t>
        <w:br/>
        <w:t>30) Blason d’Or SAS (RCS 318 055 167) between April 18, 2003, and September 25, 2007;</w:t>
        <w:br/>
        <w:t>31) Bretagne Lapins SA (RCS 317 253 052) between June 30, 2004, and May 14, 2007;</w:t>
        <w:br/>
        <w:t>32) Volailles Léon Dupont SAS (RCS 486 780 117) between November 9, 2001, and April 26, 2006;</w:t>
        <w:br/>
        <w:t>33) together Moy Park Holdings SAS (RCS 380 525 477) and Moy Park France SAS (RCS 444 575 120) between June 7, 2006, and November 14, 2007;</w:t>
        <w:br/>
        <w:t>34) together Financière de Penalan SAS (RCS 434 859 161) and Beldis SA (RCS 328 907 357) between August 21, 2002, and September 22, 2004;</w:t>
        <w:br/>
        <w:t>35) RVE SAS (RCS 383 273 257) between August 21, 2002, and February 26, 2007;</w:t>
        <w:br/>
        <w:t>36) together Soficrif SAS (RCS 399 402 023) and Sovipor SAS (RCS 325 381 309) between August 27, 2003, and October 8, 2004;</w:t>
        <w:br/>
        <w:t>37) Caillor SAS (RCS 310 472 956) between July 19, 2007, and October 19, 2007;</w:t>
        <w:br/>
        <w:t>38) Savel SAS (RCS 636 820 573) between November 4, 2002, and September 25, 2007;</w:t>
        <w:br/>
        <w:t>39) Béranger SAS (RCS 329 034 524) between March 1, 2007, and October 19, 2007;</w:t>
        <w:br/>
        <w:t>40) Triskalia Développement SASU (RCS 409 334 711) acquiring BCP Volailles SAS (RCS 343 543 062) between June 23, 2004, and September 23, 2004;</w:t>
        <w:br/>
        <w:t>41) Laguillaumie SAS (RCS 426 520 060) between March 17, 2003, and April 18, 2003;</w:t>
        <w:br/>
        <w:t>42) Béziau SAS (RCS 320 401 805) between September 22, 2004, and May 12, 2005.</w:t>
      </w:r>
    </w:p>
    <w:p>
      <w:r>
        <w:t>"Adding together Unicopa (RCS 777 571 993) and Socavi SA (RCS 401 601 240) for the period during which Socavi SA particularly participated:</w:t>
        <w:br/>
        <w:t>43) together Unicopa (RCS 777 571 993) and Socavi SA (RCS 401 601 240) between August 21, 2002, and December 7, 2007."</w:t>
      </w:r>
    </w:p>
    <w:p>
      <w:r>
        <w:t>II. Discussion</w:t>
        <w:br/>
        <w:t>223. The following will be addressed successively:</w:t>
        <w:br/>
        <w:t>- the applicability of Union competition rules;</w:t>
        <w:br/>
        <w:t>- the procedure;</w:t>
        <w:br/>
        <w:t>- the relevant market;</w:t>
        <w:br/>
        <w:t>- the merits of the notified objection;</w:t>
        <w:br/>
        <w:t>- the attribution of the practices in question;</w:t>
        <w:br/>
        <w:t>- the sanctions.</w:t>
      </w:r>
    </w:p>
    <w:p>
      <w:r>
        <w:t>A. ON THE APPLICABILITY OF UNION COMPETITION RULES</w:t>
        <w:br/>
        <w:t>224. The objection of collusion in the poultry sector was notified on the basis of Articles L. 420-1 of the Commercial Code and 101 TFEU.</w:t>
        <w:br/>
        <w:t>225. According to the case law of the Union and the European Commission's Communication on guidelines relating to the concept of affecting trade as set out in Articles 101 TFEU and 102 TFEU, three elements must be met for practices to be likely to significantly affect trade between Member States: the existence of trade between Member States concerning the products or services in question, the existence of practices likely to affect these exchanges, and the sensitive nature of this effect.</w:t>
        <w:br/>
        <w:t>226. The practices in question relate to poultry meat, which is subject to cross-border exchanges between France and the rest of the European Union. Thus, at the time of the facts, poultry products were primarily exported from France to Germany (15.5%), Belgium (12.9%), Spain (9.6%), and the United Kingdom (9.6%). Imports, which amounted to 664.1 million euros in 2009, largely came from Germany, Belgium, the Netherlands, and Poland. The alleged collusion therefore had at least a potential effect of hindering the economic interpenetration intended by the TFEU.</w:t>
        <w:br/>
        <w:t>227. Furthermore, the practices in question covered the entire French territory and concerned all distribution channels, particularly that of large retail, where negotiations between buyers and poultry manufacturers take place at the national level. Finally, the objection involves the main manufacturers in the poultry sector, who represented at the time of the facts the majority of the supply in France (70%).</w:t>
        <w:br/>
        <w:t>228. The practices targeted by this case are therefore likely to significantly affect trade between Member States and must, consequently, be analyzed in light of both internal and Union competition rules, which the parties do not contest in this case.</w:t>
      </w:r>
    </w:p>
    <w:p>
      <w:r>
        <w:t>B. ON THE PROCEDURE</w:t>
        <w:br/>
        <w:t>229. Doux argues that the notification of objections dated October 31, 2013, was not addressed to its two judicial administrators, appointed by the Commercial Court of Quimper by a judgment dated June 1, 2012, tasked with "assisting the debtor [Doux] for all acts related to management." It also argues that the sending of the supplementary notification to them on February 24, 2014, could not remedy the procedural defect invoked, as in the meantime the mission assigned to the two judicial administrators had been terminated.</w:t>
        <w:br/>
        <w:t>230. However, as Doux acknowledges in its submissions, the notification of objections dated October 31, 2013, was addressed to the president of the company, who retained the power to act on behalf of the company, as well as to its counsel, who was constituted by letter dated January 22, 2013, to represent it and ensure its defense in the ongoing proceedings before the Authority (reference 33409). On February 10, 2014, Doux indeed made observations on the notified objection through its counsel.</w:t>
        <w:br/>
        <w:t>231. Under these conditions, Doux did receive the notification of objections and was able to assert its rights of defense in this regard. The argument raised by Doux, based on a procedural defect, must therefore be dismissed.</w:t>
      </w:r>
    </w:p>
    <w:p>
      <w:r>
        <w:t>C. ON THE RELEVANT MARKET</w:t>
        <w:br/>
        <w:t>232. As a preliminary point, it should be recalled that when the practices in question are examined under the prohibition of collusion, as is the case here, it is not necessary to define the market precisely as long as the sector has been sufficiently identified to qualify the observed practices and allow them to be attributed to the operators who implemented them (see, in particular, the judgment of the Court of the European Union of September 12, 2007, William Prym/Commission, T-30/05, Rec. p. II-107, paragraph 86 and the decision of the Competition Authority No. 13-D-12 of May 28, 2013, regarding practices implemented in the sector of the marketing of chemical commodities, paragraphs 574 and 575).</w:t>
      </w:r>
    </w:p>
    <w:p>
      <w:r>
        <w:t>1. THE MARKET FOR PRODUCTS</w:t>
        <w:br/>
        <w:t>233. According to a consistent decision-making practice of the Competition Council, and then of the Authority, when it is demonstrated that the final consumer systematically relies on intermediary distributors, it is relevant to distinguish the upstream market of supply from the downstream market of product distribution (see, in particular, decision No. 06-D-03 regarding practices implemented in the heating, sanitary, plumbing, and air conditioning sector).</w:t>
        <w:br/>
        <w:t>234. In this case, it should be noted that the practices took place in the upstream market of poultry meat supply, involving, on one side, the manufacturers and, on the other, the distributors consisting of large retail, wholesalers, and food service.</w:t>
        <w:br/>
        <w:t>235. The identified meetings and contacts concerned all poultry products (chicken, turkey, guinea fowl, duck, quail, and rabbit, in particular), in fresh or frozen meat and processed products, and targeted all distribution channels. Most of the actors in the collusion...</w:t>
      </w:r>
    </w:p>
    <w:p>
      <w:r>
        <w:rPr>
          <w:b/>
        </w:rPr>
        <w:t>[Pages 43–45]</w:t>
      </w:r>
    </w:p>
    <w:p>
      <w:r>
        <w:t>involved in a limited number of meetings and did not play a significant role in the overall agreement.</w:t>
      </w:r>
    </w:p>
    <w:p>
      <w:r>
        <w:t>D. ON THE MERITS OF THE OBJECTION</w:t>
      </w:r>
    </w:p>
    <w:p>
      <w:r>
        <w:t>240. Under the notified objection, the companies mentioned in paragraph 222 above are accused of having implemented, between May 25, 2000, and December 13, 2007, a unique, complex, and continuous agreement in the national poultry market, which contributed to achieving a single anti-competitive objective, namely "to reduce the uncertainty of participants in negotiations with their various categories of clients."</w:t>
      </w:r>
    </w:p>
    <w:p>
      <w:r>
        <w:t>241. At the stage of the report, the investigation services proposed to abandon the objection against "Laguillaumie SAS, CICAR, Triskalia Développement SASU on behalf of BCP Volailles SAS, Socalys SA on behalf of Socavi SA, Doux SA" (page 192).</w:t>
      </w:r>
    </w:p>
    <w:p>
      <w:r>
        <w:t>1. ON THE CONSEQUENCES OF IMPLEMENTING THE NON-CONTESTATION PROCEDURE FOR OBJECTIONS</w:t>
      </w:r>
    </w:p>
    <w:p>
      <w:r>
        <w:t>242. The organization or company that chooses to seek the benefit of the implementation of III of Article L. 464-2 of the Commercial Code must renounce contesting not only the reality of all practices referred to in the notification of objections but also the qualification given to them in light of the provisions of Union law and the Commercial Code, as well as its liability in the implementation of these practices (see, in this sense, judgment of the Paris Court of Appeal of March 29, 2012, Lacroix Signalisation e.a., n 2011/01228, p. 23).</w:t>
      </w:r>
    </w:p>
    <w:p>
      <w:r>
        <w:t>243. Such a renunciation to contest the objections is sufficient for the Authority to consider that all the infringements in question are established against the parties that made this procedural choice.</w:t>
      </w:r>
    </w:p>
    <w:p>
      <w:r>
        <w:t>244. However, it remains necessary to examine the individual participation of each of the parties that contested the objections that were notified to them (see, in this sense, judgment of the Paris Court of Appeal of January 26, 2010, Adecco France e.a., confirmed on appeal by judgment of the Court of Cassation of March 29, 2011, Manpower France e.a.).</w:t>
      </w:r>
    </w:p>
    <w:p>
      <w:r>
        <w:t>2. ON THE PARTICIPATION OF COMPANIES IN THE AGREEMENT</w:t>
      </w:r>
    </w:p>
    <w:p>
      <w:r>
        <w:t>a) Reminder of the applicable principles regarding participation in a unique complex and continuous infringement</w:t>
      </w:r>
    </w:p>
    <w:p>
      <w:r>
        <w:t>245. According to established case law, unique, complex, and continuous infringements necessarily result from the collaboration of several companies, all of which are co-authors of the infringement, but whose participation may take different forms, depending in particular on the characteristics of the market, the objectives pursued, and the methods of execution chosen or envisaged.</w:t>
      </w:r>
    </w:p>
    <w:p>
      <w:r>
        <w:t>246. Consequently, the mere fact that each company participates in the infringement in forms that are specific to it is not sufficient to exclude its liability for the entirety of the infringement, including for behaviors that are materially implemented by other participating companies, but which share the same object or the same anti-competitive effect (judgment of the Court of Justice of the European Union of July 8, 1998, Commission/Anic Partecipazioni, C–49/92 P, points 79 and 80; judgment of the Union Court of October 10, 2014, Soliver/Commission, T-68/09, point 60).</w:t>
      </w:r>
    </w:p>
    <w:p>
      <w:r>
        <w:t>247. However, the existence of a unique and continuous infringement does not necessarily mean that a company participating in one or another of its manifestations can be held responsible for that infringement. It is only if the company, when participating in an agreement, knew or should have known that, by doing so, it was integrating itself into a global agreement that its participation in the relevant agreement may constitute an expression of its adherence to that agreement. In other words, it must be established that the said company intended to contribute, through its own behavior, to the common objectives pursued by all participants and that it was aware of the infringing behaviors envisaged or implemented by other companies in pursuit of the same objectives, or that it could reasonably foresee them and was willing to accept the risk (judgment Commission/Anic Partecipazioni, cited above, points 83, 87, and 203, and judgment of the Court of Justice of December 6, 2012, Commission/Verhuizingen Coppens, C–441/11 P, point 42; see also judgments of the Court of Cassation of October 9, 2007, Véolia transport e.a., and of the Paris Court of Appeal of October 11, 2012, Entreprise H. Chevalier nord).</w:t>
      </w:r>
    </w:p>
    <w:p>
      <w:r>
        <w:t>248. The company concerned must thus know the general scope and essential characteristics of the overall agreement. It is therefore up to the competition authority to demonstrate that the company was aware or was reasonably presumed to be aware that the contacts aimed to contribute to the realization of the overall plan of the agreement and the general scope and essential characteristics thereof (judgment Soliver/Commission, cited above, points 64 and 65).</w:t>
      </w:r>
    </w:p>
    <w:p>
      <w:r>
        <w:t>249. Conversely, when the participation of the company in the unique and continuous infringement is not established, it should be excluded from liability on this basis. Furthermore, it is only possible to sanction this company for its participation in anti-competitive bilateral or multilateral meetings or contacts if it was able to understand that it was being reproached, during the administrative procedure, not only for participation in the said unique and continuous infringement but also for certain behaviors that constitute it and thus to defend itself on this point. This is not the case when these behaviors have not been autonomously qualified as infringements under competition rules (see, in this sense, judgment Soliver/Commission, cited above, points 110 to 114).</w:t>
      </w:r>
    </w:p>
    <w:p>
      <w:r>
        <w:t>b) Assessment in this case</w:t>
      </w:r>
    </w:p>
    <w:p>
      <w:r>
        <w:t>The companies excluded from liability</w:t>
      </w:r>
    </w:p>
    <w:p>
      <w:r>
        <w:t>Material errors</w:t>
      </w:r>
    </w:p>
    <w:p>
      <w:r>
        <w:t>250. Doux believes that it cannot be recognized as the author of the practices attributed to it. It argues in this regard that the assertion that two of its representatives, Messrs. X… and Y…, participated in telephone meetings of the FIA, respectively as general manager and sales director, is incorrect. It also claims that it does not market fresh products for large retailers in France, particularly under the brand Père Dodu.</w:t>
      </w:r>
    </w:p>
    <w:p>
      <w:r>
        <w:t>251. As noted by the investigation services in point 197 of the report, it appears from the employment contract and the pay slips provided by Doux that, at the time of the facts, Mr. X… was actually the general manager of Doux Frais. Similarly, as evidenced by the Kbis extract provided by Doux dated September 9, 2013, Mr. Y… was then the sales director of Doux Frais and not of Doux.</w:t>
      </w:r>
    </w:p>
    <w:p>
      <w:r>
        <w:t>252. The participation of Doux in the practices attributed to it is therefore not established. Doux must consequently be excluded from liability as an author of the practices.</w:t>
      </w:r>
    </w:p>
    <w:p>
      <w:r>
        <w:t>The absence of sufficient evidence of adherence to the unique complex and continuous infringement</w:t>
      </w:r>
    </w:p>
    <w:p>
      <w:r>
        <w:t>253. The examination of the file leads to the conclusion that the elements retained against CICAR, SYNALAF, and the companies Cailles Robin, BCP Volailles, Laguillaumie, Béranger, Béziau, Volailles de France, Volvico, and Sovipor are too sparse and uncertain to establish their participation in the unique, complex, and continuous infringement referred to in the objection. Indeed, SYNALAF is only reproached for an exchange of correspondence with the FIA, the content of which is not sufficiently conclusive. CICAR is mentioned only in an internal email from the company Gastronome reporting a meeting without any indication that CICAR participated or played any role in organizing it. As for the companies Cailles Robin, BCP Volailles, Laguillaumie, Béranger, Béziau, Volailles de France, Volvico, and Sovipor, only the mention of their name in a few documents seized during the investigation is opposed to them, from which it does not result that they participated in the unique, complex, and continuous infringement.</w:t>
      </w:r>
    </w:p>
    <w:p>
      <w:r>
        <w:t>254. Finally, the companies Caillor and Moy Park France only participated in three or four disputed meetings of the FIA in mid-2007, during the grain crisis. This late arrival in the circle of meetings occurred at a time when the general discussions among manufacturers regarding the impact of feed prices had taken on a quasi-public character due to the institutional communication of the FIA about the difficulties in the sector. These sole elements are not sufficient to establish their participation in the unique, complex, and continuous infringement, the overall plan of which is to "reduce uncertainty in negotiations with their various categories of clients," as they were only involved in a limited number of meetings and did not play a significant role in the overall agreement.</w:t>
      </w:r>
    </w:p>
    <w:p>
      <w:r>
        <w:rPr>
          <w:b/>
        </w:rPr>
        <w:t>[Pages 46–48]</w:t>
      </w:r>
    </w:p>
    <w:p>
      <w:r>
        <w:t>de leurs filiales est conforme aux exigences du droit de la concurrence. En conséquence, la responsabilité de Doux en tant que société mère pour les pratiques de sa filiale Doux Frais est établie.</w:t>
      </w:r>
    </w:p>
    <w:p>
      <w:r>
        <w:t>En ce qui concerne LDC Sablé</w:t>
        <w:br/>
        <w:t>277. Le grief a été notifié à LDC Sablé en tant que société mère pour les pratiques mises en œuvre par sa filiale. LDC Sablé n’a pas contesté le grief et il y a donc lieu de la tenir pour responsable en raison de sa qualité de société mère ayant exercé une influence déterminante sur le comportement de sa filiale pendant la période de commission des pratiques.</w:t>
      </w:r>
    </w:p>
    <w:p>
      <w:r>
        <w:t>En ce qui concerne les autres sociétés</w:t>
        <w:br/>
        <w:t>278. Les autres sociétés mentionnées dans le grief n’ont pas contesté leur participation à l’infraction. Leur responsabilité est donc établie conformément aux éléments du dossier.</w:t>
      </w:r>
    </w:p>
    <w:p>
      <w:r>
        <w:t>2. CONCLUSIONS</w:t>
        <w:br/>
        <w:t>279. En conclusion, les entreprises et organismes mentionnés dans cette décision sont reconnus coupables de l’infraction unique, complexe et continue. Les sanctions appropriées seront déterminées en fonction de la gravité des infractions et des circonstances atténuantes ou aggravantes qui pourraient être présentées par les parties concernées.</w:t>
      </w:r>
    </w:p>
    <w:p>
      <w:r>
        <w:rPr>
          <w:b/>
        </w:rPr>
        <w:t>[Pages 49–51]</w:t>
      </w:r>
    </w:p>
    <w:p>
      <w:r>
        <w:t>en constante augmentation. La filière avicole bénéficie d'une demande soutenue, tant sur le marché national qu'international, ce qui lui permet de maintenir une dynamique de croissance.</w:t>
      </w:r>
    </w:p>
    <w:p>
      <w:r>
        <w:t>298. Toutefois, cette croissance s'accompagne de défis, notamment en matière de coûts de production, de réglementation et de concurrence. Les acteurs de la filière doivent naviguer dans un environnement complexe, où les fluctuations des prix des matières premières et les exigences réglementaires peuvent impacter leur rentabilité.</w:t>
      </w:r>
    </w:p>
    <w:p>
      <w:r>
        <w:t>299. En outre, la filière avicole est soumise à des normes strictes en matière de sécurité alimentaire et de bien-être animal, ce qui nécessite des investissements importants de la part des entreprises pour se conformer à ces exigences. Ces investissements peuvent peser sur les marges bénéficiaires, rendant la gestion des coûts encore plus cruciale.</w:t>
      </w:r>
    </w:p>
    <w:p>
      <w:r>
        <w:t>300. Dans ce contexte, l'Autorité doit prendre en compte la réalité économique de la filière avicole lors de l'évaluation des pratiques en cause et de la détermination des sanctions. La prise en compte des spécificités du secteur est essentielle pour garantir une application juste et proportionnée des règles de concurrence.</w:t>
      </w:r>
    </w:p>
    <w:p>
      <w:r>
        <w:t>b) La gravité des pratiques</w:t>
        <w:br/>
        <w:t>301. Les pratiques reprochées aux entreprises concernées sont d'une gravité significative, car elles portent atteinte à la concurrence sur le marché. Les comportements anticoncurrentiels peuvent fausser le jeu normal de la concurrence, nuisant ainsi aux consommateurs et aux autres acteurs du marché.</w:t>
      </w:r>
    </w:p>
    <w:p>
      <w:r>
        <w:t>302. L'Autorité doit donc veiller à ce que les sanctions infligées soient à la hauteur de la gravité des infractions constatées, afin de dissuader les entreprises de recourir à de telles pratiques à l'avenir.</w:t>
      </w:r>
    </w:p>
    <w:p>
      <w:r>
        <w:t>c) L’importance du dommage causé à l’économie</w:t>
        <w:br/>
        <w:t>303. Le dommage causé à l'économie par les pratiques en cause doit également être évalué. Les comportements anticoncurrentiels peuvent entraîner des pertes économiques pour les consommateurs, une augmentation des prix et une réduction de l'innovation sur le marché.</w:t>
      </w:r>
    </w:p>
    <w:p>
      <w:r>
        <w:t>304. L'Autorité doit tenir compte de l'impact économique global des pratiques sur le secteur avicole et sur l'économie en général lors de la détermination des sanctions.</w:t>
      </w:r>
    </w:p>
    <w:p>
      <w:r>
        <w:t>d) L’individualisation des sanctions</w:t>
        <w:br/>
        <w:t>305. L'individualisation des sanctions est un principe fondamental qui doit être respecté. Chaque entreprise doit être sanctionnée en fonction de sa responsabilité dans les pratiques en cause, de sa taille, de sa situation financière et de son comportement antérieur.</w:t>
      </w:r>
    </w:p>
    <w:p>
      <w:r>
        <w:t>306. L'Autorité doit donc procéder à une analyse approfondie de chaque cas afin de déterminer des sanctions qui soient justes et proportionnées.</w:t>
      </w:r>
    </w:p>
    <w:p>
      <w:r>
        <w:t>e) Les ajustements finaux</w:t>
        <w:br/>
        <w:t>307. Enfin, des ajustements finaux peuvent être envisagés en fonction des engagements pris par les entreprises pour modifier leur comportement à l'avenir. Ces engagements peuvent être pris en compte pour réduire le montant des sanctions, dans la mesure où ils contribuent à rétablir une concurrence saine sur le marché.</w:t>
      </w:r>
    </w:p>
    <w:p>
      <w:r>
        <w:t>308. L'Autorité doit donc évaluer l'ensemble des éléments présentés par les entreprises et déterminer si des ajustements sont justifiés dans le cadre de la fixation des sanctions.</w:t>
      </w:r>
    </w:p>
    <w:p>
      <w:r>
        <w:rPr>
          <w:b/>
        </w:rPr>
        <w:t>[Pages 52–54]</w:t>
      </w:r>
    </w:p>
    <w:p>
      <w:r>
        <w:t>297. Unlike other sectors of the economy that may experience periodic crises of overproduction or find themselves in a situation of overcapacity relative to market needs, the poultry sector is not facing a lack of demand, which, on the contrary, is growing at the global level. On the other hand, it suffers cumulatively from several handicaps: a delay in adapting the production tool, which can be explained by longstanding fragilities, notably the weakness of investments, and operational inconsistencies within the sector that have still not been overcome.</w:t>
      </w:r>
    </w:p>
    <w:p>
      <w:r>
        <w:t>298. According to a joint report from the General Inspectorate of Finance and the General Council for Food, Agriculture and Rural Spaces on the broiler poultry sector, led by the General Inspector of Agriculture Georges-Pierre Malpel (hereinafter referred to as the "Malpel report"), submitted to the government in March 2014, the inability of the sector's actors to undertake the necessary restructuring, which is primarily explained by the low financial capacity of most manufacturers, also originates from the instability of the incentives they receive: "The temporary weakening of one link in the chain temporarily benefits another while possibly awaiting compensation over time. These developments often lead to an imbalance that can prove structural in the long term. The returns to balance at best only restore lost margins but do not allow for new investments, which are nevertheless necessary. The random conjunctural distribution of added value among the different actors in the sector does not correspond to a strategic model allowing for investments and long-term actions beneficial to all actors." (page 22).</w:t>
      </w:r>
    </w:p>
    <w:p>
      <w:r>
        <w:t>299. This instability in the regulation of the sector is due to the fact that slaughterhouses play, without always being able to assume it financially, a pivotal role in protecting upstream the activities of breeders, while suffering downstream from the fluctuations in retail prices due to strong competition among distributors. The fact of occupying a central position could constitute an asset for economic development only for the single manufacturer whose financial situation is solid. For all others, this pivotal role can, on the contrary, become problematic depending on variations in the economic situation or exogenous shocks, such as the avian crisis in 2005 or the grain price crisis in 2007.</w:t>
      </w:r>
    </w:p>
    <w:p>
      <w:r>
        <w:t>300. The Malpel report concludes that the poultry sector "regulates itself randomly" (page 21), which is particularly detrimental to it in light of its production and marketing constraints: early establishment of volumes (breeding of parent stock, eggs, chicks, final breeding), firm commitment from the slaughterhouse on volumes and prices with breeders, assumption by the slaughterhouse of the risk of volatility in grain prices, assumption by the slaughterhouse of the risk of unsold goods, perishable nature of products which can lead to inflation in promotions, risk of loss of value of cut products due to demand discrepancies for different cuts, seasonal fluctuation in overall demand, weight of large retailers for the sale of fresh products, and low profitability of sales to wholesalers, food service, and freezing. This set of constraints has no equivalent in other livestock sectors, particularly in the pork sector, which is much less integrated upstream.</w:t>
      </w:r>
    </w:p>
    <w:p>
      <w:r>
        <w:t>b) The nature of the practices</w:t>
      </w:r>
    </w:p>
    <w:p>
      <w:r>
        <w:t>301. It is in light of these constraints that it is appropriate to assess, without exempting them, the practices observed during the two periods identified by the investigation and instruction, namely, on the one hand, the exchanges on prices between 2001 and 2006 and, on the other hand, the general agreement of 2007 to obtain from large retailers the pass-through of the increase in grain prices.</w:t>
      </w:r>
    </w:p>
    <w:p>
      <w:r>
        <w:t>302. Regarding the first period, as indicated in paragraphs 130 to 165, the exchanges primarily focused on observed wholesale prices, particularly at Rungis, target prices to be achieved, and promotional retail price objectives. As explained, retail prices are not wholesale prices but recommended retail prices on which distributors may or may not align and which are generally made public through their dissemination in promotional materials. These retail prices, specific to the poultry sector, have the character of relevant market indicators to which large retailers themselves are attached.</w:t>
      </w:r>
    </w:p>
    <w:p>
      <w:r>
        <w:t>303. These practices illegally reduced the uncertainty of actors in their commercial negotiations with their clients, which is necessary for the free play of competition, as rightly noted in the notified grievance. However, the part of the exchanges concerning observed wholesale prices did not pursue an objective that was illegal in itself and could be easily achieved by legal means within the framework of a well-organized interprofessional body. Thus, the development of anonymized price lists under conditions that do not harm competition could be ensured by the FIA, as is the case in other economic sectors where professional federations play this role of market knowledge while respecting simple principles, which have been established in several opinions of the Competition Authority.</w:t>
      </w:r>
    </w:p>
    <w:p>
      <w:r>
        <w:t>304. Similarly, a number of texts, which came into force after 2007, now take into account the specificity of markets subject to the volatility of raw material prices and today allow for legal tools to frame the conditions for passing on price increases downstream of a sector in the event of excessive fluctuations. For example, Article 62 of Law No. 2014-344 of March 17, 2014, on consumption provides that sales contracts for products whose production prices are significantly affected by fluctuations in agricultural and food raw material prices "include a clause relating to the terms of price renegotiation allowing for consideration of these fluctuations both upwards and downwards."</w:t>
      </w:r>
    </w:p>
    <w:p>
      <w:r>
        <w:t>305. The Competition Authority has, in this regard, considered in Opinion No. 11-A-11 of July 12, 2011, relating to the terms of negotiation of contracts in livestock sectors in a context of volatility in agricultural raw material prices, that the inclusion of price revision and smoothing clauses in commercial contracts is compatible with competition law. These clauses allow operators to adjust prices when significant volatility in agricultural raw material prices is observed. Contractualization is also an excellent risk management tool for producers and allows for the systematic inclusion of price revision clauses in these sales contracts.</w:t>
      </w:r>
    </w:p>
    <w:p>
      <w:r>
        <w:t>306. These tools did not exist in 2007 during the crisis faced by poultry producers, which explains, without excusing, what could be called an "informal or wild" interprofessional regulation established by the FIA to cope with the urgency. Again, a well-organized interprofessional body should render this type of illegal and ineffective behavior unnecessary.</w:t>
      </w:r>
    </w:p>
    <w:p>
      <w:r>
        <w:t>c) Assessment of the commitment to create an interprofessional body</w:t>
      </w:r>
    </w:p>
    <w:p>
      <w:r>
        <w:t>The value of this commitment in light of the general interest</w:t>
      </w:r>
    </w:p>
    <w:p>
      <w:r>
        <w:t>307. The future of the sector has been the subject of several public reports that were notably motivated by the decision of the European Commission in July 2013 to eliminate export subsidies for frozen chickens. These works present converging diagnoses.</w:t>
      </w:r>
    </w:p>
    <w:p>
      <w:r>
        <w:t>308. Thus, the interministerial delegate for agri-food industries and agro-industries, Mr. Alain Berger, proposed, in April 2013, an action plan to enable the sector to regain its competitiveness, one of the major axes of which is the creation of an interprofessional body for broiler poultry "associating all components from upstream to downstream (large retailers and food service)" and urging the actors of the sector to "work collectively."</w:t>
      </w:r>
    </w:p>
    <w:p>
      <w:r>
        <w:t>309. The public establishment FranceAgriMer, for its part, produced, in December 2013, a strategic reflection on the prospects of the broiler poultry sector by 2025, emphasizing the consultation of all actors, including large retailers and consumers, to develop a more cooperative strategy. According to FranceAgriMer, "In France, all links are struggling, tending to oppose each other, unlike the situation encountered with our main European partners who collectively increase the overall added value of the sector."</w:t>
      </w:r>
    </w:p>
    <w:p>
      <w:r>
        <w:t>310. Finally, the aforementioned Malpel report presented a more in-depth analysis of the structural difficulties of the sector and made proposals to respond to the joint mission letter from the Minister of Economy and the Minister of Agriculture, which requested "to help the various actors create a consolidated interprofessional body."</w:t>
      </w:r>
    </w:p>
    <w:p>
      <w:r>
        <w:t>311. In fact, no one disputes that the sector has long suffered from disorganization and fragmentation of actors, even from sterile competition between professional organizations. The diagnosis of the Malpel report is, on this point, very clear (page 2): "About a dozen federations and unions represent the different professional families of the sector: breeding, animal nutrition, farming, production organizations. These federations are grouped into committees by species: chicken, turkey, duck, guinea fowl... The part of the sector related to chicken, which is the main poultry production, is represented by a 1901 law association: the interprofessional committee for broiler chicken (CIPC). Created late in 2007, this structure, which is not a recognized interprofessional body, does not include Label Rouge chicken, nor export chicken which has its own association. To complete this set, professionals established an interprofessional liaison committee for French poultry in 2006. This informal structure has an intermittent existence, linked to the crises affecting the sector. This atomization prevents the construction of organizational strategies between links and vis-à-vis foreign competitors. The sector cannot overcome its internal divisions to launch a collective operational approach."</w:t>
      </w:r>
    </w:p>
    <w:p>
      <w:r>
        <w:t>312. However, regarding remedies, the report notes (page 27) that "determinative objectives for the sector can only be discussed within an interprofessional framework," noting, as a positive point, that the means of intervention of agricultural interprofessional bodies provided for in Article L. 632-2/1 of the Rural Code have recently been strengthened, notably by the provisions of the Law on the Modernization of Agriculture and Fishing of July 27, 2010, and at the European level, by Regulation (EU) No. 1308/2013 of December 17, 2013, establishing a common organization of agricultural markets, applicable from January 1, 2014.</w:t>
      </w:r>
    </w:p>
    <w:p>
      <w:r>
        <w:t>313. But this interprofessional body, which public authorities and the actors themselves, although divided, wish for, struggles to come into being despite the urgency noted by the Malpel report: "The current coordination appears insufficient and too slow due to the lack of having all interested parties around the table simultaneously. (.../...). This sector is approaching a crucial turning point in its existence: it must now overcome its historical antagonisms to build a shared project. The higher interests of the sector urgently require it to open new avenues for growth for the companies that comprise it."</w:t>
      </w:r>
    </w:p>
    <w:p>
      <w:r>
        <w:t>314. All these elements show that the commitment made by the main manufacturers in the sector to work towards the establishment of an extended interprofessional body, integrating large retailers if possible, responds to a clearly identified general interest pursued by public authorities.</w:t>
      </w:r>
    </w:p>
    <w:p>
      <w:r>
        <w:rPr>
          <w:b/>
        </w:rPr>
        <w:t>[Pages 55–57]</w:t>
      </w:r>
    </w:p>
    <w:p>
      <w:r>
        <w:t>315. This commitment is all the more timely and its value is therefore all the less contestable given that the previous attempt, in 2003, to establish an interprofessional organization was abandoned, that the Berger report of April 2013 calling for the creation of an interprofessional organization went unanswered two years after its publication, and that the Malpel report, which dates from a year ago, has not yet produced concrete results to achieve this objective, which is nevertheless considered a priority by the general inspections.</w:t>
      </w:r>
    </w:p>
    <w:p>
      <w:r>
        <w:t>Presentation of the proposed collective commitment</w:t>
      </w:r>
    </w:p>
    <w:p>
      <w:r>
        <w:t>316. As indicated above, the FIA and seventeen implicated manufacturers, representing almost the entire market, have subscribed, as part of their non-contestation of the objection, to a collective commitment consisting of working towards the establishment of an extended interprofessional organization, that is to say integrated downstream by seeking the participation of large retailers.</w:t>
      </w:r>
    </w:p>
    <w:p>
      <w:r>
        <w:t>317. This commitment, which is included in the annex of this decision, takes the form of a general text serving as a statement of reasons, and a series of specific commitments that reveal their binding nature and whose substance has been previously described in the general text. It is accompanied by an annex that provides the list of signatories.</w:t>
      </w:r>
    </w:p>
    <w:p>
      <w:r>
        <w:t>318. The three commitments binding on the signatories are thus worded:</w:t>
        <w:br/>
        <w:t>1) To establish and finance a Prefiguration Committee, to initiate the work and to issue, within 18 months from the date of publication of the Decision to be made, a report summarizing the work carried out and that remaining to be accomplished to establish the interprofessional organization,</w:t>
        <w:br/>
        <w:t>2) To make their best efforts to achieve the creation of the interprofessional organization for the poultry sector within a period of 3 years from the date of publication of the Decision to be made,</w:t>
        <w:br/>
        <w:t>3) To propose to the Competition Authority the appointment of a Mandatary responsible for monitoring compliance with the proposed commitments, who in particular:</w:t>
        <w:br/>
        <w:t xml:space="preserve">   Will participate in all meetings of the Prefiguration Committee and, if applicable, of the interprofessional organization for 3 years from the date of the Decision to be made,</w:t>
        <w:br/>
        <w:t xml:space="preserve">   Will issue a report every six months, available to the Competition Authority,</w:t>
        <w:br/>
        <w:t xml:space="preserve">   Will have the right to access the work of the Committee, and a right to alert the Competition Authority.</w:t>
      </w:r>
    </w:p>
    <w:p>
      <w:r>
        <w:t>319. The first commitment has particular value as it is a commitment to results. If fulfilled, the sector will have, within eighteen months from the publication of this decision, a complete progress report on the establishment of an interprofessional organization in the poultry sector. This timeframe is quite constraining given the difficulties encountered by the actors in the past in creating such an interprofessional organization, notably that of 2003, which ended in failure.</w:t>
      </w:r>
    </w:p>
    <w:p>
      <w:r>
        <w:t>320. Furthermore, the body of the text of this collective commitment explicitly refers to the pathways outlined by various administrative reports published since 2013 on the necessity to reorganize the poultry sector to make it more competitive (see above), which should be a guarantee of seriousness and effectiveness of the work, the consensus on the objectives to be achieved being established.</w:t>
      </w:r>
    </w:p>
    <w:p>
      <w:r>
        <w:t>321. The second commitment is merely a commitment of means in that it is impossible to prejudge the outcome of the negotiations and therefore to impose today a final point that would take the form of a commitment to results. However, given the general situation of the sector, it can be reasonably considered that the interest of the actors, once the first step is taken, will be to achieve the creation of the interprofessional organization so as not to lose the benefits of the efforts made. The second commitment is therefore part of the dynamics of the first. In this regard, the three-year timeframe should not be understood as either a goal or a limit for concluding negotiations. These may conclude before the three-year deadline in the event of success of the first step set by commitment No. 1 or continue beyond three years in case of difficulties. This three-year timeframe simply serves to set the date beyond which commitment No. 2 will no longer be binding on the parties in the context of a non-compliance procedure before the Authority.</w:t>
      </w:r>
    </w:p>
    <w:p>
      <w:r>
        <w:t>322. Finally, the third commitment is the one that makes the first two credible and verifiable by establishing the modalities for monitoring the actual work that will be produced, notably through the appointment of a trusted third party capable of following the progress of the work, identifying obstacles encountered, and reporting to the Authority.</w:t>
      </w:r>
    </w:p>
    <w:p>
      <w:r>
        <w:t>d) Conclusion</w:t>
      </w:r>
    </w:p>
    <w:p>
      <w:r>
        <w:t>323. The imposition of sanctions and the acceptance of commitments made by companies are two tools that serve the same objective of restoring a normal competitive situation for the future: significant sanctions deter companies from repeating their illegal practices, and commitments allow for a credible modification of their behaviors, particularly when these are made by the main actors in the sector who have a leading role in its functioning. In this regard, the Authority considered, in its decision No. 12-D-17 concerning the sector of scriptural payments (direct debit, interbank payment title, telepayment, transfer, and bill of exchange), that commitments made by companies "representing the bulk of the market" were likely "to guarantee a profound modification of their behavior and a return that is both rapid and sustainable to an effective competitive environment."</w:t>
      </w:r>
    </w:p>
    <w:p>
      <w:r>
        <w:t>324. In this case and in light of all the elements that have just been presented, the Authority considers that the commitment to establish an interprofessional organization, which can be described as collective given the significant number of manufacturers who have subscribed to it, is likely to have, for the sustainable respect of competition rules in the poultry meat marketing sector, greater effectiveness than monetary sanctions calculated by its usual method. For these reasons, both exceptional and entirely specific to the case at hand, the Authority will make this commitment, in accordance with the criteria set out in Article L. 464-2 of the Commercial Code, a decisive element in the assessment of the sanctions it will impose without applying the methods of determination and reduction of sanctions as set out in the sanctions notice and the notice on the non-contestation of objections.</w:t>
      </w:r>
    </w:p>
    <w:p>
      <w:r>
        <w:t>2. ON THE GRAVITY OF THE PRACTICES</w:t>
      </w:r>
    </w:p>
    <w:p>
      <w:r>
        <w:t>325. To assess the gravity of the facts, the Authority takes into account, in particular, the nature of the infringement in question and the facts retained to characterize it, the parameters of competition concerned (prices, clientele, production) as well as the objective characteristics of the infringement (secret or not, degree of sophistication, existence of price policing mechanisms or retaliatory measures, circumvention of legislation...).</w:t>
      </w:r>
    </w:p>
    <w:p>
      <w:r>
        <w:t>326. In this case, the companies in question are accused of exchanging information or engaging in more advanced cooperation on several types of prices in the poultry meat market (observed prices, production costs, and targeted selling prices), leading, in 2007, to coordinated requests for increases in selling prices to large retailers in order to pass on the increase in cereal prices.</w:t>
      </w:r>
    </w:p>
    <w:p>
      <w:r>
        <w:t>327. Regardless of the forms taken by these practices, the reduction of uncertainty for manufacturers in their negotiations with distributors distorted the free setting of wholesale prices, albeit indirectly between 2000 and 2006, in the same way that a horizontal agreement could have done. It is well established that practices aimed at obstructing the setting of prices by the free play of competition are, by their nature, serious practices. Nevertheless, in this case, the gravity of the practices must be relativized by taking into account several elements.</w:t>
      </w:r>
    </w:p>
    <w:p>
      <w:r>
        <w:t>328. Firstly, the practices did not directly concern wholesale prices in the context of commercial relations with large retailers, except during the cereal crisis of 2007. Moreover, they did not exhibit a sophisticated and secret character. Indeed, the disputed exchanges between manufacturers took place during meetings and contacts organized by the FIA, which did not always involve the same participants and which, very often, also led to more general discussions about the state of the poultry sector.</w:t>
      </w:r>
    </w:p>
    <w:p>
      <w:r>
        <w:t>329. Regarding the year 2007, during which the practices took their most serious form, it should be noted that the common demands of manufacturers concerning increases in wholesale prices had a collective character that could be easily identified by large retailers, notably due to the identity of the requests for increases and their modalities (surcharge at the bottom of the invoice), their simultaneous nature, their same motivation, and the institutional communication of the FIA regarding the cereal price crisis, which was itself a public event whose direct impact was easy to assess and which also disrupted other economic sectors beyond that of poultry.</w:t>
      </w:r>
    </w:p>
    <w:p>
      <w:r>
        <w:t>330. Secondly, the exchanges on targeted wholesale prices at Rungis or with provincial wholesalers or even on prices practiced in the HORECA sector only concerned a small part of the market and could only have indicative value. Indeed, the wholesale prices in these distribution channels change very often, for example, every week at Rungis, while the disputed meetings of the FIA on the same subject could be spaced several weeks or several months apart. Documents in the file even show that manufacturers could report, during FIA meetings, prices practiced that differed from the target prices discussed collectively without attracting criticism or being excluded from subsequent meetings. This situation is explained in part by the fact that wholesalers and the HORECA sector are, for manufacturers, channels of disposal towards which they can turn to sell excess volumes and, moreover, these distributors have significant negotiating power as they can easily resort to imports to meet their needs.</w:t>
      </w:r>
    </w:p>
    <w:p>
      <w:r>
        <w:t>331. Thirdly, the consultation most likely to have impacted retail prices between 2001 and 2006 is that which concerned the joint setting of recommended retail prices for promotions. Indeed, these prices could play a leading role in the market by providing incentives to large retailers to respect a minimum tariff for promotions and, consequently, for items positioned at higher prices. However, the mechanisms for transmitting the effects of the agreement to retail prices were uncertain: the recommended retail prices of the FIA were not systematically applied by the manufacturers themselves; the recommended retail prices of each manufacturer were not systematically applied by large retailers and, when they were, they only affected promotional sales, which accounted for approximately 30% of volumes.</w:t>
      </w:r>
    </w:p>
    <w:p>
      <w:r>
        <w:rPr>
          <w:b/>
        </w:rPr>
        <w:t>[Pages 58–60]</w:t>
      </w:r>
    </w:p>
    <w:p>
      <w:r>
        <w:t>332. It should be recalled, in this regard, that manufacturers have never been able to set retail prices themselves through the mechanism of recommended retail prices (PVC), as the investigation established that large retailers retained total control over them. Moreover, any potential increase did not guarantee a corresponding increase in wholesale prices given the adjustments in back margins that could occur. Finally, in certain circumstances, the requests from both producers and manufacturers to large retailers were to lower the recommended retail prices to stimulate the consumption of poultry meat, with the entire negotiation focusing on the impact of this decrease on the respective margins of manufacturers and distributors through the mechanism of commercial cooperation, which remained bilateral.</w:t>
      </w:r>
    </w:p>
    <w:p>
      <w:r>
        <w:t>333. These elements, while not absolving the practices in question of any seriousness as claimed by the manufacturers, nonetheless lead to a clear distinction from a cartel practice of wholesale price fixing, even if they necessarily distorted the free formation of prices by reducing the uncertainty faced by manufacturers during their commercial negotiations.</w:t>
      </w:r>
    </w:p>
    <w:p>
      <w:r>
        <w:t>3. ON THE IMPORTANCE OF THE DAMAGE CAUSED TO THE ECONOMY</w:t>
      </w:r>
    </w:p>
    <w:p>
      <w:r>
        <w:t>334. It is established case law that the importance of the damage caused to the economy is assessed globally for the infringement in question, that is to say, in light of the cumulative action of all participants in the practice without the need to identify the share attributable to each company taken separately (decisions of the Court of Cassation of February 18, 2004, CERP et al., no. 02-11754, and of the Paris Court of Appeal of September 17, 2008, Agricultural Cooperative L'Ardéchoise, no. 2007/10 371, p. 6).</w:t>
      </w:r>
    </w:p>
    <w:p>
      <w:r>
        <w:t>335. Furthermore, the importance of the damage to the economy is not to be confused with the harm suffered by the victims of the practices in question, but is assessed based on the general disruption caused by these practices to the economy (see, for example, decision of the Paris Court of Appeal of October 8, 2008, SNEF, no. 2007/18 040).</w:t>
      </w:r>
    </w:p>
    <w:p>
      <w:r>
        <w:t>336. The Authority, which is not required to precisely quantify the damage caused to the economy, must proceed to an assessment of its existence and importance, based on as complete an analysis as possible of the elements of the file and by examining the various aspects of the general disruption of the normal functioning of the economy caused by the practices in question (decisions of the Paris Court of Appeal of June 30, 2011, Orange France, no. 2010/12 049, p. 5, confirmed on appeal by the decision of the Court of Cassation of May 30, 2012, and of January 26, 2012, Beauté prestige international, p. 89).</w:t>
      </w:r>
    </w:p>
    <w:p>
      <w:r>
        <w:t>337. Based on established case law, the Authority takes into account, in assessing the economic impact of the practice in question, the magnitude of the infringement, characterized among other things by its geographical coverage or by the market share of the parties in the relevant sector, its duration, its conjunctural or structural consequences, as well as the relevant economic characteristics of the sector concerned. Both proven and potential effects of the practice may be taken into consideration in this regard.</w:t>
      </w:r>
    </w:p>
    <w:p>
      <w:r>
        <w:t>a) Regarding the magnitude of the practices</w:t>
      </w:r>
    </w:p>
    <w:p>
      <w:r>
        <w:t>338. The practices in question affected all poultry products, in their various forms and qualities. They also concerned all distribution channels and covered the entire national territory. Furthermore, during the period concerned by the practices, the main members of the agreement belonged to the seven largest groups in the sector: LDC, Gastronome, Doux, Arrivé, Unicopa, Glon, and Duc, which represented 63% of French consumption in value (including imports). Poultry meat is a product that occupies an important place in household consumption, as in 2009, it accounted for 30% of total meat consumption.</w:t>
      </w:r>
    </w:p>
    <w:p>
      <w:r>
        <w:t>b) Regarding the objective economic characteristics of the sector in question</w:t>
      </w:r>
    </w:p>
    <w:p>
      <w:r>
        <w:t>339. In order to assess the importance of the damage caused to the economy, it is also necessary to take into account the objective economic characteristics of the sector in question, as these may influence the conjunctural and/or structural consequences of the practices. In this case, it is necessary to consider the price elasticity of the products concerned by the infringement, the nature of competition within the sector, and the positioning of poultry manufacturers within the supply chain.</w:t>
      </w:r>
    </w:p>
    <w:p>
      <w:r>
        <w:t>The nature of the products in question and their price elasticity</w:t>
      </w:r>
    </w:p>
    <w:p>
      <w:r>
        <w:t>340. Poultry meat exhibits a high price elasticity, with price being the primary purchasing criterion for households, including during health crises impacting the alleged quality of the meat (references 42765 to 42767). In this regard, in the letter from the Minister of Economy, Industry, and Employment dated May 19, 2008 (C2008-27) regarding the acquisition of Unicopa by Gastronome, it is mentioned that "the price elasticity of demand for poultry is relatively high, such that an increase in poultry meat prices would lead to a substantial decrease in consumption by shifting demand to other meats." A study by INSEE conducted in 2009 estimates that the price elasticity of demand for poultry meat is -1.2, which is one of the highest for a food consumption good, which tends to temper the damage to the economy, as if the price elasticity of demand is high, the difference between the competitive price and the collusive price will generally be low.</w:t>
      </w:r>
    </w:p>
    <w:p>
      <w:r>
        <w:t>The nature of competition within the sector</w:t>
      </w:r>
    </w:p>
    <w:p>
      <w:r>
        <w:t>341. At the time of the facts, the poultry meat sector in France was relatively unconcentrated, as in 2006, the Herfindahl-Hirschman Index (or HHI) relating to the market shares of the top 10 manufacturers was 1,100, which is a level below the threshold of 1,800 typically considered indicative of a highly concentrated market (references 33507 and 4753). It is only in recent years that it has consolidated following business failures and mergers around market leaders. Furthermore, manufacturers are also competing with imports, the volume of which continues to increase. Thus, while imports accounted for only about 22% of French consumption by volume in 2000, at the beginning of the practices, they had reached 37% in 2007 (reference 42101). Since that date, 87% of the poultry used in the food service sector and more than a third of the meat products traded at Rungis were imported. In its decision no. 11-DCC-80 of May 23, 2011, the Authority recognized that the food service sector, which includes many large national accounts, exerts significant buyer counter-power over manufacturers.</w:t>
      </w:r>
    </w:p>
    <w:p>
      <w:r>
        <w:t>342. These elements are also likely to moderate the importance of the damage to the economy.</w:t>
      </w:r>
    </w:p>
    <w:p>
      <w:r>
        <w:t>c) Regarding the conjunctural consequences of the practices over the entire period 2000-2007</w:t>
      </w:r>
    </w:p>
    <w:p>
      <w:r>
        <w:t>346. The LDC group and Gastronome SA submitted to the Authority economic studies aimed at estimating the overprice caused by the practices and thus allowing for an assessment of the importance of a part of the damage caused to the economy.</w:t>
      </w:r>
    </w:p>
    <w:p>
      <w:r>
        <w:t>347. The LDC group proposes an analysis of the evolution of poultry meat prices based on its own sales and not an analysis of a poultry meat price index derived from public data. The group compares the price level during the period of the practices and the subsequent period using the so-called "before/after" method. It concludes that there was no effect from the practices.</w:t>
      </w:r>
    </w:p>
    <w:p>
      <w:r>
        <w:t>348. However, this study must be dismissed because the importance of the damage caused to the economy is assessed globally for the infringement in question, that is to say, in light of the cumulative action of all participants in the practice, and not for each company separately. Furthermore, the data used in this study are specific to the LDC group and cover at best only a third of the sales of the participants in the agreement. In these conditions, as the Paris Court of Appeal indicated in its decision of January 26, 2010, Adecco France, an extrapolation to third-party companies of the results obtained from data of a single company would have only "very limited value."</w:t>
      </w:r>
    </w:p>
    <w:p>
      <w:r>
        <w:t>349. Gastronome SA proposes two quantitative studies, based on INSEE data, of the evolution of the industrial selling price index of poultry meat.</w:t>
      </w:r>
    </w:p>
    <w:p>
      <w:r>
        <w:t>350. The first compares the evolution of industrial selling prices during the period of the practices and after them (the "before-after" method), taking into account various cost factors such as agricultural production prices or the cost of labor and fuel. This method leads to an estimated overprice ranging from 0% to 2.5%. However, these estimates use as a reference period the period following the practices, which...</w:t>
      </w:r>
    </w:p>
    <w:p>
      <w:r>
        <w:rPr>
          <w:b/>
        </w:rPr>
        <w:t>[Pages 61–63]</w:t>
      </w:r>
    </w:p>
    <w:p>
      <w:r>
        <w:t>a) marked by successive reforms of the Galland law and by an economic crisis likely to cause significant variations in demand. These various events, which are not taken into account in the before-and-after estimates, are likely to influence the price level after the period of practices and thus affect the effects of the practices measured with this method.</w:t>
      </w:r>
    </w:p>
    <w:p>
      <w:r>
        <w:t>351. Gastronome also presented a study based on the so-called "double difference" method, which results in slightly higher surcharges than those obtained at the end of the first study of the same order of magnitude as the first study. This second study consists of comparing the evolution of industrial selling prices of poultry meat with that observed in the beef market between the period affected by the practices and a period following the practices. Such a method allows for taking into account demand or distribution cost variations that would similarly affect the prices of beef and poultry meat. It leads, during the considered period of practices, to surcharges of 3%.</w:t>
      </w:r>
    </w:p>
    <w:p>
      <w:r>
        <w:t>352. However, although the disadvantages of the before-and-after method are, in theory, controlled, the limitations related to the counterfactual group used, namely the beef market, reduce the scope of these results. Indeed, to be relevant, the double difference method must use a control group that shows similar developments with the affected group in the absence of collusion, and the determinants of price formation in both markets must be identical or, failing that, their differences must be taken into account in the estimates. However, the decrease in meat consumption has been greater for beef than for poultry, while the increase in imports has been stronger for poultry than for beef. The divergent developments observed regarding important determinants of poultry and beef prices thus mitigate the scope of the surcharge estimates proposed through the double difference method.</w:t>
      </w:r>
    </w:p>
    <w:p>
      <w:r>
        <w:t>353. Thus, each of the methods presents limitations, making it impossible to give more credit to one than to the other. Due to these various uncertainties, the scope of the quantitative surcharge estimates submitted to the Authority must therefore be significantly relativized.</w:t>
      </w:r>
    </w:p>
    <w:p>
      <w:r>
        <w:t>d) Regarding the consequences of the practices specifically for 2007</w:t>
      </w:r>
    </w:p>
    <w:p>
      <w:r>
        <w:t>354. The year 2007 is the one during which the practices took the form of an agreement to set negotiation objectives with the large retailers in order to pass on the increase in cereal prices. It is therefore the period during which they could have a direct effect on wholesale prices, as previous consultations could only have very indirect effects through the channel of recommended promotional retail prices. However, the results of the negotiations, as they appear in the file, show that the average increases obtained throughout the year 2007 were far below the combination of the three requests for increases, 6%, 8%, and 12%, presented successively in 2007.</w:t>
      </w:r>
    </w:p>
    <w:p>
      <w:r>
        <w:t>355. Thus, Arrivé benefited from an average increase across all brands of 15.1% for the year 2007, with significant disparities between brands, ranging from 9.9% to 17.6% (references 1652, 33657).</w:t>
      </w:r>
    </w:p>
    <w:p>
      <w:r>
        <w:t>356. For LDC, the increases applied to its national brand products were on average as follows: 13.2% with Galec, 10.2% with Auchan, 17.3% with Intermarché, 10.4% with Carrefour, 16.3% with Système U, 12.6% with Casino, 16% with Monoprix, and 20% with Provera (references 33659, 7455 to 7457).</w:t>
      </w:r>
    </w:p>
    <w:p>
      <w:r>
        <w:t>357. For Ronsard, the dispersion is also very high across all brands, with an increase of 14.5% at Auchan, 7.5% at Carrefour, and 7.5% at Casino, even though this manufacturer obtained all the requested increases at Galec with an overall increase of 28.2% for this purchasing center (references 33661 to 33663 and 8189).</w:t>
      </w:r>
    </w:p>
    <w:p>
      <w:r>
        <w:t>358. These price increases ultimately obtained by poultry producers from the large retailers in a crisis context and after very intense negotiations show that the consultation on the initial demand did not prevent the effectiveness of separate negotiations, as evidenced by the dispersion of results. These results illustrate the counter-power of buyers since these dispersed increases were far lower than those that had been collectively requested.</w:t>
      </w:r>
    </w:p>
    <w:p>
      <w:r>
        <w:t>4. INDIVIDUALIZATION OF SANCTIONS</w:t>
      </w:r>
    </w:p>
    <w:p>
      <w:r>
        <w:t>a) Regarding companies in liquidation, in recovery, or deregistered</w:t>
      </w:r>
    </w:p>
    <w:p>
      <w:r>
        <w:t>359. There is no need to impose a monetary sanction on Doux Frais and Beldis, as they are in judicial liquidation. There is also no need, in this case, to impose a monetary sanction on their respective parent companies, Doux and Financière de Penalan, as they themselves are in financial difficulty or in recovery. Similarly, there is no need to impose a monetary sanction on Volailles du Périgord, also in liquidation. Finally, there is no need to impose a monetary sanction on Socavi, deregistered from the RCS on January 6, 2014, as well as on its parent company, Unicopa, in amicable dissolution as of February 8, 2011.</w:t>
      </w:r>
    </w:p>
    <w:p>
      <w:r>
        <w:t>b) The intermediate amount of sanctions</w:t>
      </w:r>
    </w:p>
    <w:p>
      <w:r>
        <w:t>360. Considering all the elements presented and in consideration of their respective participation in the complex and continuous infringement, as well as the individual commitments and the collective commitment proposed by the defendants in the context of their non-contestation of the objection, the following sanctions should be imposed.</w:t>
      </w:r>
    </w:p>
    <w:p>
      <w:r>
        <w:t>361. Due to their strong market position and their permanent or intense participation in the disputed meetings, it is appropriate to impose a sanction of 5 million euros on LDC Volailles and LDC Sablé, jointly; a sanction of 5 million euros on Gastronome SA and Gastronome Distribution, jointly; a sanction of 4 million euros on Arrivé; a sanction of 1 million euros on Agrial Entreprise and Secoué, now Galéo, jointly; a sanction of 1 million euros on Ronsard; a sanction of 1 million euros on Duc; a sanction of 500,000 euros on LDC Volaille and SNV, jointly, for their participation in the practices of SNV and Volabraye; a sanction of 500,000 euros on Volailles de Keranna; a sanction of 500,000 euros on Loeul et Piriot.</w:t>
      </w:r>
    </w:p>
    <w:p>
      <w:r>
        <w:t>362. Due to their limited importance in the market and their regular but spaced participation in the disputed meetings, it is appropriate to impose a sanction of 200,000 euros each on Celvia, Procanar, Lionor, Volailles Rémi Ramon, Blason d’Or, Ernest Soulard, and Multilap.</w:t>
      </w:r>
    </w:p>
    <w:p>
      <w:r>
        <w:t>363. Due to their low weight in the market and their irregular or episodic participation in the disputed meetings, it is appropriate to impose a sanction of 100,000 euros each on Corico, Volailles Léon Dupont, Bretagne Lapins, RVE, and Savel.</w:t>
      </w:r>
    </w:p>
    <w:p>
      <w:r>
        <w:t>364. Finally, considering their respective roles in the discussions, it is appropriate to impose a sanction of 40,000 euros on the FIA and a sanction of 10,000 euros on the CIDEF.</w:t>
      </w:r>
    </w:p>
    <w:p>
      <w:r>
        <w:t>365. The sanctions, in euros, can be summarized in the following table:</w:t>
      </w:r>
    </w:p>
    <w:p>
      <w:r>
        <w:t>Companies/Organizations Intermediate amount of sanctions</w:t>
        <w:br/>
        <w:t>LDC Volailles and LDC Sablé 5,000,000</w:t>
        <w:br/>
        <w:t>Gastronome SA and Gastronome Distribution 5,000,000</w:t>
        <w:br/>
        <w:t>Arrivé 4,000,000</w:t>
        <w:br/>
        <w:t>Agrial Entreprise and Secoué now Galéo 1,000,000</w:t>
        <w:br/>
        <w:t>Ronsard 1,000,000</w:t>
        <w:br/>
        <w:t>Duc 1,000,000</w:t>
        <w:br/>
        <w:t>LDC Volaille and SNV 500,000</w:t>
        <w:br/>
        <w:t>Volailles de Keranna 500,000</w:t>
        <w:br/>
        <w:t>Loeul et Piriot 500,000</w:t>
        <w:br/>
        <w:t>Celvia 200,000</w:t>
        <w:br/>
        <w:t>Procanar 200,000</w:t>
        <w:br/>
        <w:t>Lionor 200,000</w:t>
        <w:br/>
        <w:t>Volailles Rémi Ramon 200,000</w:t>
        <w:br/>
        <w:t>Ernest Soulard 200,000</w:t>
        <w:br/>
        <w:t>Multilap 200,000</w:t>
        <w:br/>
        <w:t>Blason d’Or 200,000</w:t>
        <w:br/>
        <w:t>Bretagne Lapins 100,000</w:t>
        <w:br/>
        <w:t>Corico 100,000</w:t>
        <w:br/>
        <w:t>Volailles Léon Dupont 100,000</w:t>
        <w:br/>
        <w:t>RVE 100,000</w:t>
        <w:br/>
        <w:t>Savel 100,000</w:t>
        <w:br/>
        <w:t>FIA 40,000</w:t>
        <w:br/>
        <w:t>CIDEF 10,000</w:t>
      </w:r>
    </w:p>
    <w:p>
      <w:r>
        <w:t>5. FINAL ADJUSTMENTS</w:t>
      </w:r>
    </w:p>
    <w:p>
      <w:r>
        <w:t>a) On the verification of compliance with the legal maximum</w:t>
      </w:r>
    </w:p>
    <w:p>
      <w:r>
        <w:t>366. According to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rPr>
          <w:b/>
        </w:rPr>
        <w:t>[Pages 64–66]</w:t>
      </w:r>
    </w:p>
    <w:p>
      <w:r>
        <w:t>capacité à s’acquitter de la sanction que l’Autorité envisage de lui imposer. Il convient donc de réduire sa sanction de 100 000 euros à 20 000 euros.</w:t>
      </w:r>
    </w:p>
    <w:p>
      <w:r>
        <w:t>389. S’agissant de Blason d’Or, l’examen des éléments financiers et comptables qu’elle a communiqués conduit l’Autorité à constater l’existence de difficultés financières particulières affectant sa capacité à s’acquitter de la sanction que l’Autorité envisage de lui imposer. Il convient donc de réduire sa sanction de 100 000 euros à 30 000 euros.</w:t>
      </w:r>
    </w:p>
    <w:p>
      <w:r>
        <w:t>390. S’agissant de Savel, l’examen des éléments financiers et comptables qu’elle a communiqués conduit l’Autorité à constater l’existence de difficultés financières particulières affectant sa capacité à s’acquitter de la sanction que l’Autorité envisage de lui imposer. Il convient donc de réduire sa sanction de 100 000 euros à 25 000 euros.</w:t>
      </w:r>
    </w:p>
    <w:p>
      <w:r>
        <w:t>391. S’agissant de la FIA, l’examen des éléments financiers et comptables qu’elle a communiqués conduit l’Autorité à constater l’existence de difficultés financières particulières affectant sa capacité à s’acquitter de la sanction que l’Autorité envisage de lui imposer. Il convient donc de réduire sa sanction de 100 000 euros à 50 000 euros.</w:t>
      </w:r>
    </w:p>
    <w:p>
      <w:r>
        <w:t>392. S’agissant du CIDEF, l’examen des éléments financiers et comptables qu’il a communiqués conduit l’Autorité à constater l’existence de difficultés financières particulières affectant sa capacité à s’acquitter de la sanction que l’Autorité envisage de lui imposer. Il convient donc de réduire sa sanction de 100 000 euros à 40 000 euros.</w:t>
      </w:r>
    </w:p>
    <w:p>
      <w:r>
        <w:rPr>
          <w:b/>
        </w:rPr>
        <w:t>[Pages 67–69]</w:t>
      </w:r>
    </w:p>
    <w:p>
      <w:r>
        <w:t>capacity to pay the sanction that the Authority intends to impose on it. It is therefore appropriate to reduce its sanction from 1 million euros to 400,000 euros.</w:t>
      </w:r>
    </w:p>
    <w:p>
      <w:r>
        <w:t>389. As for Volailles Léon Dupont, the examination of the financial and accounting elements in the file leads the Authority to note the existence of particular financial difficulties affecting its capacity to pay the sanction that the Authority intends to impose on it. It is therefore appropriate to reduce its sanction from 100,000 euros to 40,000 euros.</w:t>
      </w:r>
    </w:p>
    <w:p>
      <w:r>
        <w:t>390. Finally, regarding Volailles de Keranna, the examination of the financial and accounting elements it has provided does not establish the existence of financial difficulties affecting its capacity to pay the sanction that the Authority intends to impose on it.</w:t>
      </w:r>
    </w:p>
    <w:p>
      <w:r>
        <w:t>c) The final amount of the sanctions</w:t>
      </w:r>
    </w:p>
    <w:p>
      <w:r>
        <w:t>391. In light of all the above, the following sanctions should be imposed:</w:t>
      </w:r>
    </w:p>
    <w:p>
      <w:r>
        <w:t>Companies/Organizations Final amount of sanctions (euros)</w:t>
        <w:br/>
        <w:t>LDC Volaille and LDC Sablé 5,000,000</w:t>
        <w:br/>
        <w:t>Gastronome SA and Gastronome Distribution 2,000,000</w:t>
        <w:br/>
        <w:t>Arrivé 4,000,000</w:t>
        <w:br/>
        <w:t>Agrial Entreprise and Secoué now Galéo 400,000</w:t>
        <w:br/>
        <w:t>Ronsard 400,000</w:t>
        <w:br/>
        <w:t>Duc 100,000</w:t>
        <w:br/>
        <w:t>LDC Volaille and SNV 500,000</w:t>
        <w:br/>
        <w:t>Les Volailles de Keranna 500,000</w:t>
        <w:br/>
        <w:t>Loeul et Piriot 500,000</w:t>
        <w:br/>
        <w:t>Celvia 200,000</w:t>
        <w:br/>
        <w:t>Procanar 200,000</w:t>
        <w:br/>
        <w:t>Lionor 200,000</w:t>
        <w:br/>
        <w:t>Volailles Rémi Ramon 200,000</w:t>
        <w:br/>
        <w:t>Ernest Soulard 200,000</w:t>
        <w:br/>
        <w:t>Multilap 200,000</w:t>
        <w:br/>
        <w:t>Blason d’Or 200,000</w:t>
        <w:br/>
        <w:t>Bretagne Lapins 100,000</w:t>
        <w:br/>
        <w:t>Corico 100,000</w:t>
        <w:br/>
        <w:t>Volailles Léon Dupont 40,000</w:t>
        <w:br/>
        <w:t>RVE 10,000</w:t>
        <w:br/>
        <w:t>Savel 100,000</w:t>
        <w:br/>
        <w:t>FIA 40,000</w:t>
        <w:br/>
        <w:t>CIDEF 10,000</w:t>
      </w:r>
    </w:p>
    <w:p>
      <w:r>
        <w:t>DECISION</w:t>
      </w:r>
    </w:p>
    <w:p>
      <w:r>
        <w:t>Article 1: It is established that the Federation of Poultry Industries (FIA) and the Interprofessional Committee of French Turkey (CIDEF), as well as the companies LDC Volaille SASU, LDC Sablé SASU, Arrivé SAS, La Société Nouvelle de Volaille SASU (SNV), Procanar SAS, Centre d'Élaboration des Viandes SASU (Celvia), Corico SAS, Gastronome SA, Gastronome Distribution, Doux SA, Doux Frais SAS, Duc SA, Ronsard SAS, Agrial Entreprise, Secoué SAS now Galéo SAS, Les Volailles de Keranna SAS, Les Volailles Rémi Ramon SAS, Lionor SA, Les Volailles du Périgord SNC, Ernest Soulard SA, Loeul et Piriot SAS, Multilap SA, Blason d’Or SAS, Bretagne Lapins SA, Volailles Léon Dupont SAS, Financière de Penalan SAS, Beldis SA, Rohan Viandes Élaboration SAS (RVE), La Société d’Abattage Volailles Lapins SAS (Savel), Unicopa and Socavi have violated the provisions of Article 101 of the Treaty on the Functioning of the European Union and Article L. 420-1 of the Commercial Code by implementing a complex and continuous infringement between May 25, 2000, and December 13, 2007.</w:t>
      </w:r>
    </w:p>
    <w:p>
      <w:r>
        <w:t>Article 2: The Interprofessional Committee of Roasting Duck (CICAR) and the National Union of Poultry Labels of France (SYNALAF), as well as the companies Cailles Robin SAS, Caillor SAS, Socalys SASU, Doux SA as the author of the practices, Moy Park Holdings SAS, Moy Park France SAS, Béranger SAS, Triskalia Développement SASU on behalf of BCP Volailles SAS, Laguillaumie SAS, Béziau SAS, Gastronome SA on behalf of Volailles de France Holding SAS, Volvico SAS, Soficrif SAS and Sovipor SAS are exonerated from the infringement referred to in Article 1.</w:t>
      </w:r>
    </w:p>
    <w:p>
      <w:r>
        <w:t>Article 3: The following financial penalties are imposed for the infringement referred to in Article 1:</w:t>
        <w:br/>
        <w:t>– 5,000,000 euros jointly and severally on LDC Volaille and LDC Sablé;</w:t>
        <w:br/>
        <w:t>– 2,000,000 euros jointly and severally on Gastronome SA and Gastronome Distribution;</w:t>
        <w:br/>
        <w:t>– 4,000,000 euros on Arrivé;</w:t>
        <w:br/>
        <w:t>– 400,000 euros jointly and severally on Agrial Entreprise and Secoué now Galéo;</w:t>
        <w:br/>
        <w:t>– 400,000 euros on Ronsard;</w:t>
        <w:br/>
        <w:t>– 100,000 euros on Duc;</w:t>
        <w:br/>
        <w:t>– 500,000 euros jointly and severally on LDC Volaille and SNV;</w:t>
        <w:br/>
        <w:t>– 500,000 euros on Les Volailles de Keranna;</w:t>
        <w:br/>
        <w:t>– 500,000 euros on Loeul et Piriot;</w:t>
        <w:br/>
        <w:t>– 200,000 euros on Celvia;</w:t>
        <w:br/>
        <w:t>– 200,000 euros on Procanar;</w:t>
        <w:br/>
        <w:t>– 200,000 euros on Lionor;</w:t>
        <w:br/>
        <w:t>– 200,000 euros on Volailles Rémi Ramon;</w:t>
        <w:br/>
        <w:t>– 200,000 euros on Ernest Soulard;</w:t>
        <w:br/>
        <w:t>– 200,000 euros on Blason d’Or;</w:t>
        <w:br/>
        <w:t>– 200,000 euros on Multilap;</w:t>
        <w:br/>
        <w:t>– 100,000 euros on Bretagne Lapins;</w:t>
        <w:br/>
        <w:t>– 100,000 euros on Corico;</w:t>
        <w:br/>
        <w:t>– 40,000 euros on Volailles Léon Dupont;</w:t>
        <w:br/>
        <w:t>– 10,000 euros on RVE;</w:t>
        <w:br/>
        <w:t>– 100,000 euros on Savel;</w:t>
        <w:br/>
        <w:t>– 40,000 euros on FIA;</w:t>
        <w:br/>
        <w:t>– 10,000 euros on CIDEF.</w:t>
      </w:r>
    </w:p>
    <w:p>
      <w:r>
        <w:t>Article 4: There is no need to impose financial penalties against the companies Doux Frais, Doux SA, Les Volailles du Périgord, Unicopa, Beldis and Financière de Penalan.</w:t>
      </w:r>
    </w:p>
    <w:p>
      <w:r>
        <w:t>Article 5: FIA as well as the companies LDC Volaille, LDC Sablé, Arrivé, SNV, Procanar, Celvia, Corico, Gastronome, Gastronome Distribution, Duc, Ronsard, Agrial Entreprise, Secoué now Galéo, Les Volailles de Keranna, Les Volailles Rémi Ramon, Lionor, Ernest Soulard, Loeul et Piriot, Multilap, Blason d’Or, Bretagne Lapins, Volailles Léon Dupont, RVE and Savel are ordered to fully comply with the commitments set out in the minutes of non-contestation of objections that they respectively signed with the deputy general rapporteur as well as the collective commitment made during the session, the final version of which is attached to this decision and which are made mandatory.</w:t>
      </w:r>
    </w:p>
    <w:p>
      <w:r>
        <w:t>Deliberated on the oral report of one of the rapporteurs Mr. Mathias Laffont, Mr. Didier Ferrero being unable to attend and on the intervention of Mr. Joël Tozzi, deputy general rapporteur, by Mr. Thierry Dahan, vice-president, president of the session, Ms. Pierrette Pinot, Ms. Laurence Idot, and Mr. Philippe Choné, members.</w:t>
      </w:r>
    </w:p>
    <w:p>
      <w:r>
        <w:t>The session secretary, The session president,</w:t>
        <w:br/>
        <w:t>Caroline Chéron Thierry Dahan</w:t>
        <w:br/>
        <w:t>© Competition Authority</w:t>
      </w:r>
    </w:p>
    <w:p>
      <w:r>
        <w:rPr>
          <w:b/>
        </w:rPr>
        <w:t>[Pages 70–72]</w:t>
      </w:r>
    </w:p>
    <w:p>
      <w:r>
        <w:t xml:space="preserve">Additional Commitments  </w:t>
        <w:br/>
        <w:t xml:space="preserve">"Interprofessional"  </w:t>
        <w:br/>
        <w:t xml:space="preserve">Poultry Sector  </w:t>
        <w:br/>
        <w:t>CASE 11/0045F</w:t>
      </w:r>
    </w:p>
    <w:p>
      <w:r>
        <w:t>During the Competition Authority's Session on February 11, 2015, the LDC Group wished to make an additional commitment before the College consisting of "playing a leading role in the establishment of an interprofessional organization for the poultry sector."</w:t>
      </w:r>
    </w:p>
    <w:p>
      <w:r>
        <w:t>President Thierry Dahan invited the federations and manufacturers represented at the Session on February 11, 2015, to consult with the LDC Group's advisors regarding their potential adherence to the proposed additional commitment.</w:t>
      </w:r>
    </w:p>
    <w:p>
      <w:r>
        <w:t>The federations and manufacturers listed in the annex expressed their adherence to the proposed additional commitments outlined below.</w:t>
      </w:r>
    </w:p>
    <w:p>
      <w:r>
        <w:t>I. ON THE PRINCIPLE OF THE RELEVANCE OF AN INTERPROFESSION IN COMPETITION LAW</w:t>
      </w:r>
    </w:p>
    <w:p>
      <w:r>
        <w:t>The objective of the proposed commitment is to establish an interprofessional organization for broiler poultry that brings together all components from upstream to downstream (GMS and RHD) for a shared vision and a win-win strategy aimed at maintaining standard poultry production in France alongside label and organic production.</w:t>
      </w:r>
    </w:p>
    <w:p>
      <w:r>
        <w:t>1.1. Recognized Relevance in the Opinions of the Competition Authority</w:t>
      </w:r>
    </w:p>
    <w:p>
      <w:r>
        <w:t>Interprofessional organizations notably facilitate contractualization between slaughterhouses and the distribution sector. They thus constitute one of the pro-competitive tools favorable to the sector concerned.</w:t>
      </w:r>
    </w:p>
    <w:p>
      <w:r>
        <w:t>The Competition Authority considers that "to secure the various parties, contractualization must engage all links in the chain, from producer to distributor." This implies and justifies the creation of an interprofessional organization.</w:t>
      </w:r>
    </w:p>
    <w:p>
      <w:r>
        <w:t>Slaughterhouses are confident in the realization of this interprofessional organization for the benefit of consumers and all actors in the sector.</w:t>
      </w:r>
    </w:p>
    <w:p>
      <w:r>
        <w:t>The Competition Authority acknowledges that contractualization, within the interprofessional framework, must allow, on the one hand, to hold operators in the sector accountable for the benefit of the consumer and, on the other hand, to guarantee the income of producers and the supply of manufacturers within a balanced relationship.</w:t>
      </w:r>
    </w:p>
    <w:p>
      <w:r>
        <w:t>In various opinions, the Competition Authority has specified the conditions under which price revision clauses, established within an interprofessional framework in the relationship between manufacturers and distribution, are valid. The interprofessional organization, as long as it respects the decision-making autonomy of each actor in the relevant sectors, allows for the sustainability of the sectors and ensures a virtuous sharing of the resulting benefits.</w:t>
      </w:r>
    </w:p>
    <w:p>
      <w:r>
        <w:t>As long as these elements are scrupulously taken into account, an interprofessional organization for poultry will also contribute to the sustainability of the sector and to this harmonious sharing of the resulting benefits.</w:t>
      </w:r>
    </w:p>
    <w:p>
      <w:r>
        <w:t>1.2. Recognized Relevance in the 2012 Thematic Study "Agriculture and Competition" by the Competition Authority</w:t>
      </w:r>
    </w:p>
    <w:p>
      <w:r>
        <w:t xml:space="preserve">In its 2012 thematic study "Agriculture and Competition," the Competition Authority affirmed the economic and competitive effectiveness of an interprofessional organization in the agricultural sector:  </w:t>
        <w:br/>
        <w:t>"Interprofessional organizations can play a key role in facilitating dialogue between supply chain actors and in promoting best practices as well as market transparency" (page 134 of the study).</w:t>
      </w:r>
    </w:p>
    <w:p>
      <w:r>
        <w:t>Notably within the framework of an interprofessional organization, the Competition Authority promotes the mechanism of contractualization, which it deems "pro-competitive" (page 127 of the study).</w:t>
      </w:r>
    </w:p>
    <w:p>
      <w:r>
        <w:t>II. THE CREATION OF THE INTERPROFESSION IN THE POULTRY SECTOR: A SOLUTION TO ENSURE COMPLIANCE WITH COMPETITION RULES IN THE SECTOR</w:t>
      </w:r>
    </w:p>
    <w:p>
      <w:r>
        <w:t>2.1. The Allegation in Case 11.045F</w:t>
      </w:r>
    </w:p>
    <w:p>
      <w:r>
        <w:t>The allegation notified on October 25, 2013, consists of the participation of manufacturers in an agreement within the FIA, formalized by exchanges of information (paragraph 755 of the notification of allegations).</w:t>
      </w:r>
    </w:p>
    <w:p>
      <w:r>
        <w:t>The origin of this allegation lies in the manufacturers' inability to obtain negotiation periods with distributors that would allow them to determine the terms of passing on the price and volume commitments made by manufacturers to breeders.</w:t>
      </w:r>
    </w:p>
    <w:p>
      <w:r>
        <w:t xml:space="preserve">In other words, the origin of the allegation lies in the existing imbalance between:  </w:t>
        <w:br/>
        <w:t xml:space="preserve">• the contractualization of commitments by manufacturers towards breeders on the one hand,  </w:t>
        <w:br/>
        <w:t>• and, on the other hand, the absence of commitments by distributors towards manufacturers.</w:t>
      </w:r>
    </w:p>
    <w:p>
      <w:r>
        <w:t>To address this imbalance, the federations and slaughterhouse manufacturers propose to undertake additional commitments, aimed at creating the interprofessional organization for the poultry sector.</w:t>
      </w:r>
    </w:p>
    <w:p>
      <w:r>
        <w:t>2.2. The Responses Provided by the "Interprofessional" Commitment</w:t>
      </w:r>
    </w:p>
    <w:p>
      <w:r>
        <w:t>The proposed additional commitment "interprofessional" will help restore the balance of commitments between upstream and downstream actors in the poultry sector, and thus eliminate the factors that led to the infringing behavior. The structure of the "interprofessional" has not only been recognized as pro-competitive and effective by the Competition Authority (see paragraph I above), but is also desired by public authorities to restore balance within a weakened poultry sector.</w:t>
      </w:r>
    </w:p>
    <w:p>
      <w:r>
        <w:t>Notably, the Report of the General Inspectorate of Finances (n°2013-M-099-02) and the CGAAER (n° 13114), Poultry Sector Mission, dated March 18, 2014, states the necessity of a true interprofessional organization from the early stages of upstream (genetics, breeding) to the final stages of downstream (distribution and consumers). The authors of the report recommend the creation of new links between producers and breeders with the definition of a new contractual framework, the development of a medium-term strategy on the modernization needs of slaughterhouses and their restructuring, the recovery of low-cost products in GMS, and the French offer to the transformation and catering sectors (RHD).</w:t>
      </w:r>
    </w:p>
    <w:p>
      <w:r>
        <w:t>To achieve these objectives, the authors of the report believe it is up to the concerned actors to determine their own framework of action for the interprofessional organization.</w:t>
      </w:r>
    </w:p>
    <w:p>
      <w:r>
        <w:t>This poultry activity is specific in that it represents a diversity of species (chicken, turkey, duck, guinea fowl, rabbit, etc.) and is marketed across different distribution segments in France and for export. The representation of different species within the interprofessional organization will be an asset for its operation.</w:t>
      </w:r>
    </w:p>
    <w:p>
      <w:r>
        <w:t xml:space="preserve">This interprofessional organization could consist of:  </w:t>
        <w:br/>
        <w:t xml:space="preserve">• 6 professional families (selection, breeding, production organization, slaughtering, distribution)  </w:t>
        <w:br/>
        <w:t xml:space="preserve">• 1 origin and quality committee  </w:t>
        <w:br/>
        <w:t xml:space="preserve">• 5 species committees  </w:t>
        <w:br/>
        <w:t>• 3 associated members (ITAVI, ATM, APVF)</w:t>
      </w:r>
    </w:p>
    <w:p>
      <w:r>
        <w:rPr>
          <w:b/>
        </w:rPr>
        <w:t>[Pages 73–75]</w:t>
      </w:r>
    </w:p>
    <w:p>
      <w:r>
        <w:t>The creation of an interprofessional organization is therefore indeed a pro-competitive and economically effective solution, recommended by public authorities to put an end to the imbalances observed between the upstream and downstream, which are at the origin of the grievance notified to the parties.</w:t>
      </w:r>
    </w:p>
    <w:p>
      <w:r>
        <w:t>III. CONDITIONS FOR THE CREATION OF THE INTERPROFESSIONAL ORGANIZATION OF THE POULTRY SECTOR</w:t>
      </w:r>
    </w:p>
    <w:p>
      <w:r>
        <w:t>The conditions for the creation of the interprofessional organization are set out in Article 157 of Regulation "CMO" EU No. 1308/2013 (hereinafter "the CMO Regulation").</w:t>
      </w:r>
    </w:p>
    <w:p>
      <w:r>
        <w:t>3.1. The initiative for the interprofessional organization</w:t>
      </w:r>
    </w:p>
    <w:p>
      <w:r>
        <w:t>ARTICLE 157 §1 B) OF THE CMO REGULATION STATES THAT THE INTERPROFESSIONAL ORGANIZATION MUST BE ESTABLISHED "AT THE INITIATIVE OF ALL OR PART OF THE ORGANIZATIONS OR ASSOCIATIONS THAT COMPRISE IT."</w:t>
      </w:r>
    </w:p>
    <w:p>
      <w:r>
        <w:t>The CMO Regulation therefore requires that the creation of an interprofessional organization be the result of a spontaneous initiative from its members and not an imposed approach.</w:t>
      </w:r>
    </w:p>
    <w:p>
      <w:r>
        <w:t>In this case, LDC, supported by the slaughterhouses listed in the annex, wishes to concretely initiate the creation of an interprofessional organization for the poultry sector by bringing together both upstream and downstream actors of this sector.</w:t>
      </w:r>
    </w:p>
    <w:p>
      <w:r>
        <w:t>The slaughterhouses are the heart of the poultry sector, ensuring both income and activity security for breeders while facing the requirements of the GMS and RHD regarding supply.</w:t>
      </w:r>
    </w:p>
    <w:p>
      <w:r>
        <w:t>The aforementioned Malpel report indicates that slaughterhouses have a qualified role to be the origin of the creation of the interprofessional organization.</w:t>
      </w:r>
    </w:p>
    <w:p>
      <w:r>
        <w:t>The approach proposed by the slaughterhouses therefore meets the condition of Article 157 §1 b) of the CMO Regulation.</w:t>
      </w:r>
    </w:p>
    <w:p>
      <w:r>
        <w:t>3.2. The composition of the interprofessional organization</w:t>
      </w:r>
    </w:p>
    <w:p>
      <w:r>
        <w:t>The interprofessional organization must bring together "representatives of economic activities related to production and at least one of the following stages of the supply chain: processing or marketing, including distribution, of products in one or more sectors" (Article 157 §1 a) of the CMO Regulation).</w:t>
      </w:r>
    </w:p>
    <w:p>
      <w:r>
        <w:t>It follows that the forthcoming interprofessional organization must, at a minimum, include representatives of poultry producers (breeders, hatcheries, farmers, etc.) and slaughterhouses.</w:t>
      </w:r>
    </w:p>
    <w:p>
      <w:r>
        <w:t>However, given the particularity of the sector related to the contractual practice between breeders and slaughterhouses, the situation of slaughterhouses in relation to RHD and GMS due to this contractual practice, and in order to ensure the effectiveness of this future interprofessional organization, it is essential that distributors are represented.</w:t>
      </w:r>
    </w:p>
    <w:p>
      <w:r>
        <w:t>THE PRESENCE OF ALL ACTORS IN THE ECONOMIC CYCLE WITHIN THIS INTERPROFESSIONAL ORGANIZATION IS A SINE QUA NON CONDITION FOR ITS EFFECTIVENESS.</w:t>
      </w:r>
    </w:p>
    <w:p>
      <w:r>
        <w:t>3.3. The objectives of the interprofessional organization as defined by the CMO Regulation</w:t>
      </w:r>
    </w:p>
    <w:p>
      <w:r>
        <w:t>Article 157 §1 c) of the CMO Regulation requires that a specific objective be defined for the established interprofessional organization: "[they] pursue a specific goal taking into account the interests of their members and those of consumers," and provides a non-exhaustive list of objectives for interprofessional organizations.</w:t>
      </w:r>
    </w:p>
    <w:p>
      <w:r>
        <w:t>The following objectives can be notably cited:</w:t>
      </w:r>
    </w:p>
    <w:p>
      <w:r>
        <w:t>"i) improve knowledge and transparency of production and the market, including by publishing aggregated statistical data relating to production costs, prices, accompanied where appropriate by price indicators, volumes, and the duration of previously concluded contracts, and by conducting analyses on market evolution prospects at the regional, national, or international level;</w:t>
      </w:r>
    </w:p>
    <w:p>
      <w:r>
        <w:t>v) without prejudice to Articles 148 and 168, develop standard contracts compatible with Union regulations for the sale of agricultural products to buyers and/or the supply of processed products to distributors and retailers, taking into account the need to ensure fair competition conditions and avoid market distortions."</w:t>
      </w:r>
    </w:p>
    <w:p>
      <w:r>
        <w:t>These two objectives seem particularly relevant in light of the origin of the grievances notified to the parties. These objectives are reiterated by the aforementioned Malpel report.</w:t>
      </w:r>
    </w:p>
    <w:p>
      <w:r>
        <w:t>This report recalls the provisions of the law on the modernization of agriculture and fishing of July 27, 2010, which stipulates that "when the agreement includes a standard contract [containing market indices or any element likely to clarify the sector], the administrative authority submits it to the Competition Authority."</w:t>
      </w:r>
    </w:p>
    <w:p>
      <w:r>
        <w:t>The interprofessional organization would thus be led to establish a new contractual framework, under the supervision of the Competition Authority.</w:t>
      </w:r>
    </w:p>
    <w:p>
      <w:r>
        <w:t>3.4. The recognition process</w:t>
      </w:r>
    </w:p>
    <w:p>
      <w:r>
        <w:t>Article 158 §1 of the CMO Regulation specifies the conditions for granting recognition:</w:t>
      </w:r>
    </w:p>
    <w:p>
      <w:r>
        <w:t>"1. Member States may recognize interprofessional organizations that apply for recognition, provided that they:</w:t>
        <w:br/>
        <w:t>a) meet the requirements set out in Article 157;</w:t>
        <w:br/>
        <w:t>b) carry out their activities in one or more regions of the territory concerned;</w:t>
        <w:br/>
        <w:t>c) represent a significant share of the economic activities referred to in Article 157, paragraph 1, point a);</w:t>
        <w:br/>
        <w:t>d) do not themselves engage in production, processing, or trading activities, except in the cases provided for in Article 162. […]</w:t>
      </w:r>
    </w:p>
    <w:p>
      <w:r>
        <w:t>5. When recognizing an interprofessional organization in accordance with paragraph 1 or paragraph 2, Member States:</w:t>
        <w:br/>
        <w:t>a) decide on the granting of recognition within four months from the submission of a request, accompanied by all relevant supporting documents; this request is submitted to the Member State in which the organization has its headquarters;</w:t>
        <w:br/>
        <w:t>b) carry out, at intervals determined by them, checks to ensure that recognized interprofessional organizations comply with the conditions related to their recognition;</w:t>
        <w:br/>
        <w:t>c) impose on these organizations the applicable sanctions determined by them in case of non-compliance or irregularities in the implementation of the measures provided for by this regulation and decide, if necessary, on the withdrawal of recognition;</w:t>
        <w:br/>
        <w:t>d) withdraw recognition if the requirements and conditions set out in this article for recognition are no longer met;</w:t>
        <w:br/>
        <w:t>e) inform the Commission, no later than March 31 of each year, of any decision to grant, refuse, or withdraw recognition that has been made during the previous calendar year."</w:t>
      </w:r>
    </w:p>
    <w:p>
      <w:r>
        <w:t>Article 164 of the same text specifies the elements allowing for the determination of the existence or not of economic representativeness (2/3 of the volume of production or trade or processing of the product or products concerned). Under French law, Article 17 of the law on the future of agriculture, food, and forests provides provisions in this regard:</w:t>
      </w:r>
    </w:p>
    <w:p>
      <w:r>
        <w:t>"For the application of Article 164 of Regulation (EU) No. 1308/2013 of the European Parliament and of the Council of December 17, 2013, establishing a common organization of agricultural markets and repealing Regulations (EEC) No. 922/72, (EEC) No. 234/79, (EC) No. 1037/2001, and (EC) No. 1234/2007 of the Council, the representativeness of interprofessional organizations is assessed taking into account the economic structuring of each sector. The volumes taken into account are those produced, processed, or marketed by the professional operators to whom the obligations provided for by the agreements may apply. Furthermore, when determining the proportion of the volume of production or marketing or processing of the product or products concerned poses practical problems, the interprofessional organization is considered representative if it represents two-thirds of these operators or their turnover."</w:t>
      </w:r>
    </w:p>
    <w:p>
      <w:r>
        <w:rPr>
          <w:b/>
        </w:rPr>
        <w:t>[Pages 76–78]</w:t>
      </w:r>
    </w:p>
    <w:p>
      <w:r>
        <w:t>The articles 632-1 and following of the Rural Code provide for the mechanism of recognition of interprofessional organizations, notably through the submission of statutes and internal regulations.</w:t>
      </w:r>
    </w:p>
    <w:p>
      <w:r>
        <w:t>IV. ADDITIONAL COMMITMENTS PROPOSED BY THE FEDERATIONS AND INDUSTRIALS</w:t>
      </w:r>
    </w:p>
    <w:p>
      <w:r>
        <w:t>4.1. The context of additional commitments</w:t>
      </w:r>
    </w:p>
    <w:p>
      <w:r>
        <w:t>The federations and industrial slaughterhouses intervene in the areas of collection, slaughter, cutting, processing, and sale of poultry and processed poultry products. Given their weight in the markets for poultry collection and slaughter, as well as the marketing of poultry meat, the federations and industrial slaughterhouses can play a driving role within the poultry sector. They can initiate the creation of an interprofessional organization and exert a ripple effect on other actors in the sector.</w:t>
      </w:r>
    </w:p>
    <w:p>
      <w:r>
        <w:t>The commitments of the federations and industrial slaughterhouses manifest through the desire to bring together professionals from both upstream and downstream of the poultry sector, within the dual framework:</w:t>
        <w:br/>
        <w:t>• of Regulation No. 1308-2013 of December 17, 2013, on the common organization of agricultural markets and repealing Regulations (EEC) No. 922/72, (EEC) No. 234/79, (EC) No. 1037/2001, and (EC) No. 1234/2007 of the Council ("the OCM Regulation"),</w:t>
        <w:br/>
        <w:t>• of the Report of the General Inspectorate of Finance (No. 2013-M-099-02) and the CGAAER (No. 13114), Poultry Sector Mission, dated March 18, 2014, by Georges-Pierre Malpel, Martine Marigeaud, and Sylvain Marty, referred to as the "Malpel Report."</w:t>
      </w:r>
    </w:p>
    <w:p>
      <w:r>
        <w:t>The aforementioned Malpel Report of March 18, 2014, recommends the creation of a Prefiguration Committee to promote consultation around the interprofessional organization and then its establishment. This committee would have two main tasks:</w:t>
        <w:br/>
        <w:t>• Prepare the framework for the future interprofessional organization,</w:t>
        <w:br/>
        <w:t>• Constitute working groups on the topics deemed most urgent "to learn to work together from now on."</w:t>
      </w:r>
    </w:p>
    <w:p>
      <w:r>
        <w:t>4.2. The proposal for additional commitments</w:t>
      </w:r>
    </w:p>
    <w:p>
      <w:r>
        <w:t>In this context, the federations and industrial slaughterhouses whose list is attached undertake the following additional commitments:</w:t>
        <w:br/>
        <w:t>1) Prefiguration Committee</w:t>
        <w:br/>
        <w:t>• The federations and industrial slaughterhouses undertake to establish a Prefiguration Committee to promote consultation around the interprofessional organization. Within 18 months from the publication of the forthcoming Decision, the Prefiguration Committee will submit a report summarizing the work completed and the tasks remaining to establish the Interprofessional Organization.</w:t>
      </w:r>
    </w:p>
    <w:p>
      <w:r>
        <w:t>The commitment to establish the Prefiguration Committee takes the form of a registered letter with acknowledgment of receipt sent by the President of the LDC Group, on behalf of all the leaders of the federations and industrial slaughterhouses, within two months from the Decision of the Competition Authority, as well as the necessary follow-ups, to the leaders of the following organizations (this list may evolve):</w:t>
        <w:br/>
        <w:t>SYNALAF (National Union of Poultry Labels of France)</w:t>
        <w:br/>
        <w:t>o</w:t>
        <w:br/>
        <w:t>SNA (National Union of Hatcheries)</w:t>
        <w:br/>
        <w:t>o</w:t>
        <w:br/>
        <w:t>CFA (French Confederation of Poultry Farming)</w:t>
        <w:br/>
        <w:t>o</w:t>
        <w:br/>
        <w:t>SNIA (National Union of Animal Nutrition Industries)</w:t>
        <w:br/>
        <w:t>o</w:t>
        <w:br/>
        <w:t>AOPV (Association of Poultry Producers Organizations)</w:t>
        <w:br/>
        <w:t>o</w:t>
        <w:br/>
        <w:t>Coop de France Animal Nutrition</w:t>
        <w:br/>
        <w:t>o</w:t>
        <w:br/>
        <w:t>Coop de France Poultry Farming</w:t>
        <w:br/>
        <w:t>o</w:t>
        <w:br/>
        <w:t>FIA (Federation of Poultry Industries) and main industrial operators</w:t>
        <w:br/>
        <w:t>o</w:t>
        <w:br/>
        <w:t>CNADEV (National Committee of Poultry Slaughterhouses and Cutting Workshops)</w:t>
        <w:br/>
        <w:t>o</w:t>
        <w:br/>
        <w:t>FED (Federation of Trade and Distribution Companies) as well as</w:t>
        <w:br/>
        <w:t>o</w:t>
        <w:br/>
        <w:t>the distribution groups not affiliated with the FCD (those referred to as independent)</w:t>
        <w:br/>
        <w:t>The main operators distributing products to the HORECA sector</w:t>
        <w:br/>
        <w:t>o</w:t>
        <w:br/>
        <w:t>The species committees</w:t>
        <w:br/>
        <w:t>o</w:t>
        <w:br/>
        <w:t> CIDEF</w:t>
        <w:br/>
        <w:t> CIPC</w:t>
        <w:br/>
        <w:t> CICAR</w:t>
        <w:br/>
        <w:t>• To Mr. Malpel, author of the report bearing his name, who will be invited to participate in the first meeting of the Committee and to provide an introduction for one hour to recall his recommendations.</w:t>
      </w:r>
    </w:p>
    <w:p>
      <w:r>
        <w:t>This letter will have two purposes:</w:t>
        <w:br/>
        <w:t>Firstly, it will invite each of the aforementioned organizations to express, through a vote of its members, its participation in the work of creating an interprofessional organization for the poultry sector.</w:t>
        <w:br/>
        <w:t>Secondly, it will constitute the official invitation to participate in the first meeting of the Committee within six months of the adoption of the forthcoming Decision of the Competition Authority, at the premises of the FIA, in the presence of:</w:t>
        <w:br/>
        <w:t>Mr. Malpel, author of the report bearing his name, if he accepts the invitation that has been sent to him by the President of the LDC Group,</w:t>
        <w:br/>
        <w:t>the Representative of the Competition Authority responsible for monitoring the execution of this commitment.</w:t>
      </w:r>
    </w:p>
    <w:p>
      <w:r>
        <w:t>The agenda for this first meeting will be:</w:t>
        <w:br/>
        <w:t>Introduction by Mr. Malpel,</w:t>
        <w:br/>
        <w:t>o</w:t>
        <w:br/>
        <w:t>Scope of the interprofessional organization and initial list of members,</w:t>
        <w:br/>
        <w:t>o</w:t>
        <w:br/>
        <w:t>Brief reminder by the advisors of the LDC Group of the competition rules applicable to the functioning of interprofessional structures, particularly based on the opinions issued by the Competition Authority,</w:t>
        <w:br/>
        <w:t>o</w:t>
        <w:br/>
        <w:t>Budget, key for the distribution of financing among members,</w:t>
        <w:br/>
        <w:t>o</w:t>
        <w:br/>
        <w:t>Governance of the Committee, decision-making rules,</w:t>
        <w:br/>
        <w:t>o</w:t>
        <w:br/>
        <w:t>Legal framework of the future interprofessional organization, draft organizational chart,</w:t>
        <w:br/>
        <w:t>o</w:t>
        <w:br/>
        <w:t>Work schedule,</w:t>
        <w:br/>
        <w:t>o</w:t>
        <w:br/>
        <w:t>Constitution of working groups on the topics deemed most urgent,</w:t>
        <w:br/>
        <w:t>o</w:t>
        <w:br/>
        <w:t>Principle of accessibility of the Committee's work by the Competition Authority for a duration of 3 years.</w:t>
      </w:r>
    </w:p>
    <w:p>
      <w:r>
        <w:t>• To ensure the effectiveness and follow-up of the Committee's work, the LDC Group commits to having its advisors assume the secretariat of the Committee at its own expense for a period of 18 months from the date of the first meeting of the Committee, that is, at each meeting:</w:t>
        <w:br/>
        <w:t>Open the session, have the attendees designate the Chair of the session and the 2 scrutineers (provided that this mode of governance has been decided by the members during the first meeting).</w:t>
      </w:r>
    </w:p>
    <w:p>
      <w:r>
        <w:rPr>
          <w:b/>
        </w:rPr>
        <w:t>[Pages 79–81]</w:t>
      </w:r>
    </w:p>
    <w:p>
      <w:r>
        <w:t xml:space="preserve">List the attendees, the represented attendees, the excused absentees, the absentees, and establish and have signed an attendance sheet, collect and attach the proxies,  </w:t>
        <w:br/>
        <w:t xml:space="preserve">Circulate and sign the minutes of the previous meeting,  </w:t>
        <w:br/>
        <w:t xml:space="preserve">Recall the agenda,  </w:t>
        <w:br/>
        <w:t xml:space="preserve">Open the discussions,  </w:t>
        <w:br/>
        <w:t xml:space="preserve">Formalize the decisions made, and the main discussions,  </w:t>
        <w:br/>
        <w:t xml:space="preserve">Establish a report, and have the "minute" signed by the President and the two scrutineers (provided that this mode of governance was decided by the members during the first meeting),  </w:t>
        <w:br/>
        <w:t xml:space="preserve">Ensure the archiving of the Committee's work, which must be freely accessible to the Representative designated by the Competition Authority.  </w:t>
        <w:br/>
        <w:t xml:space="preserve">• The industrial slaughterhouses commit to financing the operation of the Prefiguration Committee (excluding the Committee's secretariat during the first 18 months, which will be covered by the LDC Group) according to the distribution key defined by mutual agreement with the members. In the event that the members of the Committee are unable to define a distribution key, the LDC Group commits to covering the operating costs of the Prefiguration Committee up to 250,000.00 euros, for a period of 18 months from the date of the first meeting of the Committee.  </w:t>
        <w:br/>
        <w:t xml:space="preserve">• The federations and industrial slaughterhouses commit to providing training on competition rules for the members of the Prefiguration Committee, and to propose funding for this training according to a distribution key agreed upon by mutual agreement with the members. In the absence of an agreement among the Committee members on a distribution key for the funding of this training, the industrial slaughterhouses will bear the costs of this training and will distribute them according to the distribution key in force within the FIA for the payment of contributions to this federation.  </w:t>
        <w:br/>
        <w:t>23 Beyond 18 months, and in the absence of an agreement on a distribution key among the members, the LDC Group will propose to the industrial members of the Prefiguration Committee and the FIA to have the operating costs of the Prefiguration Committee covered by the FIA.</w:t>
      </w:r>
    </w:p>
    <w:p>
      <w:r>
        <w:t xml:space="preserve">2) Make their best efforts to achieve the creation of the interprofessional organization of the poultry sector within a period of 3 years from the publication of the Decision to be made.  </w:t>
        <w:br/>
        <w:t xml:space="preserve">• The federations and industrial slaughterhouses commit to making their best efforts to initiate the work of the Committee to enable the creation of the interprofessional organization of the poultry sector, in order to achieve the following objectives (set by Regulation OCM No. 1308/2013 of December 17, 2013, the aforementioned Malpel Report, and the aforementioned thematic study "agriculture and competition"):  </w:t>
        <w:br/>
        <w:t xml:space="preserve">improve knowledge and transparency of production and the market, including by publishing aggregated statistical data related to production costs, prices, accompanied where appropriate by price indicators, volumes, and the duration of previously concluded contracts, and by conducting analyses on market evolution prospects at the regional, national, or international level,  </w:t>
        <w:br/>
        <w:t xml:space="preserve">develop standard contracts compatible with competition law for the sale of agricultural and processed products to buyers and/or the supply of processed products to distributors and retailers, taking into account the need to ensure fair competition conditions and avoid market distortions,  </w:t>
        <w:br/>
        <w:t xml:space="preserve">balance the distribution of value among the various actors, notably through multi-year contracts providing visibility and work on the economic organization of the sector to limit the effects of price volatility of raw materials,  </w:t>
        <w:br/>
        <w:t xml:space="preserve">strengthen the competitiveness of the sector through the implementation of various measures such as quality policy, modernization of farms and production sites, sharing market analyses, targeting future markets, product experimentation, defining research axes, and working on the environment and animal welfare, …  </w:t>
        <w:br/>
        <w:t xml:space="preserve">• In particular, the federations and industrial slaughterhouses commit to making their best efforts so that the said Committee can, within 3 years from the Decision of the Competition Authority to be made:  </w:t>
        <w:br/>
        <w:t xml:space="preserve">submit draft statutes and internal regulations of the interprofessional organization to the competent authorities,  </w:t>
        <w:br/>
        <w:t>These draft statutes will include the objectives outlined above and will recall the future interprofessional organization's commitment to respect competition law, which must ensure compliance by its members.</w:t>
      </w:r>
    </w:p>
    <w:p>
      <w:r>
        <w:t xml:space="preserve">develop interprofessional agreements confirming the contractualization in the poultry sector.  </w:t>
        <w:br/>
        <w:t xml:space="preserve">3) Monitoring of the proposed commitments  </w:t>
        <w:br/>
        <w:t xml:space="preserve">• The federations and industrial slaughterhouses will make available to the Competition Authority all the work of the Prefiguration Committee.  </w:t>
        <w:br/>
        <w:t xml:space="preserve">• In order to ensure the verifiability of the commitments, the federations and industrial slaughterhouses commit to submitting to the Competition Authority the name of a Representative within one month from the Decision to be made.  </w:t>
        <w:br/>
        <w:t xml:space="preserve">For the appointment of the Representative and the exercise of their activity, the federations and industrial slaughterhouses propose to comply with the rules defined in the "Guidelines of the Competition Authority regarding the control of concentrations" of July 10, 2013.  </w:t>
        <w:br/>
        <w:t xml:space="preserve">In particular, the Representative must be independent of the parties, possess the qualifications required to fulfill their mandate (knowledge of the agricultural sector in general and poultry in particular, of the interprofessional mechanisms) and must not have or become the subject of a conflict of interest. The Representative will be compensated by the industrial slaughterhouses that opted for the non-contestation procedure in this case, in proportions similar to those governing the financing of the FIA. The choice of the Representative will be submitted to the Competition Authority.  </w:t>
        <w:br/>
        <w:t xml:space="preserve">This Representative, approved by the Competition Authority, must:  </w:t>
        <w:br/>
        <w:t xml:space="preserve">Monitor the proper fulfillment of the commitments of the federations and industrial slaughterhouses,  </w:t>
        <w:br/>
        <w:t xml:space="preserve">Be present at all meetings of the Prefiguration Committee and, if applicable, of the interprofessional organization for a period of 3 years from the date of publication of the Decision to be made,  </w:t>
        <w:br/>
        <w:t xml:space="preserve">Certify the attitude of the participants and the respect of timelines,  </w:t>
        <w:br/>
        <w:t xml:space="preserve">Prepare (i) a semi-annual report that they will keep available to the Competition Authority, and (ii) a report 18 months after the date of the first meeting of the Prefiguration Committee indicating the state of progress of the work,  </w:t>
        <w:br/>
        <w:t xml:space="preserve">In case of particular difficulties likely to hinder or block the work of the Committee, the Representative may alert the Competition Authority in writing about this blocking situation by factually and objectively describing the situation, identifying the operators concerned,  </w:t>
        <w:br/>
        <w:t>These information and alert procedures aim to motivate the various actors in the sector to do everything possible to ensure the creation of the interprofessional organization.</w:t>
      </w:r>
    </w:p>
    <w:p>
      <w:r>
        <w:rPr>
          <w:b/>
        </w:rPr>
        <w:t>[Pages 82–83]</w:t>
      </w:r>
    </w:p>
    <w:p>
      <w:r>
        <w:t>4.3. Summary of the additional commitments of federations and slaughterhouse manufacturers</w:t>
      </w:r>
    </w:p>
    <w:p>
      <w:r>
        <w:t>1) To establish and finance a Prefiguration Committee, to initiate the work and to issue within 18 months from the date of publication of the Decision to be made, a report summarizing the work completed and those remaining to be accomplished to realize the interprofessional organization,</w:t>
      </w:r>
    </w:p>
    <w:p>
      <w:r>
        <w:t>2) To make their best efforts to achieve the creation of the interprofessional organization of the poultry sector within a period of 3 years from the date of publication of the Decision to be made,</w:t>
      </w:r>
    </w:p>
    <w:p>
      <w:r>
        <w:t>3) To propose to the Competition Authority the appointment of a Representative responsible for monitoring compliance with the proposed commitments, who in particular:</w:t>
        <w:br/>
        <w:t>• Will participate in all meetings of the Prefiguration Committee and, if applicable, of the interprofessional organization for 3 years from the date of the Decision to be made,</w:t>
        <w:br/>
        <w:t>• Will issue a report every six months, available to the Competition Authority,</w:t>
        <w:br/>
        <w:t>• Will have the right to access the work of the Committee, and the right to alert the Competition Authority.</w:t>
      </w:r>
    </w:p>
    <w:p>
      <w:r>
        <w:t>_____________________________</w:t>
      </w:r>
    </w:p>
    <w:p>
      <w:r>
        <w:t>ANNEX</w:t>
      </w:r>
    </w:p>
    <w:p>
      <w:r>
        <w:t>LIST OF FEDERATIONS AND SLAUGHTERHOUSE MANUFACTURERS THAT ADHERE TO THE PROPOSED ADDITIONAL COMMITMENTS</w:t>
      </w:r>
    </w:p>
    <w:p>
      <w:r>
        <w:t>The federations and slaughterhouse manufacturers whose names appear below have expressed their adherence to the proposed additional commitments:</w:t>
        <w:br/>
        <w:t>• FIA</w:t>
        <w:br/>
        <w:t>• Groupe LDC</w:t>
        <w:br/>
        <w:t>• Gastronome Distribution and Gastronome SA</w:t>
        <w:br/>
        <w:t>• Duc</w:t>
        <w:br/>
        <w:t>• Ronsard</w:t>
        <w:br/>
        <w:t>• Galéo (formerly Secoué)</w:t>
        <w:br/>
        <w:t>• Caillor</w:t>
        <w:br/>
        <w:t>• Les Volailles de Keranna</w:t>
        <w:br/>
        <w:t>• RVE</w:t>
        <w:br/>
        <w:t>• Volailles Soulard and Volailles Léon Dupont</w:t>
        <w:br/>
        <w:t>• Loeul et Piriot</w:t>
        <w:br/>
        <w:t>• Bretagne Lapins</w:t>
        <w:br/>
        <w:t>• Multilap</w:t>
        <w:br/>
        <w:t>• Volailles Rémi Ramon</w:t>
        <w:br/>
        <w:t>• Savel</w:t>
        <w:br/>
        <w:t>• Béziau</w:t>
        <w:br/>
        <w:t>• Lionor</w:t>
        <w:br/>
        <w:t>• Blason 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