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https://www.autoritedelaconcurrence.fr/fr/decision/relative-des-pratiques-mises-en-oeuvre-dans-le-secteur-de-la-commercialisation-des-vins</w:t>
      </w:r>
    </w:p>
    <w:p>
      <w:r>
        <w:t>Pages translated : 34</w:t>
      </w:r>
    </w:p>
    <w:p/>
    <w:p>
      <w:r>
        <w:rPr>
          <w:b/>
        </w:rPr>
        <w:t>[Pages 1–3]</w:t>
      </w:r>
    </w:p>
    <w:p>
      <w:r>
        <w:t xml:space="preserve">FRENCH REPUBLIC  </w:t>
        <w:br/>
        <w:t xml:space="preserve">Decision No. 24-D-07 of July 17, 2024  </w:t>
        <w:br/>
        <w:t>regarding practices implemented in the marketing sector of wines under IGP Côtes de Gascogne</w:t>
      </w:r>
    </w:p>
    <w:p>
      <w:r>
        <w:t xml:space="preserve">The Competition Authority (Section III),  </w:t>
        <w:br/>
        <w:t xml:space="preserve">Having regard to Decision No. 19-SO-08 of May 10, 2019, registered under number 19/0025 F, regarding an ex officio referral in the marketing sector of wines under the Protected Geographical Indication "Côtes de Gascogne";  </w:t>
        <w:br/>
        <w:t xml:space="preserve">Having regard to Book IV of the Commercial Code, and in particular Article L. 420-1;  </w:t>
        <w:br/>
        <w:t xml:space="preserve">Having regard to the transaction report of March 7, 2024, signed by the Deputy General Rapporteur and the companies SAS Société de Distribution du Domaine d’Uby and SAS Holding François Morel in application of the provisions of III of Article L. 464-2 of the Commercial Code;  </w:t>
        <w:br/>
        <w:t xml:space="preserve">Having regard to the observations presented by the companies Société de Distribution du Domaine d’Uby and SAS Holding François Morel and the Government Commissioner;  </w:t>
        <w:br/>
        <w:t xml:space="preserve">Having regard to the other documents in the file;  </w:t>
        <w:br/>
        <w:t xml:space="preserve">The Rapporteur, the Deputy General Rapporteur, the representatives of the companies SAS Société de Distribution du Domaine d’Uby and SAS Holding François Morel, and the Government Commissioner heard during the session of the Competition Authority on May 3, 2024;  </w:t>
        <w:br/>
        <w:t>Adopts the following decision:</w:t>
      </w:r>
    </w:p>
    <w:p>
      <w:r>
        <w:t xml:space="preserve">Summary1  </w:t>
        <w:br/>
        <w:t xml:space="preserve">The Competition Authority sanctions the company SAS Distribution du Domaine d’Uby (hereinafter "SDU"), as the author, and SAS Holding François Morel, its parent company, for having implemented practices aimed at imposing a resale price level on distributors of the "Uby" wine range, marketed under the Protected Geographical Indication "Côtes de Gascogne", and Armagnacs, practices contrary to Article L. 420-1 of the Commercial Code.  </w:t>
        <w:br/>
        <w:t xml:space="preserve">After examining the elements in the file, it was found that the SDU disseminated recommended prices to its distributors (wholesalers to cafés, hotels, and restaurants, as well as wine merchants and online resellers) and had encouraged them to maintain a certain level of retail selling price for its products. The contractual documents binding the SDU to its resellers contained a set of provisions aimed at framing their pricing freedom by imposing that they not set their retail resale prices below the communicated recommended prices. A monitoring of retail selling prices was also organized. Finally, the SDU intervened with distributors who did not comply with its pricing instructions and sanctioned those who persisted in ignoring them by delaying deliveries.  </w:t>
        <w:br/>
        <w:t xml:space="preserve">The distributors, for their part, adhered to its pricing policy by signing contracts, applying the imposed prices, or even denouncing the commercial practices of their competitors.  </w:t>
        <w:br/>
        <w:t xml:space="preserve">These practices, anti-competitive by their very nature, continued for more than three years, from March 1, 2015, to October 1, 2018. They present a certain degree of severity, particularly due to their nature and their repercussions on end consumers.  </w:t>
        <w:br/>
        <w:t xml:space="preserve">The SDU requested from the Authority the benefit of the transaction procedure, in application of the provisions of III of Article L. 464-2 of the Commercial Code. The implementation of this procedure led to the establishment of a transaction report, signed with the Deputy General Rapporteur, setting the minimum and maximum amounts of the financial penalty that could be imposed by the Authority.  </w:t>
        <w:br/>
        <w:t xml:space="preserve">The Authority, after examining all the facts of the case, deemed it appropriate to impose a sanction of 500,000 euros against the SDU, jointly with its parent company, this amount being within the range set out in the transaction report.  </w:t>
        <w:br/>
        <w:t>1 This summary is strictly informative. Only the reasons for the decision numbered below are authoritative.</w:t>
      </w:r>
    </w:p>
    <w:p>
      <w:r>
        <w:t xml:space="preserve">SUMMARY  </w:t>
        <w:br/>
        <w:t xml:space="preserve">I. FINDINGS ................................................................................ 5  </w:t>
        <w:br/>
        <w:t xml:space="preserve">A. REMINDER OF THE PROCEDURE ...................................................................................5  </w:t>
        <w:br/>
        <w:t xml:space="preserve">B. THE RELEVANT SECTOR ..........................................................................................5  </w:t>
        <w:br/>
        <w:t xml:space="preserve">C. THE COMPANIES CONCERNED ..........................................................................6  </w:t>
        <w:br/>
        <w:t xml:space="preserve">D. THE PRACTICES OBSERVED ...............................................................................7  </w:t>
        <w:br/>
        <w:t xml:space="preserve">1. THE DETERMINATION BY THE SDU OF EXCLUDING VAT SELLING PRICES TO RESELLERS .....7  </w:t>
        <w:br/>
        <w:t xml:space="preserve">2. THE DISSEMINATION BY THE SDU OF RECOMMENDED SELLING PRICES FOR RETAIL RESALE ........................................................................................................................8  </w:t>
        <w:br/>
        <w:t xml:space="preserve">3. THE PRICING POLICY OF THE SDU TOWARDS ITS DISTRIBUTORS..............9  </w:t>
        <w:br/>
        <w:t xml:space="preserve">a) The mentions on the pricing grids ....................................... 9  </w:t>
        <w:br/>
        <w:t xml:space="preserve">b) The account opening forms ............................................................ 9  </w:t>
        <w:br/>
        <w:t xml:space="preserve">4. THE EFFECTIVE APPLICATION OF RECOMMENDED SELLING PRICES BY RESELLERS ............................................................................................................11  </w:t>
        <w:br/>
        <w:t xml:space="preserve">5. THE IMPLEMENTATION OF PRICE MONITORING AIMED AT VERIFYING THE EFFECTIVE APPLICATION BY DISTRIBUTORS OF RECOMMENDED SELLING PRICES ..............................................................................................................13  </w:t>
        <w:br/>
        <w:t xml:space="preserve">6. SANCTIONS IN CASE OF NON-COMPLIANCE ..............................................................17  </w:t>
        <w:br/>
        <w:t xml:space="preserve">7. THE JUSTIFICATIONS PUT FORWARD BY THE SDU .......................................................17  </w:t>
        <w:br/>
        <w:t xml:space="preserve">E. THE NOTIFIED GRIEVANCE ....................................................................................................18  </w:t>
        <w:br/>
        <w:t xml:space="preserve">II. DISCUSSION ........................................................................................ 19  </w:t>
        <w:br/>
        <w:t xml:space="preserve">A. ON THE TRANSACTION PROCEDURE ...........................................................19  </w:t>
        <w:br/>
        <w:t xml:space="preserve">B. ON THE APPLICABLE LAW ..................................................................................19  </w:t>
        <w:br/>
        <w:t xml:space="preserve">C. ON THE RELEVANT MARKETS ..............................................................................20  </w:t>
        <w:br/>
        <w:t xml:space="preserve">D. ON THE PRACTICES OBSERVED ....................................................................22  </w:t>
        <w:br/>
        <w:t xml:space="preserve">1. THE APPLICABLE PRINCIPLES ..................................................................................22  </w:t>
        <w:br/>
        <w:t xml:space="preserve">a) On the agreement of wills ......................................................................... 22  </w:t>
        <w:br/>
        <w:t xml:space="preserve">b) On the restriction of competition .......................................................... 23  </w:t>
        <w:br/>
        <w:t xml:space="preserve">2. APPLICATION TO THE CASE AT HAND .............................................................................24  </w:t>
        <w:br/>
        <w:t xml:space="preserve">a) On the communication of retail resale prices by the SDU ........ 24  </w:t>
        <w:br/>
        <w:t xml:space="preserve">b) On the contractual stipulations relating to retail resale prices ................................................................................................................... 24  </w:t>
        <w:br/>
        <w:t xml:space="preserve">c) On other indices demonstrating the agreement of wills ...................... 26  </w:t>
        <w:br/>
        <w:t xml:space="preserve">(i) On the monitoring and control of the price levels practiced ...................26  </w:t>
        <w:br/>
        <w:t xml:space="preserve">(ii) On threats and sanctions in case of non-compliance .....................................27  </w:t>
        <w:br/>
        <w:t xml:space="preserve">(iii) On the application of resale prices by the SDU's clients ...................28  </w:t>
        <w:br/>
        <w:t xml:space="preserve">d) Conclusion ................................................................................................ 28  </w:t>
        <w:br/>
        <w:t>3</w:t>
      </w:r>
    </w:p>
    <w:p>
      <w:r>
        <w:rPr>
          <w:b/>
        </w:rPr>
        <w:t>[Pages 4–6]</w:t>
      </w:r>
    </w:p>
    <w:p>
      <w:r>
        <w:t xml:space="preserve">e) On the restriction of competition .......................................................... 28  </w:t>
        <w:br/>
        <w:t xml:space="preserve">E. ON THE DURATION OF THE PRACTICES ..........................................................................29  </w:t>
        <w:br/>
        <w:t xml:space="preserve">F. ON THE ATTRIBUTION OF THE PRACTICES .............................................................30  </w:t>
        <w:br/>
        <w:t xml:space="preserve">G. ON THE FINANCIAL SANCTION ..........................................................................31  </w:t>
        <w:br/>
        <w:t xml:space="preserve">1. THE APPLICABLE PRINCIPLES ..................................................................................31  </w:t>
        <w:br/>
        <w:t xml:space="preserve">2. APPLICATION TO THE CASE AT HAND .............................................................................32  </w:t>
        <w:br/>
        <w:t xml:space="preserve">a) On the seriousness of the infringement .......................................................... 32  </w:t>
        <w:br/>
        <w:t xml:space="preserve">b) On the duration of the infringement .................................................................... 33  </w:t>
        <w:br/>
        <w:t xml:space="preserve">c) On the individualization of the sanction ............................................................ 33  </w:t>
        <w:br/>
        <w:t>DECISION ..................................................................................................... 34</w:t>
      </w:r>
    </w:p>
    <w:p>
      <w:r>
        <w:t xml:space="preserve">I. Findings  </w:t>
        <w:br/>
        <w:t xml:space="preserve">A. REMINDER OF THE PROCEDURE  </w:t>
        <w:br/>
        <w:t xml:space="preserve">1. By decision No. 19-SO-08 of May 10, 2019, the Competition Authority (hereinafter "the Authority") initiated proceedings ex officio in the sector of the marketing of wines under Protected Geographical Indication (hereinafter "PGI") "Côtes de Gascogne."  </w:t>
        <w:br/>
        <w:t xml:space="preserve">2. This ex officio initiation, registered under number 19/0025 F, occurred following the transmission of an investigation report prepared by the interregional investigation and competition brigade of Provence-Alpes-Côte d’Azur, Occitanie, and Corsica, notably denouncing practices of imposed pricing.  </w:t>
        <w:br/>
        <w:t xml:space="preserve">3. On January 8, 2024, the general rapporteur of the Authority sent a statement of objections regarding prohibited practices under Article L. 420-1 of the Commercial Code to the companies SAS Distribution du Domaine d’Uby (hereinafter "SDU"), as the author of the practices, and SAS Holding François Morel, its parent company (hereinafter, together with the SDU, the "defendants").  </w:t>
        <w:br/>
        <w:t xml:space="preserve">4. In accordance with Article L. 463-3 of the Commercial Code, the general rapporteur of the Authority informed the parties and the Government Commissioner of his decision to have the case examined by the Authority without prior establishment of a report.  </w:t>
        <w:br/>
        <w:t xml:space="preserve">5. By a signed minutes dated March 7, 2024, the defendants committed not to contest the objection that had been notified to them.  </w:t>
        <w:br/>
        <w:t xml:space="preserve">6. During the session on May 3, 2024, they confirmed their agreement with the terms of the settlement.  </w:t>
        <w:br/>
        <w:t xml:space="preserve">B. THE RELEVANT SECTOR  </w:t>
        <w:br/>
        <w:t xml:space="preserve">7. The wines of the PGI Côtes de Gascogne are produced mainly in the department of Gers (90% of production) as well as in Landes and Lot-et-Garonne, covering a total area of more than 12,000 hectares.  </w:t>
        <w:br/>
        <w:t xml:space="preserve">8. The PGI Côtes de Gascogne ranks second nationally in terms of production volumes of PGI wines, behind the PGI "Pays d’Oc."  </w:t>
        <w:br/>
        <w:t xml:space="preserve">9. The average annual production volume is approximately 1 million hectoliters, and the average annual certified volume in PGI is about 700,000 hectoliters, representing approximately 100 million bottles per year. The produced volumes consist of white wines (85%), rosés (8%), and red (7%).  </w:t>
        <w:br/>
        <w:t xml:space="preserve">10. 40% of the production is marketed in France, half of which, approximately 20 million bottles, is sold through the traditional network composed of wine merchants and cafés, hotels, and restaurants (hereinafter "CHR").  </w:t>
        <w:br/>
        <w:t xml:space="preserve">C. THE COMPANIES CONCERNED  </w:t>
        <w:br/>
        <w:t xml:space="preserve">11. Domaine d’Uby is located in Cazaubon in the department of Gers. In 1956, the X... family acquired this estate, whose activities were centered on mixed farming, livestock, and vineyards. In 2002, they converted their vineyard and cellars and developed a range of wines under the Uby brand, notably using the grape varieties petit and gros manseng, ugni blanc, and colombard. The estate currently employs around forty people and covers approximately 300 hectares owned and 450 hectares under contract, including 70 hectares of organic farming.  </w:t>
        <w:br/>
        <w:t xml:space="preserve">12. Almost all of the capital of the SDU is held by SAS Holding François Morel, which is itself 100% owned by Mr. X..., the latter holding directly or indirectly almost all of the capital of all the companies in the family group.  </w:t>
        <w:br/>
        <w:t xml:space="preserve">13. The group's turnover comes from sales made by the SDU, the only company in the group with a commercial activity. Sales made by the other companies in the group correspond to intra-group sales.  </w:t>
        <w:br/>
        <w:t xml:space="preserve">14. In 2018, the SDU achieved a global turnover of [15-20] million euros.  </w:t>
        <w:br/>
        <w:t xml:space="preserve">15. The SDU is engaged in winemaking and marketing wines under three ranges: "Uby," "Uby Domus," and "Uby Tortue." It also produces and markets Armagnacs.  </w:t>
        <w:br/>
        <w:t xml:space="preserve">16. For the distribution of the Uby Domus and Uby Tortue ranges, the SDU negotiates directly commercial agreements with large food retail chains (hereinafter "GMS"), wholesale cash &amp; carry, and gardening stores that resell the products to end consumers or professionals.  </w:t>
        <w:br/>
        <w:t xml:space="preserve">17. For the distribution of the Uby range, the SDU uses different channels:  </w:t>
        <w:br/>
        <w:t>− sales to CHR, which account for nearly 60% of the sales of the range, are made through wholesalers: 80% of these sales are made to the C10 network, a network of independent beverage distributors composed of about a hundred members spread across the entire national territory.</w:t>
      </w:r>
    </w:p>
    <w:p>
      <w:r>
        <w:rPr>
          <w:b/>
        </w:rPr>
        <w:t>[Pages 7–9]</w:t>
      </w:r>
    </w:p>
    <w:p>
      <w:r>
        <w:t>the remaining 20% of sales are made to independent wholesalers.</w:t>
      </w:r>
    </w:p>
    <w:p>
      <w:r>
        <w:t>− sales to wine merchants, which account for nearly 40% of sales of the range, are conducted through approximately forty sales agents covering the entire national territory;</w:t>
        <w:br/>
        <w:t>− the rest of the sales of the Uby range, which are relatively marginal, involve direct sales to individuals or to a few accounts for historical reasons, as well as distribution by online resellers.</w:t>
      </w:r>
    </w:p>
    <w:p>
      <w:r>
        <w:t>18. The Armagnacs are primarily marketed to wine merchants but represent only a marginal share of SDU's sales.</w:t>
      </w:r>
    </w:p>
    <w:p>
      <w:r>
        <w:t>19. Under a "commercial agency contract" signed on December 16, 2004, a third-party company was mandated to sell exclusively on behalf of and for the account of SDU the products of the Uby range.</w:t>
      </w:r>
    </w:p>
    <w:p>
      <w:r>
        <w:t>20. This sales agent was regarded by SDU's clients as the commercial and marketing manager of SDU.</w:t>
      </w:r>
    </w:p>
    <w:p>
      <w:r>
        <w:t>21. Since 2019, this function has been internalized within SDU. Two sales directors and a "platform" manager are now responsible for managing relationships with wholesalers, sales agents, GMS brands, wholesale self-service and gardening, as well as export sales.</w:t>
      </w:r>
    </w:p>
    <w:p>
      <w:r>
        <w:t>D. OBSERVED PRACTICES</w:t>
      </w:r>
    </w:p>
    <w:p>
      <w:r>
        <w:t>22. The observed practices concern exclusively the distribution of the wines of the Uby range and Armagnacs to the traditional network (composed of CHR and wine merchants) as well as to online resellers.</w:t>
      </w:r>
    </w:p>
    <w:p>
      <w:r>
        <w:t>1. THE DETERMINATION BY SDU OF EX-WORKS PRICES TO RESELLERS</w:t>
      </w:r>
    </w:p>
    <w:p>
      <w:r>
        <w:t>23. SDU established pricing grids from the beginning of its activity based on the evolution of production costs. These grids, revised annually, applied each "year" from March 1 to February 28 and were used by sales agents to implement SDU's commercial policy.</w:t>
      </w:r>
    </w:p>
    <w:p>
      <w:r>
        <w:t>24. Specifically concerning the wines of the Uby range and the Armagnacs, SDU adopted differentiated pricing based on the type of resellers and their clientele.</w:t>
      </w:r>
    </w:p>
    <w:p>
      <w:r>
        <w:t>25. During his hearing on June 20, 2018, by the services of the Directorate General for Competition, Consumer Affairs and Fraud Control (hereinafter "DGCCRF"), the head of SDU added in this regard that he granted discounts based on the volumes ordered.</w:t>
      </w:r>
    </w:p>
    <w:p>
      <w:r>
        <w:t>26. The pricing grids applicable from March 1, 2018, to February 28, 2019, indeed show a common base price on which SDU applies a discount that varies depending on the types of resellers and the quantities ordered:</w:t>
        <w:br/>
        <w:t>− small wholesalers: "Professional Rate R20 Departure Excl. Tax": 20% discount;</w:t>
        <w:br/>
        <w:t>− other wholesalers: "Professional Rate R28 Departure Excl. Tax": 28% discount;</w:t>
        <w:br/>
        <w:t>− distance selling: "Professional Rate R25 Departure Excl. Tax": 25% discount;</w:t>
        <w:br/>
        <w:t>− wine merchants: "Professional Rate Departure Excl. Tax": decreasing discount based on quantities ordered: 15% (from 60 to 119 boxes); 18% (from 120 to 299 boxes) and 20% (300 boxes and more).</w:t>
      </w:r>
    </w:p>
    <w:p>
      <w:r>
        <w:t>2. THE DISTRIBUTION BY SDU OF RECOMMENDED RETAIL PRICES FOR RESALE</w:t>
      </w:r>
    </w:p>
    <w:p>
      <w:r>
        <w:t>27. SDU disseminates recommended retail prices (including tax) for the resale of products from the Uby range and Armagnacs to all resellers. These prices appear on the pricing grids communicated to them annually, either directly by SDU or indirectly by sales agents.</w:t>
      </w:r>
    </w:p>
    <w:p>
      <w:r>
        <w:t>28. During his hearing on March 7, 2018, by the services of DGCCRF, the head of SDU stated: "our rates include a column with the mention 'Recommended Retail Price Including Tax'. This is the retail price to consumers that we recommend to distributors in the traditional sector."</w:t>
      </w:r>
    </w:p>
    <w:p>
      <w:r>
        <w:t>29. The pricing grids disseminated to resellers of the wines of the Uby range and Armagnacs for the years 2015, 2016, 2017, and 2018 all contain a column related to the recommended retail prices including tax.</w:t>
      </w:r>
    </w:p>
    <w:p>
      <w:r>
        <w:t>30. Several wholesalers and wine merchants also confirmed the dissemination of these recommended resale prices.</w:t>
      </w:r>
    </w:p>
    <w:p>
      <w:r>
        <w:t>3. SDU'S PRICING POLICY TOWARDS ITS DISTRIBUTORS</w:t>
      </w:r>
    </w:p>
    <w:p>
      <w:r>
        <w:t>31. The obligation to respect the recommended resale prices set by SDU for its resellers between 2015 and 2018 arises both from the mentions appearing on the pricing grids disseminated to all resellers of the wines of the Uby range and Armagnacs (a) and from the account opening forms concluded with wine merchants (b).</w:t>
      </w:r>
    </w:p>
    <w:p>
      <w:r>
        <w:t>a) The mentions appearing on the pricing grids</w:t>
      </w:r>
    </w:p>
    <w:p>
      <w:r>
        <w:t>32. The pricing grids communicated between 2015 and 2017 by SDU to its resellers in the traditional network imposed on them the obligation to respect minimum retail sale prices:</w:t>
        <w:br/>
        <w:t>− in 2015 (for the period from March 1, 2015, to February 29, 2016) and in 2016 (for the period from March 1, 2016, to February 28, 2017), the pricing grids included the mention "Recommended Retail Price Including Tax for Individuals – Corresponds to minimum prices to be applied per bottle";</w:t>
        <w:br/>
        <w:t>− in 2017 (for the period from March 1, 2017, to February 28, 2018), the pricing grids included the mention "range strictly reserved for the traditional sector under respect of the recommended minimum sale prices."</w:t>
      </w:r>
    </w:p>
    <w:p>
      <w:r>
        <w:t>33. From March 1, 2018, these mentions regarding compliance with the recommended minimum prices no longer appear in the pricing grids.</w:t>
      </w:r>
    </w:p>
    <w:p>
      <w:r>
        <w:t>b) The account opening forms</w:t>
      </w:r>
    </w:p>
    <w:p>
      <w:r>
        <w:t>34. The contractual relationships with wine merchants are formalized by account opening forms established by SDU. SDU thus sends each new wine merchant that it supplies with products from the Uby range and Armagnacs an account opening form that the latter returns signed. This document is accompanied by the general terms of sale as well as the previously mentioned pricing grids. These conditions are tacitly renewed at the end of the first year and apply to all wine merchants.</w:t>
      </w:r>
    </w:p>
    <w:p>
      <w:r>
        <w:t>35. In this regard, it emerges from the statements of the head of SDU that "we have always had an account opening form. It is true that they have evolved over time depending on the evolution of legislation and commercial relations with our distributors. They contribute to the dynamism and activity of our company (...). These forms are sent to our distributors, mainly by email as well as by mail. They accompany our</w:t>
      </w:r>
    </w:p>
    <w:p>
      <w:r>
        <w:rPr>
          <w:b/>
        </w:rPr>
        <w:t>[Pages 10–12]</w:t>
      </w:r>
    </w:p>
    <w:p>
      <w:r>
        <w:t>general sales conditions as well as the pricing of the sector [which corresponds to the pricing grids]. They are returned to us signed, in the same manner. This account opening form primarily concerns the traditional sector (wine merchants linked to our sales agents) that distributes the Uby range. For the other two ranges, namely Domus and Tortue, we usually sign the contract negotiated with our partner.</w:t>
      </w:r>
    </w:p>
    <w:p>
      <w:r>
        <w:t>36. The account opening forms contain a section "Acceptance of conditions" in which, during the period 2015-2017, there was a commitment to respect the recommended retail prices including VAT:</w:t>
        <w:br/>
        <w:t>− an account opening form from 2015 specifies: "[I] also commit to applying the recommended retail prices including VAT mentioned on the current price list" (emphasis added);</w:t>
        <w:br/>
        <w:t>− an account opening form signed in 2016 mentions: "[B]y checking this box, I confirm my acceptance of the above sales conditions, the attached general sales conditions, the current professional price excluding VAT from the estate, and the method of payment for my invoices with SAS SDU. I commit the company mentioned above to respect the recommended retail prices including VAT mentioned on the current price list" (emphasis added);</w:t>
        <w:br/>
        <w:t>− another account opening form signed in 2016 mentions: "[I] hereby commit to: - Respect the minimum selling prices stipulated on the price lists. By checking this box, I confirm my acceptance of the above sales conditions, the attached general sales conditions, the current professional price excluding VAT from the estate, and the method of payment for my invoices with SAS SDU" (emphasis added).</w:t>
      </w:r>
    </w:p>
    <w:p>
      <w:r>
        <w:t>37. The manager of the SDU indicated that he had "no idea of the number of distributors concerned by this account opening form" while adding that he had "not been aware of distributors who deliberately refused to sign this account opening form" (emphasis added).</w:t>
      </w:r>
    </w:p>
    <w:p>
      <w:r>
        <w:t>38. Several account opening forms containing an obligation to respect the recommended retail prices are included in the file. The first dates from 2015. Two other forms with similar mentions were signed on July 8, 2016, and September 5, 2016.</w:t>
      </w:r>
    </w:p>
    <w:p>
      <w:r>
        <w:t>39. The file also contains several forms signed from December 2017: December 6, 2017, December 20, 2017, February 13, 2018, March 8, 2018, December 5, 2018, and May 26, 2021. These forms no longer contain mentions regarding the respect of recommended retail prices or minimum selling prices but mention instead "[I] confirm that I have taken note of the recommended public prices including VAT indicated on the current price list."</w:t>
      </w:r>
    </w:p>
    <w:p>
      <w:r>
        <w:t>40. It indeed appears from the file that the mentions regarding the respect of minimum resale prices were gradually removed starting from October 2017 for new wine merchant clients, and from June 2018 – the date of an inspection of the SDU by the DGCCRF services – until October 2018 for existing wine merchant clients.</w:t>
      </w:r>
    </w:p>
    <w:p>
      <w:r>
        <w:t>41. The updating of the account opening forms for all existing clients was thus carried out gradually between June and October 2018, with the SDU choosing to contact, through its sales agents, each wine merchant individually to explain the reasons for the modifications, notably in order to preserve its customer relationship.</w:t>
      </w:r>
    </w:p>
    <w:p>
      <w:r>
        <w:t>4. THE EFFECTIVE APPLICATION OF RECOMMENDED RETAIL PRICES BY RESELLERS</w:t>
      </w:r>
    </w:p>
    <w:p>
      <w:r>
        <w:t>42. The resellers of the SDU in the traditional sector (distributing the wines of the Uby range and the Armagnacs) significantly applied the recommended retail prices set by the latter, as evidenced by the retail price surveys conducted with several wholesalers, wine merchants, and websites between June 21, 2017, and April 19, 2018.</w:t>
      </w:r>
    </w:p>
    <w:p>
      <w:r>
        <w:t>43. These price surveys synthesized in the investigation report prepared by the DGCCRF show that:</w:t>
        <w:br/>
        <w:t>− 60.6% of Uby wine references were sold, at the time of the observations, at prices equal to or higher than the recommended unit prices ("Recommended Unit Price including VAT" for 2017; "Recommended Public Price including VAT for cellar" for 2018);</w:t>
        <w:br/>
        <w:t>− 80.7% of Uby wine references were sold, at the time of the observations, at prices higher than the recommended promotional prices ("Recommended Promotional Price including VAT" for 2017; "Recommended Public Price including VAT for X6 or promo" for 2018);</w:t>
        <w:br/>
        <w:t>− 91.3% of Uby wine references were sold, at the time of the observations, at prices equal to or higher than the recommended promotional prices ("Recommended Promotional Price including VAT" for 2017; "Recommended Public Price including VAT for X6 or promo" for 2018).</w:t>
      </w:r>
    </w:p>
    <w:p>
      <w:r>
        <w:t>44. Furthermore, several resellers interviewed by the DGCCRF stated that they apply the recommended retail prices set by SAS SDU. Thus:</w:t>
        <w:br/>
        <w:t>− a wholesaler stated to the DGCCRF in November 2017: "[C]oncerning the resale prices of the wines from Domaine d’Uby, I receive every year (in January) the price list of selling prices sent by SAS SDU, prices that I try to respect as much as possible. These prices generally include increases in resale prices, even if they are not systematic (case of the year 2016). For my part, I only apply them from March 1 of each year" (emphasis added).</w:t>
        <w:br/>
        <w:t>− an online reseller stated to the DGCCRF in January 2018: "[T]o establish our selling prices, we align with the selling price at the estate. We thus wish to respect the work of the Domaine. (…) On the site, I sometimes offer promotional offers, by the carton, which remain within the framework of the offers recommended by Domaine Uby. However, with some of my regular clients, I sometimes offer different promotional offers, more advantageous than those on the site and even below the recommended prices. These offers are not visible to my competitors or to Domaine Uby" (emphasis added).</w:t>
        <w:br/>
        <w:t>− in an email sent to the sales manager of the SDU in October 2017, a wine merchant indicated: "[Y]ou made me sign a contract in which I committed to no longer resell to wholesalers, to the GMS and to respect consumer selling prices in order to have prices consistent with those of the estate. For the past two years, my employees and I have scrupulously respected and applied your requests. More than 6 months ago, I contacted you regarding the prices of a competing wine merchant in Castelsarrasin who was not respecting the selling prices, I have still not heard from you and this competitor continues to offer prices lower than what you requested [sic] Mrs. Y… how do I deal with my clientele to whom I offered the 12th bottle free following the offer you sent me [sic]. Today it seems that you are not respecting the commitments you made during our meeting" (emphasis added).</w:t>
      </w:r>
    </w:p>
    <w:p>
      <w:r>
        <w:rPr>
          <w:b/>
        </w:rPr>
        <w:t>[Pages 13–15]</w:t>
      </w:r>
    </w:p>
    <w:p>
      <w:r>
        <w:t>5. THE IMPLEMENTATION OF PRICE MONITORING AIMED AT VERIFYING</w:t>
        <w:br/>
        <w:t>THE EFFECTIVE APPLICATION BY DISTRIBUTORS OF THE RECOMMENDED</w:t>
        <w:br/>
        <w:t>RETAIL PRICES</w:t>
        <w:br/>
        <w:t>45. Price monitoring, potentially leading to threats of retaliation, was practiced by the SDU, as evidenced by statements from distributors corroborated by documentary evidence submitted to the file.</w:t>
        <w:br/>
        <w:t>46. In an email dated July 29, 2016, the SDU's sales agent informed a wholesaler that they had noticed retail resale prices lower than the recommended resale prices and asked them to raise their prices in the following terms:</w:t>
        <w:br/>
        <w:t>"[W]e reiterate that the Uby resale prices are too low. We had already discussed this last year. A gradual price increase was supposed to be implemented. However, the prices have not changed. The gap is too significant compared to our recommended prices applied by wine merchants and our prices applied at the estate. We ensure that ALL our clients, including online sales sites, respect our recommended retail prices. We have also followed up with (...) on this matter. We will certainly lack volume this year. There is no interest in discounting the product. Especially since you have other entry-level Gascogne options. Can you please commit to raising the prices by proposing a schedule? Example on the Colombard Ugni blanc: - Store price (...) : €3.65 including VAT!!! - Estate store price: €4.70 including VAT - Recommended price for wine merchants unit: €5.50 including VAT - Recommended price for wine merchants X6: €4.90 including VAT Example on the gros manseng: - Store price (...) : €5.10 including VAT!!! - Estate store price: €6.60 including VAT - Recommended price for wine merchants unit: €7.00 including VAT - Recommended price for wine merchants X6: €6.65 including VAT" (emphasis added).</w:t>
        <w:br/>
        <w:t>47. During his hearing on January 27, 2017, by the DGCCRF services, this wholesaler confirmed that he had been solicited twice by the SDU to raise his retail prices and that due to the explicit threat of stopping deliveries in case of non-compliance with the recommended retail prices, he decided to comply with the SDU's request: "I displayed this email in the store as soon as I received it so that customers were fully informed of Uby's pricing request. A year before receiving this email, Ms. Y..., Sales &amp; Marketing Manager, had verbally asked me to raise the prices of Uby wines in the store. I replied that in the absence of payment anomalies and resale at a loss, I had autonomy in setting resale prices. Ms. Y... mentioned the possibility of stopping deliveries if I did not comply with the resale prices. Following the receipt of this email, (...) also reminded me about these prices. Finally, this was also brought up during the last regional network meeting in Toulouse. I assume that Uby sales representatives conduct price checks in my store; however, I have never personally encountered them. Following the receipt of the email dated July 29, 2016, and the reminders from (...), we raised the retail prices of the mentioned wines as follows: - Côtes de Gascogne Colombard Ugni blanc; Store price: €3.65 including VAT raised to €4.15 including VAT - Côtes de Gascogne Gros Manseng: Store price: €5.10 including VAT, raised to €5.60 including VAT Since the receipt of this email, the Domaine d’Uby has not contacted me regarding the retail prices in the store" (emphasis added).</w:t>
        <w:br/>
        <w:t>48. Several other SDU clients also confirmed the existence of price monitoring practices. Thus, another wholesaler stated on November 21, 2017, "[that] a collaborator of Ms. Y... once contacted one of my employees by phone making comments about the resale price of a Uby wine reference on the website (...), which she considered too low" (emphasis added). While he stated, "I did not follow up on these comments," he generally emphasized proposing the prices recommended by the SDU: "I try to [respect them] as much as possible." Similarly, an online reseller stated during his hearing on January 10, 2018, that "[it has happened that Domaine Uby asked us to raise our selling prices on the Armagnacs because they had raised their selling price at the estate. This must have occurred in 2016. I did not keep written records of this request" (emphasis added).</w:t>
        <w:br/>
        <w:t>49. This monitoring was exercised directly by the SDU but also indirectly by resellers who informed it of observed deviations, thus participating in the policing of the network.</w:t>
        <w:br/>
        <w:t>50. In an email dated July 29, 2016, to one of its distributors to demand an increase in resale prices, the SDU explicitly stated: "we ensure that ALL our clients, including online sales sites, respect our recommended retail prices. We have also followed up with (...) on this matter" (emphasis added). When questioned about this document, the head of the SDU stated: "You are presenting me with an email dated July 29, 2016, addressed to Mr. Z... by Ms. Y.... I am only becoming aware of it today. Ms. Y... notes the very low selling prices practiced by the Crouzil company and recalls the recommended prices. No sanction has been taken against this distributor who, moreover, still maintains its aggressive commercial policy today. Wine merchants regularly complain about this unfair competition. Its commercial strategy will discourage our CHR sector, which will turn to other competing Gascogne options. Despite this, the commercial relationship continues with this wholesaler. The network (...) provides us with information and vice versa. The exchange is regular, but on the point in question, I do not know precisely what has been done. I will inquire with Ms. Y..." (emphasis added).</w:t>
        <w:br/>
        <w:t>51. An online reseller also stated that he provides the SDU with information on the pricing levels of his competitors: "[I]t happens that I report, particularly to Domaine Uby, information about competitors who have a pricing policy that is too aggressive. In 2016, I reported the behavior of the site (...). Generally, the situation improves a little while after" (emphasis added).</w:t>
        <w:br/>
        <w:t>52. Beyond these statements, the monitoring implemented by the distributors and clients of the SDU is also evidenced by numerous documentary elements.</w:t>
        <w:br/>
        <w:t>53. In an email dated September 15, 2017, the sales department of the SDU informed a wholesaler that it had been informed of a pricing problem by certain clients: "[I] am contacting you because some of our clients have reported a pricing problem practiced by (...) in Castres and Albi. Indeed, in their catalog, the Uby Gros &amp; Petit Manseng is listed at €5.50 and the BYO Sauvignon-Chardonnay at €4.95! After noting the lot numbers, it appears that it is (...) that delivers this Garden Center. Beyond the prices practiced by your client, which pose significant competition problems with our direct clients, and as agreed last year, the distribution areas for Uby for wine merchants and retailers by (...) are limited to 32 and 47. Please stop distributing our products outside the negotiated areas" (emphasis added).</w:t>
        <w:br/>
        <w:t>54. Similarly, in an email dated October 23, 2017, addressed to the sales agent of the SDU, a wine merchant illustrates the monitoring by resellers of compliance with the SDU's pricing policy, and the reporting of observed deviations to the latter. This wine merchant even reproaches the SDU for not ensuring perfect compliance with the recommended retail prices within the reseller network: "[Y]ou made me sign a contract in which I committed to no longer sell to wholesalers, to the GMS, and to respect consumer selling prices in order to have prices consistent with those of the estate. For two years, my employees and I have scrupulously respected and applied your requests. More than 6 months ago, I raised the issue with you regarding the prices of a competing wine merchant in Castelsarrasin who was not respecting the selling prices; I still have not heard from you, and this competitor continues to offer prices lower than what you requested. MME Y..., how do I deal with my clientele to whom I offered the 12th free bottle following the offer you sent me? Today, it seems that you are not respecting the commitments you made during our meeting" (emphasis added).</w:t>
      </w:r>
    </w:p>
    <w:p>
      <w:r>
        <w:rPr>
          <w:b/>
        </w:rPr>
        <w:t>[Pages 16–18]</w:t>
      </w:r>
    </w:p>
    <w:p>
      <w:r>
        <w:t>55. Furthermore, 6 distributors informed the SDU, by email, of the existence of a promotion on the Uby range offered by a website in March 2018:</w:t>
        <w:br/>
        <w:t>Dates Content of the emails</w:t>
        <w:br/>
        <w:t>"For your information, an email received today" transferring an advertising email stating "This weekend (...) does not offer you a promotional sale of beer... but a small sale on Uby!!!</w:t>
        <w:br/>
        <w:t>March 1, 2018</w:t>
        <w:br/>
        <w:t>Uby n°3 (...) at 3.20 euros instead of 5.25 euros</w:t>
        <w:br/>
        <w:t>Uby n°4 (...) at 4.45 euros instead of 7.45 euros."</w:t>
        <w:br/>
        <w:t>Email with the subject "cheap Uby" transferring an advertising message</w:t>
        <w:br/>
        <w:t>March 2, 2018 about a promotion on Uby products valid until March 5, 2018.</w:t>
        <w:br/>
        <w:t>"Hello,</w:t>
        <w:br/>
        <w:t>March 2, 2018 Another Uby promo in the North... getting worse, it's in Lille.</w:t>
        <w:br/>
        <w:t>I'm trying to stop by to grab the lot numbers."</w:t>
        <w:br/>
        <w:t>"We discussed during our phone conversation that I would inform you of 'unfair' pricing policies that discredit our work as wine merchants on a daily basis. Here is an example. I realized this via Facebook or one of my clients mentioned it to me while teasing me, of course. (It's really a coincidence that I stumbled upon it today):</w:t>
        <w:br/>
        <w:t>Small Uby Promo for wine lovers!</w:t>
        <w:br/>
        <w:t>Uby n°3 at 3.20€</w:t>
        <w:br/>
        <w:t>and Uby n°4 at 4.45€" (emphasis added)</w:t>
        <w:br/>
        <w:t>"You will find for your information in Attachment J copies of screenshots of Uby sales on the internet" followed by a screenshot</w:t>
        <w:br/>
        <w:t>March 4, 2018 showing the same type of promotion related to Uby products as above.</w:t>
        <w:br/>
        <w:t>"I was just alerted about this promotion (...) [followed by a hyperlink] Were you aware of the operation? Thank you in advance."</w:t>
      </w:r>
    </w:p>
    <w:p>
      <w:r>
        <w:t>6. SANCTIONS IN CASE OF NON-COMPLIANCE</w:t>
        <w:br/>
        <w:t>56. The contracts concluded by the SDU with its distributors did not contain provisions regarding the sanctions applicable in case of non-compliance with minimum resale prices.</w:t>
        <w:br/>
        <w:t>57. Nevertheless, some confusion may have existed regarding the application of sanctions provided for other contractual violations to cases of non-compliance with minimum resale prices.</w:t>
        <w:br/>
        <w:t>58. Indeed, the contracts concluded with wine merchants contained provisions regarding the sanctions applicable in case of non-compliance with the SDU's commercial policy. Several account opening forms from 2015 and 2016 submitted to the file thus provided that, in the event of distribution of Uby products by wine merchants to large-scale retail, the SDU had the option to buy back the products and re-invoice them with a penalty of 300% of the amount, accompanied by a prohibition on selling the said range.</w:t>
        <w:br/>
        <w:t>59. Furthermore, it appears from the elements of the file that the delivery terms to these resellers could be affected when they did not comply with the requested resale price levels, notably through delivery delays, as they were not considered a priority. During his hearing on September 11, 2023, the head of the SDU specified that: "some wholesalers, a minority, used the Uby range as a dumping product at prices that defied all competition to gain market share against other wholesalers to the detriment of other channels (examples: wine merchants, works councils managed by agents). They were certainly at the limit of profitability but I did not check at the time, which I should have done. The wholesalers in question did not heed my recommendations. They did not respect them in any case. However, we were less responsive in delivering to them. It is possible that they waited longer for deliveries than others. They were not a priority."</w:t>
        <w:br/>
        <w:t>60. Referring to the alignment of its contractual documents for its clients, the head of the SDU indicated "that it took us four months because it was important for us to take the time to explain to our agents the issue of these forms and the importance of the message to convey to wine merchants, particularly given the penalties that were imposed in case of non-compliance with minimum prices and other distribution restrictions (buyback of goods and a penalty of 300% of the invoice)."</w:t>
        <w:br/>
        <w:t>61. Moreover, other elements of the file reveal that non-compliance with the SDU's commercial policy could lead to a decrease in the quantities delivered to these resellers.</w:t>
        <w:br/>
        <w:t>7. JUSTIFICATIONS PUT FORWARD BY THE SDU</w:t>
        <w:br/>
        <w:t>62. During his hearing by the investigation services on September 11, 2023, the head of the SDU specified the reasons that led him to include mentions regarding compliance with minimum resale prices on the pricing grids as well as on the account opening forms:</w:t>
        <w:br/>
        <w:t>"These mentions on the account forms and pricing grids were introduced because a very marginal number of wine merchants were engaging in dumping with our products. Our network was starting to suffer, as some wine merchants were indeed threatening to delist us because for them it was unfair competition (Uby could be used by wine merchants as a loss leader at cut prices attracting customers who would buy other products at the same time to the detriment of other wine merchants). By extension, our agents had the same attitude and were looking for other Gascognes, it should be noted that most of them are non-exclusive, as this posed trust issues between the agents and their clientele.</w:t>
        <w:br/>
        <w:t>It should also be understood that these practices occurred at a time when we were beginning to gain notoriety but we were between 12 to 13 million euros of investment, a business plan that was functioning and was mature, a reliable network except for a few distributors (2 or 3 wholesalers and 3 or 4 wine merchants) who had a disruptive power over the Uby brand, in the market and threatened our organization.</w:t>
        <w:br/>
        <w:t>Our solution was to formalize minimum resale prices in the account opening forms. This measure was well received by our commercial circuit as it reassured them. This decision was made because of a handful of opportunistic actors. (...)</w:t>
        <w:br/>
        <w:t>Furthermore, for us, this practice was not problematic and did not seem reprehensible. We explained to people that they could not do just anything with the products. We did not yet have the size and structure to respond to the constraints of the legal environment of the company. I did not have everything vetted by our legal advisors, which is the case now. We were responding to an issue for which we needed an immediate solution and the network was asking us for an immediate solution."</w:t>
        <w:br/>
        <w:t>E. THE NOTIFIED GRIEVANCE</w:t>
        <w:br/>
        <w:t>63. On January 8, 2024, the general rapporteur of the Authority notified the parties involved of the following grievance:</w:t>
        <w:br/>
        <w:t>"The SAS SDU (RCS n°478 288 756), as the author, and SAS Holding François Morel (RCS n°478 288 699), as the parent company, are accused of having participated, between March 1, 2015, and October 1, 2018, in a general agreement with its resellers (wholesalers, wine merchants, and online resellers) to fix the retail price of wines from the Uby range and Armagnacs, in violation of Article L. 420-1 of the Commercial Code. In that it obstructed the setting of prices by the free play of the market, this practice had the object and effect of distorting competition in the distribution markets for wines, notably those under IGP "Côtes de Gascogne," as well as Armagnacs."</w:t>
      </w:r>
    </w:p>
    <w:p>
      <w:r>
        <w:rPr>
          <w:b/>
        </w:rPr>
        <w:t>[Pages 19–21]</w:t>
      </w:r>
    </w:p>
    <w:p>
      <w:r>
        <w:t xml:space="preserve">II. Discussion  </w:t>
        <w:br/>
        <w:t xml:space="preserve">A. ON THE TRANSACTION PROCEDURE  </w:t>
        <w:br/>
        <w:t xml:space="preserve">64. III of Article L. 464-2 of the Commercial Code states that “[w]hen a trade association or a company does not contest the reality of the grievances notified to it, the general rapporteur may submit a transaction proposal fixing the minimum and maximum amount of the envisaged financial penalty. When the company or the trade association commits to modifying its behavior, the general rapporteur may take this into account in his transaction proposal. If, within a period set by the general rapporteur, the company or the trade association agrees to the transaction proposal, the general rapporteur proposes to the Competition Authority, which hears the company or the trade association and the Government Commissioner without prior establishment of a report, to impose the financial penalty provided for in I within the limits set by the transaction.”  </w:t>
        <w:br/>
        <w:t xml:space="preserve">65. The SDU requested the application of these provisions from the deputy general rapporteur of the Authority, who submitted a transaction proposal to them.  </w:t>
        <w:br/>
        <w:t xml:space="preserve">66. By a report signed on March 7, 2024, the parties involved committed not to contest the grievance that had been notified to them.  </w:t>
        <w:br/>
        <w:t xml:space="preserve">67. During the session on May 3, 2024, the parties involved confirmed their agreement with the terms of the transaction, of which they accepted, with full knowledge of the facts, the legal consequences, including a financial penalty. They also confirmed that they had taken appropriate measures to put an end to the practices corresponding to the notified grievance.  </w:t>
        <w:br/>
        <w:t xml:space="preserve">B. ON THE APPLICABLE LAW  </w:t>
        <w:br/>
        <w:t xml:space="preserve">68. According to the case law of the Court of Justice of the European Union (hereinafter the “Court of Justice”) and the communication from the European Commission regarding guidelines on the notion of affecting trade as set out in Articles 101 and 102 of the Treaty on the Functioning of the European Union (hereinafter “TFEU”), three elements must be met for practices to be likely to significantly affect trade between Member States: the existence of exchanges between Member States concerning the products or services in question, the existence of practices likely to affect these exchanges, and the significant nature of this possible effect.  </w:t>
        <w:br/>
        <w:t xml:space="preserve">69. Regarding the third element, the aforementioned guidelines specify in point 44: “[t]he criterion of affecting trade incorporates a quantitative element that limits the applicability of Community law to agreements and practices that are likely to have effects of a certain magnitude. Agreements and practices are exempt from the prohibition set out in Articles 81 and 82 when they only affect the market in an insignificant manner, taking into account the weak position held by the companies concerned in the relevant product market.”  </w:t>
        <w:br/>
        <w:t xml:space="preserve">70. Paragraph 52 of the aforementioned guidelines refers to two cumulative thresholds below which an agreement is presumed, from the perspective of the European Commission, not to significantly affect trade between Member States:  </w:t>
        <w:br/>
        <w:t xml:space="preserve">− the total market share of the parties on the Community market affected by the agreement does not exceed 5%;  </w:t>
        <w:br/>
        <w:t xml:space="preserve">− and, in the case of vertical agreements, the total annual turnover achieved in the Community by the supplier with the products concerned by the agreement does not exceed 40 million euros.  </w:t>
        <w:br/>
        <w:t xml:space="preserve">71. However, the total turnover achieved by the SDU is below the threshold of 40 million euros per year set by the guidelines, and its market share is below 5% at the European level.  </w:t>
        <w:br/>
        <w:t xml:space="preserve">72. In light of the above, the practices in question are therefore not likely to significantly affect exchanges between Member States and must, therefore, be examined solely under the applicable national law and, in particular, Article L. 420-1 of the Commercial Code. Nevertheless, the guidelines of the European Commission and the case law of the Court of Justice provide a useful analytical framework.  </w:t>
        <w:br/>
        <w:t xml:space="preserve">C. ON THE RELEVANT MARKETS  </w:t>
        <w:br/>
        <w:t xml:space="preserve">73. The wine sector has been analyzed several times by competition authorities, both at the French and European levels. National decision-making practice distinguishes several markets, upstream and downstream:  </w:t>
        <w:br/>
        <w:t xml:space="preserve">− from the perspective of suppliers/producers, the market for agricultural supplies for vineyards, the market for the supply of grapes or finished wines, and the market for the marketing of still and sparkling wines;  </w:t>
        <w:br/>
        <w:t xml:space="preserve">− from the perspective of buyers/distributors, the market for the supply of still and sparkling wines and the retail market.  </w:t>
        <w:br/>
        <w:t xml:space="preserve">74. Within the market for still wines, several segmentations have been considered according to color (red, white, or rosé), category (protected designation of origin, hereinafter “AOP”), IGP, without geographical indication (“SIG”), and commercial positioning (manufacturer brand, distributor brand, private label, and hard-discount brand). A finer segmentation according to the type of designation has also been considered. The Authority has thus estimated that a segmentation of AOP wines based on their geographical origin seems relevant and has suggested the possibility of distinguishing either between different regions grouping several AOPs perceived as interchangeable or between each designation.  </w:t>
        <w:br/>
        <w:t xml:space="preserve">75. Competition authorities generally distinguish between the “on-trade” channel and the “off-trade” channel. The “on-trade” channel includes sales of beverages intended for consumption away from home, which notably includes CHR. Sales to wholesalers, cash &amp; carry, as well as wine merchants are part of this channel. The “off-trade” channel includes sales of beverages intended for the GMS, which encompasses all forms of food-dominant commerce, except for small stores, such as grocery stores, which generally source from wholesalers or cash &amp; carry.  </w:t>
        <w:br/>
        <w:t xml:space="preserve">76. National and European decision-making practice consistently considers that the various markets for spirits and wines have a national geographical dimension due to the existence of consumption habits that differ between States.  </w:t>
        <w:br/>
        <w:t xml:space="preserve">77. It follows from the above that the practices in this case were implemented primarily in the market for the marketing of wines under IGP Côtes de Gascogne as well as in the market for the marketing of Armagnacs, and this, throughout the entire French territory.  </w:t>
        <w:br/>
        <w:t>78. In any case, it is clear that when the practices in question are examined under the prohibition of agreements, as is the case here, it is not necessary to define the markets precisely, as long as the sector has been sufficiently identified to qualify the observed practices and allow them to be attributed to the operators who implemented them.</w:t>
      </w:r>
    </w:p>
    <w:p>
      <w:r>
        <w:rPr>
          <w:b/>
        </w:rPr>
        <w:t>[Pages 22–24]</w:t>
      </w:r>
    </w:p>
    <w:p>
      <w:r>
        <w:t>D. ON THE PRACTICES OBSERVED</w:t>
      </w:r>
    </w:p>
    <w:p>
      <w:r>
        <w:t>1. THE APPLICABLE PRINCIPLES</w:t>
      </w:r>
    </w:p>
    <w:p>
      <w:r>
        <w:t>a) On the agreement of wills</w:t>
      </w:r>
    </w:p>
    <w:p>
      <w:r>
        <w:t>79. The proof of a vertical agreement requires the demonstration of the agreement of wills of the parties to the agreement expressing their common intention to behave in a determined manner in the market.</w:t>
      </w:r>
    </w:p>
    <w:p>
      <w:r>
        <w:t>80. According to the Court of Justice of the European Union (hereinafter the "Court"), the proof of such an agreement "must be based on the direct or indirect observation of the subjective element that characterizes the very notion of agreement, that is to say, a concordance of wills between economic operators on the implementation of a policy, the pursuit of a goal, or the adoption of a determined behavior in the market, irrespective of how the parties' intention to behave in the market in accordance with the terms of the said agreement is expressed."</w:t>
      </w:r>
    </w:p>
    <w:p>
      <w:r>
        <w:t>81. More specifically regarding membership in a distribution network, European and national courts have repeatedly clarified, on the one hand, that it cannot, by itself, be presumed to indicate the existence of a meeting of wills, and on the other hand, that the demonstration of the existence of such an agreement can be constituted by both direct evidence (contractual clauses, for example) and indirect evidence (statements from the interested parties or tacit acquiescence).</w:t>
      </w:r>
    </w:p>
    <w:p>
      <w:r>
        <w:t>82. Regarding a vertical agreement on prices, it should be recalled, on the one hand, that an invitation made by a manufacturer to its distributors to participate in a practice of imposed prices is generally demonstrated by the dissemination to said distributors of the recommended resale prices and by the implementation of price monitoring, which establishes that the so-called "recommended" prices are in reality imposed prices. On the other hand, the acquiescence of the distributors is generally demonstrated by the effective application of said prices.</w:t>
      </w:r>
    </w:p>
    <w:p>
      <w:r>
        <w:t>83. The Paris Court of Appeal, for example, ruled in its judgment of January 26, 2012, Beauté Prestige International, "[that] there is collusive agreement when it results from the commitments of this distributor or the behaviors of the parties (application by the distributor of the communicated prices and implementation, by the supplier, of mechanisms for controlling the prices practiced) that these prices are in reality considered as imposed prices."</w:t>
      </w:r>
    </w:p>
    <w:p>
      <w:r>
        <w:t>84. In this regard, the Court of Justice recalled, in its judgment of January 6, 2004, Bayer, that an agreement prohibited by Article 101 TFEU does not necessarily imply that there is a system of ex post control and sanctions. Furthermore, the Paris Court of Appeal, in the aforementioned judgment of January 26, 2012, ruled that the proof of the distributors' acquiescence to the agreement can be established by any means, including the establishment of intra-brand monitoring by them.</w:t>
      </w:r>
    </w:p>
    <w:p>
      <w:r>
        <w:t>85. Finally, regarding the level of proof required from the Authority, it is established that the demonstration of a generalized vertical agreement concerning compliance with recommended prices attributed to a supplier does not require the identification of all distributors who participated in the agreement, but only a significant number of them.</w:t>
      </w:r>
    </w:p>
    <w:p>
      <w:r>
        <w:t>86. Moreover, the Paris Court of Appeal ruled "[t]hat it is not incompatible with the existence of a [generalized vertical] agreement that a few companies have refused to adhere to it and have not been subject to retaliatory measures, as long as [the supplier] itself does not contest that pressures were exerted on the recalcitrant retailers (...) to invite them to comply with the common discipline, which were followed by effect."</w:t>
      </w:r>
    </w:p>
    <w:p>
      <w:r>
        <w:t>b) On the restriction of competition</w:t>
      </w:r>
    </w:p>
    <w:p>
      <w:r>
        <w:t>87. It follows from the wording of 2° of Article L. 420-1 of the Commercial Code that express or tacit agreements that tend to "obstruct the setting of prices by the free play of the market by artificially favoring their increase or decrease" are notably prohibited.</w:t>
      </w:r>
    </w:p>
    <w:p>
      <w:r>
        <w:t>88. The Commission's guidelines of May 10, 2010, on vertical restrictions – those in force at the time of the practices challenged in this case – to which the Authority may refer even when it is tasked with applying only internal competition law, define practices of imposed selling prices as "agreements or concerted practices that directly or indirectly aim at establishing a fixed or minimum selling price or a fixed or minimum selling price level that the buyer must apply."</w:t>
      </w:r>
    </w:p>
    <w:p>
      <w:r>
        <w:t>89. Point 48 of these guidelines recalls that imposed selling prices can be applied by direct means (via contractual provisions or concerted practices, for example) or by indirect means, including measures used "to make a maximum or recommended price equivalent to an imposed selling price."</w:t>
      </w:r>
    </w:p>
    <w:p>
      <w:r>
        <w:t>90. The Court of Justice recently had the opportunity to clarify that "the essential legal criterion for determining whether an agreement, whether horizontal or vertical, involves a 'restriction of competition by object' lies in the finding that such an agreement presents, in itself, a sufficient degree of harmfulness to competition (...) In order to assess whether this criterion is met, it is necessary to focus on the content of its provisions, the objectives it aims to achieve, as well as the economic and legal context in which it is situated. In the context of assessing this context, it is also necessary to take into account the nature of the goods or services affected as well as the actual conditions of operation and structure of the market or markets in question (...) Furthermore, when the parties to the agreement invoke pro-competitive effects attached to it, these elements must be taken into account as contextual elements of this agreement. Indeed, provided that they are proven, relevant, specific to the agreement in question, and sufficiently significant, such effects could reasonably cast doubt on the sufficiently harmful nature of this agreement to competition (...) It follows from this case law that, in order to assess whether a vertical agreement on minimum resale price fixing involves a 'restriction of competition by object', within the meaning of Article 101, paragraph 1, TFEU, it is for the referring court to verify whether this agreement presents a sufficient degree of harmfulness to competition, in light of the criteria recalled in points 35 and 36 of this judgment."</w:t>
      </w:r>
    </w:p>
    <w:p>
      <w:r>
        <w:t>91. Furthermore, it emerges from the case law of the Court of Justice that certain types of coordination between companies, such as, in particular but not exclusively, price agreements, intrinsically reveal a sufficient degree of harmfulness to competition so that it can be considered that the examination of their effects is not necessary.</w:t>
      </w:r>
    </w:p>
    <w:p>
      <w:r>
        <w:t>92. Finally, although the intention of the parties is not a necessary element for determining the restrictive nature of an agreement between companies, nothing prevents competition authorities or national and Union courts from taking it into account.</w:t>
      </w:r>
    </w:p>
    <w:p>
      <w:r>
        <w:t>2. APPLICATION TO THE CASE AT HAND</w:t>
      </w:r>
    </w:p>
    <w:p>
      <w:r>
        <w:t>a) On the communication of retail resale prices by the SDU</w:t>
      </w:r>
    </w:p>
    <w:p>
      <w:r>
        <w:t>93. It follows from the findings made in paragraphs 27 to 30 above that the SDU disseminated price lists containing a column for the public retail resale price "Recommended VAT Inclusive Price" directly to its partners in the traditional network, whether they are wholesalers, wine merchants, or online resellers, for the products of the Uby range and the Armagnacs.</w:t>
      </w:r>
    </w:p>
    <w:p>
      <w:r>
        <w:t>b) On the contractual stipulations relating to retail resale prices</w:t>
      </w:r>
    </w:p>
    <w:p>
      <w:r>
        <w:t>94. The contractual documents binding the SDU to its resellers contain a set of provisions aimed at framing the pricing freedom of the resellers by imposing on them not to set their retail resale price below the recommended retail prices communicated by the SDU.</w:t>
      </w:r>
    </w:p>
    <w:p>
      <w:r>
        <w:rPr>
          <w:b/>
        </w:rPr>
        <w:t>[Pages 25–27]</w:t>
      </w:r>
    </w:p>
    <w:p>
      <w:r>
        <w:t xml:space="preserve">95. Between 2015 and 2018, clauses imposing compliance with the minimum resale price level were included in various contractual documents.  </w:t>
        <w:br/>
        <w:t xml:space="preserve">96. It follows from the findings made in paragraph 32 that the price lists, applicable from March 1 of year N to February 28 of year N+1, distributed to wholesalers, wine merchants, and online resellers included, in 2015 and 2016, the mention "Recommended retail prices for individuals – Correspond to minimum prices to be applied per bottle" and, in 2017, the mention "range strictly reserved for the traditional sector under compliance with the recommended minimum resale prices."  </w:t>
        <w:br/>
        <w:t xml:space="preserve">97. Furthermore, specifically regarding wine merchants, from 2015 to 2018, the SDU also had account opening forms signed that included a section "Acceptance of conditions" whereby they committed to respect "the minimum resale prices stipulated on the price lists" or "the recommended retail prices including tax mentioned on the current price list."  </w:t>
        <w:br/>
        <w:t xml:space="preserve">98. These forms were sent to all partner wine merchants of the SDU. In this regard, the head of the SDU stated that he had "not been aware of distributors who deliberately refused to sign this account opening form."  </w:t>
        <w:br/>
        <w:t xml:space="preserve">99. These elements establish, on the one hand, the invitation made by the SDU to its wine merchants to respect a determined resale price level and, on the other hand, the acceptance by the wine merchants of these contractual provisions. They constitute direct documentary evidence, in the sense of the decision-making practice and case law recalled previously, allowing to establish the existence of an agreement of intent between the SDU and the said wine merchants for the latter to respect a determined resale price level.  </w:t>
        <w:br/>
        <w:t xml:space="preserve">100. Unlike the wine merchants, the contractual relationships of the SDU with its wholesalers and online resellers are not formalized by account opening forms but by contracts provided by the wholesalers and online resellers. As previously explained in paragraphs 27 to 32, the price lists communicated to them also contained mentions regarding minimum resale prices. These elements, which constitute direct documentary evidence, allow to establish the existence of an agreement of intent between the SDU and its wholesale distributors and online resellers.  </w:t>
        <w:br/>
        <w:t xml:space="preserve">101. Finally, it should be noted that during his hearing by the investigation services on September 11, 2023, the head of the SDU confirmed the widespread nature of the practices in question, the objective of which was, as indicated above in paragraph 62, to oppose the "dumping" practiced by certain resellers of Uby range products that threatened the organization of the network.  </w:t>
        <w:br/>
        <w:t xml:space="preserve">102. Consequently, the retail prices disseminated by the SDU were not merely minimum recommended prices but were intended to be applied by all of its CHR sector resellers and online resellers.  </w:t>
        <w:br/>
        <w:t xml:space="preserve">c) On the other indices demonstrating the agreement of intent  </w:t>
        <w:br/>
        <w:t xml:space="preserve">103. As a preliminary point, it should be recalled that the Authority is not required to gather a bundle of indices articulated in three branches to demonstrate the existence of a vertical price agreement when it has documentary or behavioral indices that establish, on the one hand, the invitation of the manufacturer and, on the other hand, the acquiescence of the distributors to the disputed practice.  </w:t>
        <w:br/>
        <w:t xml:space="preserve">104. In this case, it can however be noted that (i) the SDU monitored the price levels practiced by its resellers, (ii) it had implemented various sanction measures in case of deviation by these resellers, and (iii) finally, the various surveys conducted by the DGCCRF show a very significant monitoring of resale prices by the different resellers.  </w:t>
        <w:br/>
        <w:t xml:space="preserve">(i) On the monitoring and control of the price levels practiced  </w:t>
        <w:br/>
        <w:t xml:space="preserve">105. It follows from the findings made in paragraphs 45 to 55 that the SDU exercised between 2015 and 2018 a monitoring of the prices practiced by its resellers, which it reminded to comply with the commercial policy decided.  </w:t>
        <w:br/>
        <w:t xml:space="preserve">106. The statements of several distributors as well as exchanges between the sales manager of the SDU and several resellers show that this monitoring concerned all of the SDU's resellers. In an email dated July 29, 2016, sent to a wholesaler, the SDU explicitly detailed its pricing policy by specifying that its "clients" were "ALL" subject to compliance with the recommended resale prices, including members of the main distribution network of the SDU's products.  </w:t>
        <w:br/>
        <w:t xml:space="preserve">107. Furthermore, it appears from the file that the SDU could invoke threats of sanctions, as specified by a wholesaler who indicated to the DGCCRF services that the sales manager of the SDU had "mentioned the possibility of stopping deliveries if I did not comply with the resale prices" and that he had also been reminded by the central purchasing organization from which he sourced. He added that he ultimately complied with the SDU's request: "following the receipt of the email of July 29, 2016, and the reminders from [the central purchasing organization], we raised the resale prices of the wines."  </w:t>
        <w:br/>
        <w:t xml:space="preserve">108. The widespread nature of these practices is corroborated by the consistent statements of other resellers of the SDU.  </w:t>
        <w:br/>
        <w:t xml:space="preserve">109. This monitoring was also exercised indirectly by the resellers who informed the SDU of the deviations observed, thus participating in the policing of the network. The SDU indicated, in this regard, that its main distribution network provided feedback on the resale prices practiced downstream, and vice versa, and that the wine merchants "regularly complained" about the "aggressive commercial policy" of certain resellers. The intervention of this distribution network was also confirmed by a wholesaler who indicated that " (…) reminded me about these prices."  </w:t>
        <w:br/>
        <w:t xml:space="preserve">110. These feedbacks are also attested by statements or emails from several distributors, as evidenced by the findings made in paragraphs 49 to 55 above.  </w:t>
        <w:br/>
        <w:t xml:space="preserve">111. Similarly, as noted in paragraph 55 above, several exchanges that took place between distributors and the SDU in March 2018 reported complaints regarding a promotion on the Uby range offered by an online sales site.  </w:t>
        <w:br/>
        <w:t xml:space="preserve">112. All of these statements and exchanges between the SDU and its resellers testify to the existence and implementation of mechanisms aimed at exercising monitoring over the prices practiced at the retail resale stage.  </w:t>
        <w:br/>
        <w:t xml:space="preserve">(ii) On the threats and sanctions in case of non-compliance  </w:t>
        <w:br/>
        <w:t xml:space="preserve">113. The monitoring carried out directly by the SDU, and indirectly through its resellers, was also accompanied by mechanisms ranging from reminders of the commercial policy to threats of sanctions, or even their execution, in case of non-compliance with the latter.  </w:t>
        <w:br/>
        <w:t xml:space="preserve">114. The elements of the file mainly reveal two types of retaliatory measures: (i) penalties and (ii) delivery modalities of the products.  </w:t>
        <w:br/>
        <w:t xml:space="preserve">115. Regarding penalties, the account opening forms provided for a penalty representing 300% of the price of the delivered goods in case of distribution of Uby products outside the traditional network. As previously indicated in paragraph 56, the clause did not explicitly target compliance by resellers with the level of resale price requested by the SAS SDU. However, it was notably the modification of this clause within the framework of the compliance process carried out by the SAS SDU in 2018 that, from the perspective of its head, justified the fact that said compliance took four months "because it was important for us to take the time to explain to our agents the issue of these forms and the importance of the message to convey to the wine merchants, particularly given the penalties that were imposed in case of non-compliance with minimum prices and other distribution restrictions (repurchase of goods and a penalty of 300% of the invoice)."  </w:t>
        <w:br/>
        <w:t>116. Regarding delivery modalities, it appears from the documents in the file that non-compliance with the SDU's commercial policy could lead to delays. A wholesaler and an online reseller thus report this. These distributors also indicate that they modified their behavior to comply with the SDU's pricing policy, which demonstrates the effectiveness of the threats made and the measures adopted.</w:t>
      </w:r>
    </w:p>
    <w:p>
      <w:r>
        <w:rPr>
          <w:b/>
        </w:rPr>
        <w:t>[Pages 28–30]</w:t>
      </w:r>
    </w:p>
    <w:p>
      <w:r>
        <w:t>117. During his hearing by the investigating services on September 11, 2023, the manager of the SDU confirmed that the delivery terms for resellers who did not comply with the minimum resale prices could have been affected, as they were not considered "prioritized."</w:t>
      </w:r>
    </w:p>
    <w:p>
      <w:r>
        <w:t>(iii) On the application of resale prices by SDU's customers</w:t>
      </w:r>
    </w:p>
    <w:p>
      <w:r>
        <w:t>118. Several elements relating to the effective application of the recommended prices are included in the file.</w:t>
      </w:r>
    </w:p>
    <w:p>
      <w:r>
        <w:t>119. Distributors thus indicate that they comply with the resale price level requested by the SDU, as evidenced by the findings made in paragraph 44.</w:t>
      </w:r>
    </w:p>
    <w:p>
      <w:r>
        <w:t>120. Similarly, the price surveys conducted by agents of the DGCCRF with several wholesalers, wine merchants, and websites, detailed in paragraph 43, also demonstrated a significant application of the resale prices requested by the SDU.</w:t>
      </w:r>
    </w:p>
    <w:p>
      <w:r>
        <w:t>121. Finally, this is evident from the statements of the SDU itself, when it stated that the practices originated from the opportunistic behavior of "about ten actors," from which it can be inferred that other customers complied with the price levels requested by the SDU.</w:t>
      </w:r>
    </w:p>
    <w:p>
      <w:r>
        <w:t>d) Conclusion</w:t>
      </w:r>
    </w:p>
    <w:p>
      <w:r>
        <w:t>122. It follows from all of the above that the agreement of intent between the SDU and its distributors aimed at applying the minimum prices communicated to them is, in this case, established, and consequently, the existence of a collusion between the SDU and its distributors on these price levels.</w:t>
      </w:r>
    </w:p>
    <w:p>
      <w:r>
        <w:t>e) On the restriction of competition</w:t>
      </w:r>
    </w:p>
    <w:p>
      <w:r>
        <w:t>123. In this case, regarding the content of the agreement, it follows from all the considerations above that the SDU has colluded with its wholesale and wine merchant resellers and its online resellers to set a minimum level for the retail prices of Uby wines and Armagnacs.</w:t>
      </w:r>
    </w:p>
    <w:p>
      <w:r>
        <w:t>124. According to the SDU, the mentions included in the price lists and account opening forms regarding compliance with minimum resale prices aimed to counteract the aggressive commercial practices implemented by a few "opportunistic" distributors who were disrupting the distribution network. Such an objective, which aimed to alter the competitive functioning of the sector by limiting intra-brand competition in order to maintain a sufficiently high price level, establishes the harmfulness of the practice and contributes to characterizing its anti-competitive object.</w:t>
      </w:r>
    </w:p>
    <w:p>
      <w:r>
        <w:t>125. Furthermore, under consistent case law and decision-making practice, recalled in paragraphs 87 to 92, a vertical price agreement constitutes a restriction of competition by object. It is therefore not necessary to establish the existence of the effects it may generate.</w:t>
      </w:r>
    </w:p>
    <w:p>
      <w:r>
        <w:t>126. It follows from all these elements that the practices in question constitute restrictions of competition by object contrary to Article L. 420-1 of the Commercial Code.</w:t>
      </w:r>
    </w:p>
    <w:p>
      <w:r>
        <w:t>E. ON THE DURATION OF THE PRACTICES</w:t>
      </w:r>
    </w:p>
    <w:p>
      <w:r>
        <w:t>127. According to consistent decision-making practice and case law, the duration of an anti-competitive agreement is determined with regard to its conclusion date and the date on which it was terminated.</w:t>
      </w:r>
    </w:p>
    <w:p>
      <w:r>
        <w:t>128. Regarding the burden of proof, it is up to the Authority to establish the elements necessary to sufficiently demonstrate the duration of the infringement. In the absence of direct evidence, the Authority must rely on "evidence relating to facts sufficiently close in time, so that it can be reasonably accepted that this infringement continued uninterrupted between two specific dates."</w:t>
      </w:r>
    </w:p>
    <w:p>
      <w:r>
        <w:t>129. The Tribunal has considered that between two specific dates for which the infringement was established, statements from companies regarding its continuity could constitute sufficient evidence.</w:t>
      </w:r>
    </w:p>
    <w:p>
      <w:r>
        <w:t>130. In this case, the elements submitted to the file allowing to date the beginning of the implementation of the practice are a standard account opening form from 2015 which specified: "[I] also commit to applying the recommended retail prices including tax mentioned on the current price list" (emphasis added) as well as the list of prices communicated in 2015 to resellers which included the mention "Recommended retail prices including tax – Correspond to minimum prices to be applied per bottle" (emphasis added). This pricing grid was valid from March 1, 2015, to February 28, 2016. Therefore, March 1, 2015, should be retained as the start date of the practice.</w:t>
      </w:r>
    </w:p>
    <w:p>
      <w:r>
        <w:t>131. Numerous documentary elements demonstrate the continuity of the practices in the following years, whether it concerns the sending of pricing grids mentioning the price levels to be respected between 2015 and 2018 (see paragraphs 29 and 32 above), account opening forms mentioning the obligation to respect prices (see paragraphs 34 to 36 above) used at least until June 20, 2018, price surveys conducted between June 21, 2017, and April 19, 2018 (see paragraphs 42 to 44 above), or various exchanges between the SDU and some of its clients between July 29, 2016, and March 5, 2018 (see paragraphs 46 to 55 above).</w:t>
      </w:r>
    </w:p>
    <w:p>
      <w:r>
        <w:t>132. Regarding the end date of the practices, it should be noted that:</w:t>
      </w:r>
    </w:p>
    <w:p>
      <w:r>
        <w:t>− the 2018 pricing grids, valid from March 1, 2018, to February 28, 2019, no longer mentioned minimum resale prices;</w:t>
      </w:r>
    </w:p>
    <w:p>
      <w:r>
        <w:t>− the obligation to respect minimum resale prices no longer appears on the new account opening forms signed from the end of 2017 (see paragraphs 38 to 41) which instead mention: "I confirm that I have taken note of the recommended public prices including tax indicated on the current price list." The account forms were gradually modified from October 2017 to October 2018 (see paragraphs 39 to 40 above).</w:t>
      </w:r>
    </w:p>
    <w:p>
      <w:r>
        <w:t>133. It is therefore appropriate to date the end of the practice to October 1, 2018, the date on which all account opening forms were modified, and on which the practice definitively ceased.</w:t>
      </w:r>
    </w:p>
    <w:p>
      <w:r>
        <w:t>134. The practices in question thus continued from March 1, 2015, to October 1, 2018, or for 3 years and 7 months.</w:t>
      </w:r>
    </w:p>
    <w:p>
      <w:r>
        <w:t>F. ON THE ATTRIBUTION OF THE PRACTICES</w:t>
      </w:r>
    </w:p>
    <w:p>
      <w:r>
        <w:t>135. It follows from consistent case law that Articles L. 420-1 and L. 420-2 of the Commercial Code target infringements committed by companies, understood as entities engaging in economic activity, even if they are composed of several natural or legal persons.</w:t>
      </w:r>
    </w:p>
    <w:p>
      <w:r>
        <w:t>136. Under both domestic law and Union law, within a group of companies, the behavior of a subsidiary can be attributed to the parent company, particularly when, although having a distinct legal personality, this subsidiary does not autonomously determine its behavior in the market, but essentially applies the instructions given to it by the parent company, particularly in light of the economic, organizational, and legal links that unite these two legal entities. These consistent judicial solutions are based on the fact that in the absence of autonomy of the subsidiary in relation to the parent company, these two companies are part of the same economic unit and, consequently, form a single enterprise within the meaning of competition law.</w:t>
      </w:r>
    </w:p>
    <w:p>
      <w:r>
        <w:t>137. In the particular case where a parent company holds, directly or indirectly, all or almost all of the capital of its subsidiary that engages in infringing behavior, there is a rebuttable presumption that this parent company effectively exerts a determining influence on the behavior of its subsidiary. In this case, the competition authority is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w:t>
      </w:r>
    </w:p>
    <w:p>
      <w:r>
        <w:rPr>
          <w:b/>
        </w:rPr>
        <w:t>[Pages 31–33]</w:t>
      </w:r>
    </w:p>
    <w:p>
      <w:r>
        <w:t>elsewhere, and as indicated by the Court of Appeal of Paris, "this substantive rule is binding on national courts and competition authorities when they apply European competition law, the Competition Authority applying this presumption, even when it applies exclusively national competition law, for reasons of legal consistency, since its decisions 11-D-02 and 11-D-13."</w:t>
      </w:r>
    </w:p>
    <w:p>
      <w:r>
        <w:t>138. In the case at hand, the practices aimed at imposing a resale price level on the resellers of the Uby wine range and Armagnacs were implemented by the SDU, which is the only company in the family group engaged in commercial activity and generates the entirety of the group's turnover. Consequently, the practices must be attributed to the SDU as the author of the practices.</w:t>
      </w:r>
    </w:p>
    <w:p>
      <w:r>
        <w:t>139. In accordance with the principles recalled above, the practices must also be attributed to SAS Holding François Morel, as the parent company holding over 99% of the capital of the company that engaged in the practices.</w:t>
      </w:r>
    </w:p>
    <w:p>
      <w:r>
        <w:t>G. ON THE FINANCIAL SANCTION</w:t>
      </w:r>
    </w:p>
    <w:p>
      <w:r>
        <w:t>1. THE APPLICABLE PRINCIPLES</w:t>
      </w:r>
    </w:p>
    <w:p>
      <w:r>
        <w:t>140. I of Article L. 464-2 of the Commercial Code empowers the Authority to impose a financial sanction on companies and associations of companies engaging in anti-competitive practices prohibited by Article L. 420-1 of the Commercial Code.</w:t>
      </w:r>
    </w:p>
    <w:p>
      <w:r>
        <w:t>141. Furthermore, the third paragraph of I of this article provides that "financial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reasoned for each sanction."</w:t>
      </w:r>
    </w:p>
    <w:p>
      <w:r>
        <w:t>142. The fourth paragraph of I of Article L. 464-2 of the Commercial Code specifies that: "[t]he maximum amount of the sanction is, for a company, 10% of the highest amount of worldwide turnover excluding taxes achieved during one of the financial years ending since the financial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143. III of Article L. 464-2 of the Commercial Code further states that "[w]hen an association of companies or a company does not contest the reality of the charges notified to it, the general rapporteur may submit to it a transaction proposal setting the minimum and maximum amount of the envisaged financial sanction. When the company or the association of companies commits to modifying its behavior, the general rapporteur may take this into account in his transaction proposal. If, within a period set by the general rapporteur, the company or the association of companies agrees to the transaction proposal, the general rapporteur proposes to the Competition Authority, which hears the company or the association of companies and the Government Commissioner without prior establishment of a report, to impose the financial sanction provided for in I within the limits set by the transaction."</w:t>
      </w:r>
    </w:p>
    <w:p>
      <w:r>
        <w:t>144. Finally, in accordance with paragraph 37 of the procedural press release of December 21, 2018, relating to the transaction procedure, the principle of which was reiterated in paragraph 5 of the Authority's press release regarding the method of determining financial sanctions of July 30, 2021 (hereinafter "the sanctions press release"), the particular circumstances resulting from the implementation, in this case, of the transaction procedure justify that the sanctions imposed are not reasoned by reference to the method of determining financial sanctions set out in the sanctions press release.</w:t>
      </w:r>
    </w:p>
    <w:p>
      <w:r>
        <w:t>2. APPLICATION TO THE CASE AT HAND</w:t>
      </w:r>
    </w:p>
    <w:p>
      <w:r>
        <w:t>a) On the seriousness of the infringement</w:t>
      </w:r>
    </w:p>
    <w:p>
      <w:r>
        <w:t>145. Regarding the nature of the practices in question, while vertical agreements between a supplier and its distributors are generally viewed with less severity than horizontal agreements between competitors, they nonetheless exhibit a certain degree of seriousness.</w:t>
      </w:r>
    </w:p>
    <w:p>
      <w:r>
        <w:t>146. More specifically regarding vertical price agreements, the Court of Appeal of Paris recalled, in its judgment of January 28, 2009, Epsé Joué Club, that such agreements "even if they are not regarded with as much severity as horizontal agreements, are among the most serious anti-competitive practices."</w:t>
      </w:r>
    </w:p>
    <w:p>
      <w:r>
        <w:t>147. In this case, it should be noted that the agreement between the SDU and its resellers was implemented through several contractual documents, whether account opening forms or price lists containing the mention of minimum prices to be respected. The contractual nature of the practice thus allowed the SDU to generalize the system of the agreement to all its resellers and to seal their acquiescence in a binding document. Furthermore, the SDU ensured compliance, by all resellers of the Uby wine range and Armagnacs, whether wine merchants, wholesalers, or online resellers, with these minimum resale prices through monitoring of the network exercised directly or indirectly, which could lead, in case of non-compliance, to a reminder of the pricing policy or even sanctions.</w:t>
      </w:r>
    </w:p>
    <w:p>
      <w:r>
        <w:t>148. In the context of its written observations and during the hearing, the SDU raised several arguments to minimize the seriousness of the practices, namely the good faith of the SDU which was unaware of the illegal nature of the practices in question, their unsophisticated nature, as well as the implementation of an action plan to comply with competition law as soon as it was informed of the illicit nature of the practices in question. It further argues that no sanction was imposed on the distributors who did not comply with the resale prices it imposed on them.</w:t>
      </w:r>
    </w:p>
    <w:p>
      <w:r>
        <w:t>149. However, the fact that the SDU was unaware of the illegality of the practices does not constitute a mitigating circumstance. Likewise, contrary to what the parties concerned argue, the absence of sanctions against distributors deviating from the agreement, on the one hand, is not established, given that delivery delays targeting resellers deviating from the recommended price level have been noted, and, on the other hand, does not constitute, in any case, a mitigating factor regarding the seriousness of the practices.</w:t>
      </w:r>
    </w:p>
    <w:p>
      <w:r>
        <w:t>150. Furthermore, it cannot be considered, contrary to what the parties concerned argue, that the practices in question are unsophisticated given that a mechanism for direct monitoring by the SDU and indirect monitoring through its distributors was established to control the effective application of the decided commercial policy.</w:t>
      </w:r>
    </w:p>
    <w:p>
      <w:r>
        <w:t>151. The Authority nonetheless notes that the SDU has implemented a series of actions to put an end to the disputed practices.</w:t>
      </w:r>
    </w:p>
    <w:p>
      <w:r>
        <w:t>152. While the SDU's compliance with competition law does not mitigate the seriousness of the established practices, the Authority may nonetheless take this circumstance into account to individualize the amount of the financial sanction in this case.</w:t>
      </w:r>
    </w:p>
    <w:p>
      <w:r>
        <w:t>153. It follows from all of the above that the practices in question must be considered as presenting a certain degree of seriousness.</w:t>
      </w:r>
    </w:p>
    <w:p>
      <w:r>
        <w:t>b) On the duration of the infringement</w:t>
      </w:r>
    </w:p>
    <w:p>
      <w:r>
        <w:t>154. The practices were implemented continuously from March 1, 2015, to October 1, 2018.</w:t>
      </w:r>
    </w:p>
    <w:p>
      <w:r>
        <w:t>c) On the individualization of the sanction</w:t>
      </w:r>
    </w:p>
    <w:p>
      <w:r>
        <w:t>155. In this case, there is no need to consider any mitigating or aggravating circumstances.</w:t>
      </w:r>
    </w:p>
    <w:p>
      <w:r>
        <w:t>156. Taking into account all of these elements and in accordance with the terms of the transaction, the amount of the sanction imposed on SAS Société de Distribution du Domaine d’Uby, jointly with its parent company SAS Holding François Morel, is set at 500,000 euros.</w:t>
      </w:r>
    </w:p>
    <w:p>
      <w:r>
        <w:t>157. This amount is below the legal ceiling for sanctions provided for in I of Article L. 464-2 of the Commercial Code.</w:t>
      </w:r>
    </w:p>
    <w:p>
      <w:r>
        <w:rPr>
          <w:b/>
        </w:rPr>
        <w:t>[Pages 34–34]</w:t>
      </w:r>
    </w:p>
    <w:p>
      <w:r>
        <w:t>DECISION</w:t>
      </w:r>
    </w:p>
    <w:p>
      <w:r>
        <w:t>Article 1: It is established that the companies SAS Société de Distribution du Domaine d’Uby, as the author of the practices, and SAS Holding François Morel, as the parent company, have violated the provisions of Article L. 420-1 of the Commercial Code by participating in a generalized agreement with their resellers (wholesalers, wine merchants, and online resellers) to fix the retail price of the Uby wine range and Armagnacs.</w:t>
      </w:r>
    </w:p>
    <w:p>
      <w:r>
        <w:t>Article 2: A monetary penalty of 500,000 euros is imposed jointly on the companies SAS Société de Distribution du Domaine d’Uby and SAS Holding François Morel.</w:t>
      </w:r>
    </w:p>
    <w:p>
      <w:r>
        <w:t>Deliberated on the oral report of Ms. Patricia Basset, rapporteur, and the intervention of Mr. Erwann Kerguelen, deputy general rapporteur, by Mr. Thibaud Vergé, vice-president, session president, Ms. Cécile Cabanis and Mr. Fabien Raynaud, members.</w:t>
      </w:r>
    </w:p>
    <w:p>
      <w:r>
        <w:t>The session officer, The session president,</w:t>
        <w:br/>
        <w:t>Habiba Kaïd-Slimane 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