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https://www.autoritedelaconcurrence.fr/fr/decision/relative-des-pratiques-mises-en-oeuvre-dans-le-secteur-de-la-commercialisation-du-0</w:t>
      </w:r>
    </w:p>
    <w:p>
      <w:r>
        <w:t>Pages translated : 15</w:t>
      </w:r>
    </w:p>
    <w:p/>
    <w:p>
      <w:r>
        <w:rPr>
          <w:b/>
        </w:rPr>
        <w:t>[Pages 1–3]</w:t>
      </w:r>
    </w:p>
    <w:p>
      <w:r>
        <w:t xml:space="preserve">FRENCH REPUBLIC  </w:t>
        <w:br/>
        <w:t xml:space="preserve">Decision No. 21-D-23 of October 7, 2021  </w:t>
        <w:br/>
        <w:t xml:space="preserve">regarding practices implemented in the sector of  </w:t>
        <w:br/>
        <w:t xml:space="preserve">the marketing of champagne and spirits  </w:t>
        <w:br/>
        <w:t xml:space="preserve">in La Réunion (Cattier)  </w:t>
        <w:br/>
        <w:t xml:space="preserve">The Competition Authority (permanent commission),  </w:t>
        <w:br/>
        <w:t xml:space="preserve">Having regard to decision No. 19-SO-14 of September 6, 2019, registered under number 19/0050 F, by which the Competition Authority took up ex officio practices implemented in the sector of the distribution of wines and spirits in La Réunion;  </w:t>
        <w:br/>
        <w:t xml:space="preserve">Having regard to Book IV of the Commercial Code, and in particular its Article L. 420-2-1;  </w:t>
        <w:br/>
        <w:t xml:space="preserve">Having regard to the letter dated February 11, 2021, by which the general rapporteur informs that the case will be examined by the Authority without prior establishment of a report;  </w:t>
        <w:br/>
        <w:t xml:space="preserve">Having regard to the business secrecy decisions No. 20-DSA-515 of October 21, 2020, No. 20-DSA-523 of October 23, 2020, No. 20-DSA-524 of October 23, 2020, No. 20-DSA-525 of October 23, 2020, No. 20-DSA-526 of October 26, 2020, No. 20-DSA-528 of October 26, 2020, No. 20-DSA-529 of October 26, 2020, No. 20-DSA-532 of October 27, 2020, No. 20-DSA-533 of October 27, 2020;  </w:t>
        <w:br/>
        <w:t xml:space="preserve">Having regard to the observations presented by the company Cattier and the Government Commissioner;  </w:t>
        <w:br/>
        <w:t xml:space="preserve">Having regard to the other documents in the file;  </w:t>
        <w:br/>
        <w:t xml:space="preserve">The rapporteurs, the deputy general rapporteur, and the Government Commissioner heard during the session of the Competition Authority on June 22, 2021, the representatives of the company Cattier having been regularly summoned;  </w:t>
        <w:br/>
        <w:t>Adopts the following decision:</w:t>
      </w:r>
    </w:p>
    <w:p>
      <w:r>
        <w:t xml:space="preserve">Summary1  </w:t>
        <w:br/>
        <w:t xml:space="preserve">In the decision below, the Competition Authority condemns the company Cattier for having, from August 1, 2013, to May 24, 2017, granted exclusive import rights on its range of champagnes under the Cattier brand to the company Chrysyl (operating under the trade name "Le Vinarock") in the territory of La Réunion.  </w:t>
        <w:br/>
        <w:t xml:space="preserve">These rights result from a first exclusive distribution contract signed between these two companies on August 1, 2013, and a second exclusive distribution contract signed on March 8, 2016.  </w:t>
        <w:br/>
        <w:t xml:space="preserve">These two contracts were concluded in violation of Article L. 420-2-1 of the Commercial Code, inserted by Law No. 2012-1270 of November 20, 2012, relating to economic regulation in overseas territories, known as the "Lurel Law," which prohibits agreements or concerted practices aimed at or resulting in granting exclusive import rights to a company or group of companies in overseas territories.  </w:t>
        <w:br/>
        <w:t xml:space="preserve">Consequently, the Competition Authority imposes a fine of 5,000 euros on the company Cattier.  </w:t>
        <w:br/>
        <w:t xml:space="preserve">The company Chrysyl, which benefited from these exclusive import rights in the territory of La Réunion, was not charged with any grievance due to its judicial liquidation pronounced on May 24, 2017, by the mixed commercial court of Saint-Denis and its removal from the trade and companies register on November 7, 2019.  </w:t>
        <w:br/>
        <w:t>1 This summary is strictly informative. Only the reasons for the decision numbered below are authoritative.</w:t>
      </w:r>
    </w:p>
    <w:p>
      <w:r>
        <w:t xml:space="preserve">SUMMARY  </w:t>
        <w:br/>
        <w:t xml:space="preserve">I. Findings ........................................................................................... 4  </w:t>
        <w:br/>
        <w:t xml:space="preserve">A. PROCEDURAL BACKGROUND .................................................................................. 4  </w:t>
        <w:br/>
        <w:t xml:space="preserve">B. THE SECTOR CONCERNED ......................................................................................... 4  </w:t>
        <w:br/>
        <w:t xml:space="preserve">1. THE PRODUCT CONCERNED .............................................................................................. 4  </w:t>
        <w:br/>
        <w:t xml:space="preserve">2. THE MARKETING OF CATTIER CHAMPAGNE IN THE TERRITORY OF  </w:t>
        <w:br/>
        <w:t xml:space="preserve">REUNION ...................................................................................................................... 5  </w:t>
        <w:br/>
        <w:t xml:space="preserve">C. THE ENTITIES CONCERNED ................................................................................... 5  </w:t>
        <w:br/>
        <w:t xml:space="preserve">1. THE CATTIER COMPANY ................................................................................................. 5  </w:t>
        <w:br/>
        <w:t xml:space="preserve">2. THE CHRYSYL COMPANY ................................................................................................ 6  </w:t>
        <w:br/>
        <w:t xml:space="preserve">3. THE STOCK O’VIN COMPANY ......................................................................................... 6  </w:t>
        <w:br/>
        <w:t xml:space="preserve">D. THE PRACTICES NOTED ...................................................................................... 6  </w:t>
        <w:br/>
        <w:t xml:space="preserve">1. THE EXCLUSIVE DISTRIBUTION CONTRACT OF AUGUST 1, 2013 ................................ 6  </w:t>
        <w:br/>
        <w:t xml:space="preserve">2. THE EXCLUSIVE IMPORT AND DISTRIBUTION CONTRACT OF 2016 ...................... 7  </w:t>
        <w:br/>
        <w:t xml:space="preserve">3. THE END OF THE EXCLUSIVITY OF IMPORT AND EXCLUSIVE DISTRIBUTION IN  </w:t>
        <w:br/>
        <w:t xml:space="preserve">FAVOR OF THE CHRYSYL COMPANY .............................................................................. 8  </w:t>
        <w:br/>
        <w:t xml:space="preserve">E. THE NOTIFIED GRIEVANCE ............................................................................................. 8  </w:t>
        <w:br/>
        <w:t xml:space="preserve">II. Discussion ................................................................................................. 9  </w:t>
        <w:br/>
        <w:t xml:space="preserve">A. ON THE EXISTENCE OF AN IMPORT EXCLUSIVITY IN THE  </w:t>
        <w:br/>
        <w:t xml:space="preserve">TERRITORY OF RÉUNION ............................................................................... 9  </w:t>
        <w:br/>
        <w:t xml:space="preserve">1. ON THE ARGUMENTS OF THE CATTIER COMPANY ........................................................ 9  </w:t>
        <w:br/>
        <w:t xml:space="preserve">2. ON THE AUTHORITY'S ASSESSMENT ...................................................................... 9  </w:t>
        <w:br/>
        <w:t xml:space="preserve">B. ON THE ATTRIBUTION OF PRACTICES ............................................................ 11  </w:t>
        <w:br/>
        <w:t xml:space="preserve">C. ON THE SANCTIONS ............................................................................................... 12  </w:t>
        <w:br/>
        <w:t xml:space="preserve">1. ON THE SEVERITY OF THE PRACTICES ............................................................................. 13  </w:t>
        <w:br/>
        <w:t xml:space="preserve">2. ON THE IMPORTANCE OF THE DAMAGE TO THE ECONOMY ................................................ 13  </w:t>
        <w:br/>
        <w:t xml:space="preserve">3. THE AMOUNT OF THE SANCTION................................................................................. 14  </w:t>
        <w:br/>
        <w:t>DECISION ..................................................................................................... 15</w:t>
      </w:r>
    </w:p>
    <w:p>
      <w:r>
        <w:rPr>
          <w:b/>
        </w:rPr>
        <w:t>[Pages 4–6]</w:t>
      </w:r>
    </w:p>
    <w:p>
      <w:r>
        <w:t xml:space="preserve">I. Findings  </w:t>
        <w:br/>
        <w:t xml:space="preserve">A. PROCEDURAL BACKGROUND  </w:t>
        <w:br/>
        <w:t xml:space="preserve">1. By letter dated April 2, 2019, the Minister of Economy and Finance communicated to the Competition Authority (hereinafter, "the Authority") an administrative investigation report dated March 8, 2019, concerning the importation and distribution of champagne wines and spirits in the department of La Réunion. This report noted the existence of import exclusivity practices contrary to Article L. 420-2-1 of the Commercial Code.  </w:t>
        <w:br/>
        <w:t xml:space="preserve">2. The Authority took up the matter ex officio on September 6, 2019, regarding practices implemented in the sector of wine and spirits distribution in La Réunion. The case was registered under number 19/0050 F.  </w:t>
        <w:br/>
        <w:t xml:space="preserve">3. On February 11, 2021, the general rapporteur informed, pursuant to Article L. 463-3 of the Commercial Code, that the case would be examined by the Authority without prior establishment of a report. He sent, on February 18, 2021, a notification of grievances to the company Cattier and to the Government Commissioner concerning practices prohibited by Article L. 420-2-1 of the Commercial Code stemming from Law No. 2012-1270 of November 20, 2012, known as the "Lurel Law."  </w:t>
        <w:br/>
        <w:t xml:space="preserve">B. THE SECTOR CONCERNED  </w:t>
        <w:br/>
        <w:t xml:space="preserve">1. THE PRODUCT CONCERNED  </w:t>
        <w:br/>
        <w:t xml:space="preserve">4. Champagne, also known as wine of Champagne, is a French sparkling wine produced in the Champagne region and protected by a controlled designation of origin. In 2018, the French champagne market represented 48.7% of volumes and 41.7% of the revenue of the Champagne vineyard (estimated at 2 billion euros).  </w:t>
        <w:br/>
        <w:t xml:space="preserve">5. Shipments of champagne destined for the overseas departments, regions, and communities (hereinafter, "DROM-COM") amounted, in 2018, to 4.7 million bottles for a revenue of 63.7 million euros.  </w:t>
        <w:br/>
        <w:t>6. In particular, the export of champagne to the Island of La Réunion from 2013 to 2018 is as follows:</w:t>
      </w:r>
    </w:p>
    <w:p>
      <w:r>
        <w:t xml:space="preserve">Shipments of champagne to La Réunion  </w:t>
        <w:br/>
        <w:t xml:space="preserve">2013 2014 2015 2016 2017 2018  </w:t>
        <w:br/>
        <w:t xml:space="preserve">Volumes in 1,009,973 1,223,286 1,380,738 1,272,591 1,507,016 1,207,762  </w:t>
        <w:br/>
        <w:t xml:space="preserve">75 cl bottles  </w:t>
        <w:br/>
        <w:t xml:space="preserve">Values in euros 11,701,732 14,257,815 16,158,258 15,230,608 17,919,280 14,722,439  </w:t>
        <w:br/>
        <w:t xml:space="preserve">Source: Champagne Interprofessional Committee (www.champagne.fr)  </w:t>
        <w:br/>
        <w:t xml:space="preserve">2. THE MARKETING OF CATTIER CHAMPAGNE IN THE TERRITORY OF LA RÉUNION  </w:t>
        <w:br/>
        <w:t xml:space="preserve">7. In its opinion No. 09-A-45 of September 8, 2009, concerning the mechanisms of importation and distribution of consumer goods in the overseas departments, the Authority distinguished three supply circuits for the overseas territories:  </w:t>
        <w:br/>
        <w:t xml:space="preserve">• the integrated circuit: the manufacturer establishes a heavy logistics structure in the concerned territory. It thus ensures the transport, handling of products, and supply of points of sale;  </w:t>
        <w:br/>
        <w:t xml:space="preserve">• the short circuit (or "disintermediated"): the distributor is supplied at its own storage platforms, located either in mainland France, or in the overseas departments and territories, or in both;  </w:t>
        <w:br/>
        <w:t xml:space="preserve">• the long circuit (or "intermediated"): it involves using an intermediary, generally referred to as an "importer-wholesaler" or "brand agent." This intermediary handles certain logistical operations (storage, delivery, etc.), resells to distributors the products purchased from manufacturers, and also takes charge of certain commercial actions (promotions, etc.).  </w:t>
        <w:br/>
        <w:t xml:space="preserve">8. The marketing of Cattier products in La Réunion predominantly goes through the long circuit: local importers are responsible for centralizing and distributing the products to all points of sale (supermarkets, cafés-hotels-restaurants, wholesalers).  </w:t>
        <w:br/>
        <w:t xml:space="preserve">C. THE ENTITIES CONCERNED  </w:t>
        <w:br/>
        <w:t xml:space="preserve">1. THE CATTIER COMPANY  </w:t>
        <w:br/>
        <w:t xml:space="preserve">9. The company Cattier is a simplified joint-stock company. Its capital is held by four individuals, and its registered office is located at 12 rue de la Belle Image in Chigny-Les-Roses (51500).  </w:t>
        <w:br/>
        <w:t xml:space="preserve">10. The company Cattier produces and markets champagne products under the Cattier and Laurent Desmazières brands.  </w:t>
        <w:br/>
        <w:t xml:space="preserve">2. THE CHRYSYL COMPANY  </w:t>
        <w:br/>
        <w:t xml:space="preserve">11. The company Chrysyl, operating under the trade name "Le Vinarock," was a limited liability company with its registered office located at 317 rue Maréchal Leclerc in Saint-Denis (97400) in La Réunion.  </w:t>
        <w:br/>
        <w:t xml:space="preserve">12. This company specialized in the retail trade of beverages in specialized stores. It particularly distributed Cattier brand champagnes in the territory of La Réunion.  </w:t>
        <w:br/>
        <w:t xml:space="preserve">13. The company Chrysyl was placed in judicial liquidation by a judgment of the mixed commercial court of Saint-Denis on May 24, 2017.  </w:t>
        <w:br/>
        <w:t xml:space="preserve">14. The judicial liquidation was subsequently closed due to insufficient assets, and the company was removed from the trade and companies register on November 7, 2019.  </w:t>
        <w:br/>
        <w:t xml:space="preserve">3. THE STOCK O’VIN COMPANY  </w:t>
        <w:br/>
        <w:t xml:space="preserve">15. The company Stock O’Vin is a limited liability company with its registered office located on rue Antanifotsy in La Possession (97419) in La Réunion.  </w:t>
        <w:br/>
        <w:t xml:space="preserve">16. This company is active in the retail trade of beverages in specialized stores.  </w:t>
        <w:br/>
        <w:t xml:space="preserve">D. THE PRACTICES NOTED  </w:t>
        <w:br/>
        <w:t xml:space="preserve">1. THE EXCLUSIVE DISTRIBUTION CONTRACT OF AUGUST 1, 2013  </w:t>
        <w:br/>
        <w:t xml:space="preserve">17. On August 1, 2013, an exclusive distribution contract was concluded between the company Cattier and the company Chrysyl.  </w:t>
        <w:br/>
        <w:t xml:space="preserve">18. This distribution exclusivity covered the range of champagnes and spirits of the Cattier brand and encompassed the entire territory of La Réunion.  </w:t>
        <w:br/>
        <w:t xml:space="preserve">19. This contract was concluded for an initial period from August 1, 2013, to July 31, 2015, with the possibility of tacit renewal, if "the annual sales targets mutually agreed upon are met."  </w:t>
        <w:br/>
        <w:t xml:space="preserve">20. Several elements of the case file allow establishing that this contract was tacitly renewed until the conclusion of the second contract on March 8, 2016 (see paragraphs 25 and following below).  </w:t>
        <w:br/>
        <w:t>21. First, an email dated October 8, 2015, in which the sales director of the company Cattier, Mr. X..., writes to the company Stock O’Vin that "indeed, we have not been in contact.</w:t>
      </w:r>
    </w:p>
    <w:p>
      <w:r>
        <w:rPr>
          <w:b/>
        </w:rPr>
        <w:t>[Pages 7–9]</w:t>
      </w:r>
    </w:p>
    <w:p>
      <w:r>
        <w:t xml:space="preserve">directly and I wanted to inform you that we already have an exclusive distributor in Réunion."  </w:t>
        <w:br/>
        <w:t xml:space="preserve">22. In an email dated October 13, 2015, the company Cattier writes to the company Stock O’Vin to specify that its "exclusive distributor" is the company Chrysyl: "It is the Caves Vinarock."  </w:t>
        <w:br/>
        <w:t xml:space="preserve">23. In an email dated February 12, 2016, the manager of the company Stock O’Vin, Mr. Y..., informs the company Cattier of the high pricing position of the company Chrysyl: "Please note that we did not choose to work with this distributor because the proposed prices were too high and impossible for us to resell the products."  </w:t>
        <w:br/>
        <w:t xml:space="preserve">24. In response to this email, on February 15, 2016, Mr. X..., from the company Cattier, replies to the company Stock O’Vin: "I fully understand your position regarding the issue of the price level proposed by the Caves Vinarock. However, if you wish, I know Sylvain Béranger [representative of the company Chrysyl] very well and I can talk to him about it. I think that sometimes it is better to earn 5 of something than 10 of nothing. It is true that there was a slight drop in sales in 2015, probably due to the departure of the salesperson. However, we have a contract with the Caves Vinarock and we must therefore respect it."  </w:t>
        <w:br/>
        <w:t xml:space="preserve">2. THE EXCLUSIVE IMPORT AND DISTRIBUTION CONTRACT OF 2016  </w:t>
        <w:br/>
        <w:t xml:space="preserve">25. On March 8, 2016, a new exclusive distribution contract was concluded between the company Cattier and the company Chrysyl.  </w:t>
        <w:br/>
        <w:t xml:space="preserve">26. By this contract, the company Cattier again granted the exclusive distribution of Cattier brand champagne products to the company Chrysyl in the territory of La Réunion for a duration of 2 years.  </w:t>
        <w:br/>
        <w:t xml:space="preserve">27. This contract was also tacitly renewable "if the annual sales objectives set by mutual agreement are met."  </w:t>
        <w:br/>
        <w:t xml:space="preserve">28. Several elements of the file confirm, without it being necessary for the qualification of the practice, the effectiveness of the implementation of this contract by the parties.  </w:t>
        <w:br/>
        <w:t xml:space="preserve">29. In an email dated July 7, 2016, a representative of the company Cattier informs the company Stock O’Vin that "in the meantime, the company Vinarock has been sold and Mr. Z... is now the owner. He informed me that it seems you are marketing our champagne from a supply source located in the Metropolis. As I previously indicated, the company Vinarock is our exclusive importer for Réunion and only this company is authorized by our House to import our range of Champagnes. If you wish to distribute our Champagne, I thank you for contacting Mr. [...] [representative of the company Chrysyl]."  </w:t>
        <w:br/>
        <w:t xml:space="preserve">30. In an email dated July 20, 2016, the company Chrysyl contacted the Directorate of Enterprises, Competition, Consumption, Labor and Employment (the "DIECCTE") of La Réunion indicating that it was "calling on your services, as we have a competitor Stock O’Vin located in La Possession that sells Cattier Champagne, of which we have exclusivity."  </w:t>
        <w:br/>
        <w:t xml:space="preserve">3. THE END OF THE EXCLUSIVITY OF IMPORT AND EXCLUSIVE DISTRIBUTION IN FAVOR OF THE COMPANY CHRYSYL  </w:t>
        <w:br/>
        <w:t xml:space="preserve">31. As specified above (see paragraphs 13 and 14), the company Chrysyl was placed in judicial liquidation by a judgment of the mixed commercial court of Saint-Denis on May 24, 2017. This company ceased all distribution activities as of that date and was subsequently removed from the trade and companies register on November 7, 2019.  </w:t>
        <w:br/>
        <w:t xml:space="preserve">32. Since 2018, the company Cattier has, according to its president, commercial relationships with two distributors in the territory of La Réunion, although these relationships have not resulted in written contracts.  </w:t>
        <w:br/>
        <w:t xml:space="preserve">33. The export director of the company Cattier also specified, during a hearing in June 2018, that "to date, we have no exclusivity contract with our 6 partners located in the DOM-TOM, whose contact details you will find in the document titled 'DOM TOM Client List' that I am providing you. We have a single distributor for each DOM-TOM that we supply, except for Réunion where, since this year, we have a second distributor."  </w:t>
        <w:br/>
        <w:t xml:space="preserve">E. THE NOTIFIED COMPLAINT  </w:t>
        <w:br/>
        <w:t xml:space="preserve">34. On February 18, 2021, the following complaint was notified:  </w:t>
        <w:br/>
        <w:t xml:space="preserve">"It is alleged against the company Cattier that, for the period from August 1, 2013, to May 24, 2017, it granted exclusive import rights to the company Chrysyl in the territory of La Réunion. This practice is contrary to Article L. 420-2-1 of the Commercial Code."  </w:t>
        <w:br/>
        <w:t xml:space="preserve">II. Discussion  </w:t>
        <w:br/>
        <w:t xml:space="preserve">A. ON THE EXISTENCE OF AN IMPORT EXCLUSIVITY IN THE TERRITORY OF RÉUNION  </w:t>
        <w:br/>
        <w:t xml:space="preserve">35. It emerges from the case file that the company Cattier granted, through its contracts, an import exclusivity of its products to the company Chrysyl for the territory of Réunion in violation of Article L. 420-2-1 of the Commercial Code stemming from the law known as the "Lurel Law."  </w:t>
        <w:br/>
        <w:t xml:space="preserve">1. ON THE ARGUMENTS OF THE COMPANY CATTIER  </w:t>
        <w:br/>
        <w:t xml:space="preserve">36. The company Cattier, while expressly acknowledging having granted an import exclusivity to the company Chrysyl during the period covered by the complaint, first asserts that the contracts in question were only "verbal."  </w:t>
        <w:br/>
        <w:t xml:space="preserve">37. It then considers that it had no intention of hindering competition among local intermediary resellers.  </w:t>
        <w:br/>
        <w:t xml:space="preserve">38. The company Cattier further argues that it was also in a commercial relationship with the company Les Caves de Mascareignes during the period 2009-2017, and that, therefore, the existence of an import exclusivity granted to the company Chrysyl is not established.  </w:t>
        <w:br/>
        <w:t xml:space="preserve">39. Finally, the company contends that, in any case, a decrease in the average price of Cattier champagne can be observed during the period concerned by the practices, despite the import exclusivity granted to the company Chrysyl. The practice would therefore not have produced any effects.  </w:t>
        <w:br/>
        <w:t xml:space="preserve">2. ON THE ASSESSMENT OF THE AUTHORITY  </w:t>
        <w:br/>
        <w:t xml:space="preserve">40. The first paragraph of I of Article L. 420-2-1 prohibits, in the territories listed therein, agreements or concerted practices aimed at granting exclusive import rights to a company or a group of companies.  </w:t>
        <w:br/>
        <w:t xml:space="preserve">41. This provision thus allows for the establishment of the infringement solely by the existence of agreements or, in the absence thereof, by the existence of concerted practices leading to the granting of exclusive import rights.  </w:t>
        <w:br/>
        <w:t xml:space="preserve">42. Consequently, in the presence of a written agreement providing for an exclusivity clause for importation, and in the absence of other elements in the file suggesting that the import exclusivity continued following the removal of the contractual exclusivity, it is not necessary to seek evidence relating to a possible concerted practice between the supplier and its exclusive importer.  </w:t>
        <w:br/>
        <w:t>43. In this case, it emerges from the findings made above, in paragraphs 17 and following, and notably from the provisions of the contracts concluded on August 1, 2013, and then on March 8, 2016, with</w:t>
      </w:r>
    </w:p>
    <w:p>
      <w:r>
        <w:rPr>
          <w:b/>
        </w:rPr>
        <w:t>[Pages 10–12]</w:t>
      </w:r>
    </w:p>
    <w:p>
      <w:r>
        <w:t xml:space="preserve">the company Chrysyl, that the company Cattier granted it an exclusivity of import and distribution of the Cattier brand in the territory of La Réunion.  </w:t>
        <w:br/>
        <w:t xml:space="preserve">44. Regarding the arguments put forward by the company Cattier, it emerges first from these same findings that the company Cattier cannot effectively invoke the existence of a contract that is only "verbal" binding it to the company Chrysyl. Indeed, the agreement granting exclusive import rights to the company Chrysyl for the territory of La Réunion results from two written contracts dated August 1, 2013 (see paragraphs 17 and following above) and March 8, 2016 (see paragraphs 25 and following above).  </w:t>
        <w:br/>
        <w:t xml:space="preserve">45. Secondly, concerning the absence of deliberate intent on the part of the company Cattier to hinder competition, Article L. 420-2-1 of the Commercial Code allows for the establishment of the infringement solely by the existence of agreements or concerted practices leading to the granting of exclusive import rights.  </w:t>
        <w:br/>
        <w:t xml:space="preserve">46. Consequently, the mere existence of contractual stipulations providing for an import exclusivity in favor of the company Chrysyl is sufficient for the qualification of the infringement provided for by Article L. 420-2-1 of the Commercial Code, without the need to demonstrate the existence of a deliberate intent on the part of the company Cattier.  </w:t>
        <w:br/>
        <w:t xml:space="preserve">47. In any case, this absence of deliberate intent on the part of the company Cattier appears contestable in the presence of written contractual clauses stipulated twice, respectively in the exclusive import contracts of August 2013 and March 2016, several months, or even several years, after the end date of the period granted to companies to comply with the provisions of the law known as the "Lurel Law."  </w:t>
        <w:br/>
        <w:t xml:space="preserve">48. Thirdly, regarding the existence of a commercial relationship with the company Les Caves de Mascareignes, the company Cattier provides no factual elements to support this assertion. The existence of such a relationship does not appear to be established in light of the elements of the case file.  </w:t>
        <w:br/>
        <w:t xml:space="preserve">49. Indeed, the President of the company Cattier himself acknowledged the existence of an exclusive import granted solely for the benefit of the company Chrysyl: "Mr. X..., our sales director until January 2017, managed these files until his departure for professional misconduct. Thus, we have difficulty reconstructing the history of his 'era.' We do not question the issue that arose with the notification of exclusivity granted by Mr. X... to the Caves Vinarock [company Chrysyl]. It is an unfortunate mistake on our part, and we can only acknowledge the problem a posteriori. We sincerely believe that Mr. X... was unaware of the Lurel Law and that he applied the methods we generally use in our export markets: granting exclusivity of distribution of the brand to an importer, in order to give them commercial visibility and in their marketing investments. (...) Regarding the Dom-Tom, 'You have to be taken to be learned.' Therefore, we will ensure to scrupulously respect the terms of this law known as the 'Lurel Law.' We ask you once again to understand that it was a clumsiness, completely unintentional on our part."  </w:t>
        <w:br/>
        <w:t xml:space="preserve">50. The export director of the company Cattier also stated on this subject: "upon consulting the commercial archives, I realize that my predecessor had signed exclusive contracts in August 2013 and March 2016 with the representatives of the VINAROCK cellars [the company Chrysyl]."  </w:t>
        <w:br/>
        <w:t xml:space="preserve">51. In addition to the unambiguous statements of the president and the export director of the company Cattier, the various elements of the case file presented in paragraphs 17 and following above also confirm that the company Chrysyl was the sole importer-distributor of the company Cattier in La Réunion. Thus, the sales director of the company Cattier repeatedly asked the company Stock O’Vin to source from its exclusive local importer, the company Chrysyl. Notably, in his email of July 7, 2016, Mr. X... wrote, "as I previously indicated to you, the company Vinarock is our exclusive importer for Réunion, and only this company is authorized by our House to import our range of champagne." There is thus never any mention of the company Les Caves de Mascareignes as a wholesale importer.  </w:t>
        <w:br/>
        <w:t xml:space="preserve">52. Finally, the company Les Caves de Mascareignes does not appear in the revenue statements for the years 2013 to 2017 that the company Cattier sent to the Authority.  </w:t>
        <w:br/>
        <w:t xml:space="preserve">53. Lastly, regarding the alleged decrease in the average price of Cattier champagnes in the wholesale market during the period concerned by the practices, this fact, assuming it is established, cannot call into question the existence of an infringement of Article L. 420-2-1 of the Commercial Code, which is an infringement in itself, the qualification of which is independent of its presumed, potential, or actual impact on the functioning of competition.  </w:t>
        <w:br/>
        <w:t xml:space="preserve">54. Moreover, the figures put forward by Cattier do not necessarily indicate a "decrease" in prices but simply a fluctuation of prices over the period from 2013 to 2018. Indeed, while the average price of the bottle decreased between 2013/2014 and 2014/2015, the elements provided show, on the other hand, a constant increase in the average price during the last three years of the infringement.  </w:t>
        <w:br/>
        <w:t xml:space="preserve">55. In any case, assuming it exists, a decrease in the selling prices between the producer and its wholesale importer does not automatically translate into a decrease in retail prices charged to the final consumer within the meaning of III of Article L. 420-4 of the Commercial Code. It is, therefore, without impact on the assessment of the facts of the case.  </w:t>
        <w:br/>
        <w:t xml:space="preserve">56. These arguments must be dismissed.  </w:t>
        <w:br/>
        <w:t xml:space="preserve">57. It follows from the above that the company Cattier granted, in violation of the first paragraph of I of Article L. 420-2-1 of the aforementioned Commercial Code, an exclusivity of import and distribution of the Cattier brand to the company Chrysyl in the territory of La Réunion, from August 1, 2013, to May 24, 2017, the date of the placement in judicial liquidation of the company Chrysyl.  </w:t>
        <w:br/>
        <w:t xml:space="preserve">B. ON THE ATTRIBUTION OF PRACTICES  </w:t>
        <w:br/>
        <w:t xml:space="preserve">58. The notion of an enterprise refers to any entity engaged in economic activity, regardless of the legal status of that entity and its mode of financing. In this regard, case law has clarified, on the one hand, that the notion of an enterprise, placed in this context, must be understood as designating an economic unit, even if from a legal point of view, this economic unit consists of several natural or legal persons and, on the other hand, that when such an economic entity violates competition rules, it is incumbent upon it, according to the principle of personal responsibility, to answer for this infringement.  </w:t>
        <w:br/>
        <w:t xml:space="preserve">59. Thus, within a group of companies, the behavior of a subsidiary can be attributed to the parent company, particularly when, despite having a distinct legal personality, this subsidiary does not autonomously determine its behavior in the market but essentially applies the instructions given to it by the parent company, particularly in light of the economic, organizational, and legal ties that unite these two legal entities.  </w:t>
        <w:br/>
        <w:t xml:space="preserve">60. In this case, the company Cattier granted exclusive import and distribution rights of its products to the company Chrysyl from August 1, 2013, to May 24, 2017.  </w:t>
        <w:br/>
        <w:t xml:space="preserve">61. The company Cattier not being part of a group, the grievances are attributed solely to it.  </w:t>
        <w:br/>
        <w:t xml:space="preserve">C. ON THE SANCTIONS  </w:t>
        <w:br/>
        <w:t xml:space="preserve">62. The third paragraph of I of Article L. 464-2 of the Commercial Code, in force at the time of the facts of the case, provides that "Financial penalties are proportionate to the seriousness of the alleged facts, the importance of the damage caused to the economy, the individual situation of the organization or company sanctioned or the group to which the company belongs, and the possible repetition of prohibited practices. They are determined individually for each sanctioned company or organization and motivated for each sanction."  </w:t>
        <w:br/>
        <w:t xml:space="preserve">63. Article L. 464-5 of the Commercial Code, in force at the time of the facts of the case, states that the Authority may, when implementing the simplified procedure provided for in Article L. 463-3 of the Commercial Code, impose the sanctions provided for in I of Article L. 464-2 of this code. The sanction may not exceed 750,000 euros for the company in question.  </w:t>
        <w:br/>
        <w:t xml:space="preserve">64. Furthermore, when determining the financial penalties it imposes under I of Article L. 464-2 of the Commercial Code, the Authority applies the modalities described in its press release of May 16, 2011, relating to the method of determining financial penalties (hereinafter, the "sanctions press release"), applicable in this case, unless it explains, in the reasoning of its decision, "the particular circumstances or reasons of general interest leading it to deviate from it in a given case" (point 7 of the sanctions press release).  </w:t>
        <w:br/>
        <w:t>65. In this instance, the Authority considers that the method described in the 2011 sanctions press release is not suitable for the present case, given the specificity of the infringement attributed to the company in question, namely the granting of an exclusivity of import and distribution.</w:t>
      </w:r>
    </w:p>
    <w:p>
      <w:r>
        <w:rPr>
          <w:b/>
        </w:rPr>
        <w:t>[Pages 13–15]</w:t>
      </w:r>
    </w:p>
    <w:p>
      <w:r>
        <w:t xml:space="preserve">distribution of the Cattier brand to the company Chrysyl, and the fact that it only concerns a limited-sized territory, namely the territory of La Réunion.  </w:t>
        <w:br/>
        <w:t xml:space="preserve">1. ON THE SEVERITY OF THE PRACTICES  </w:t>
        <w:br/>
        <w:t xml:space="preserve">66. The company Cattier argues that its products were primarily sold through wine merchants, to the exclusion of large and medium-sized retail outlets. Consequently, the end consumers affected by the practices in question would not necessarily correspond to the notion of "domestic consumers with lower purchasing power" referred to by the so-called "Lurel Law." The severity of the practices determined by the Authority should thus be mitigated.  </w:t>
        <w:br/>
        <w:t xml:space="preserve">67. This argument must be dismissed. Firstly, the definition of the notion of "end consumer" for the purposes of assessing the severity of the facts does not depend on the type of retail distributor (wine merchants, cafés, hotels, restaurants, or large retail outlets).  </w:t>
        <w:br/>
        <w:t xml:space="preserve">68. Secondly, any adult residing in the territory of La Réunion is potentially affected by the products involved in the practices. Moreover, the Authority has already emphasized that consumers in the DROM-COM have a lower purchasing power than in mainland France. Thus, consumers of the products in question are particularly likely to suffer the effects of the sanctioned behaviors.  </w:t>
        <w:br/>
        <w:t xml:space="preserve">69. Furthermore, the company Cattier granted an import exclusivity to the company Chrysyl after the entry into force of the prohibition set out in Article L. 420-2-1 of the Commercial Code. This exclusivity was also implemented until 2017, more than 3 years after the deadline given to companies to comply with the provisions of the so-called "Lurel Law."  </w:t>
        <w:br/>
        <w:t xml:space="preserve">70. In any case, regarding the practices contrary to Article L. 420-2-1 of the Commercial Code, the Authority indicated that they did not carry the same severity as common law competition offenses, such as cartels and abuse of dominant position.  </w:t>
        <w:br/>
        <w:t xml:space="preserve">71. It follows from the above that the practices in question, having occurred in a territory where competition is already very limited, can be considered serious.  </w:t>
        <w:br/>
        <w:t xml:space="preserve">2. ON THE IMPORTANCE OF THE DAMAGE TO THE ECONOMY  </w:t>
        <w:br/>
        <w:t xml:space="preserve">72. The practices identified in this case have led to hindering the development of competing import-wholesalers in the territory of La Réunion and preventing retailers from fostering competition among wholesalers for their supplies of Cattier champagne.  </w:t>
        <w:br/>
        <w:t xml:space="preserve">73. The company Stock O’Vin indicated to the company Cattier in exchanges in February 2016 (see paragraphs 23 and 24 above) that the high pricing strategy of the company Chrysyl did not allow it to source through an exclusive import-wholesaler and to resell Cattier products. The company Stock O’Vin specified in this regard that it would have been able to offer these products at a price 10-15% lower to end consumers by negotiating directly with the company Cattier.  </w:t>
        <w:br/>
        <w:t xml:space="preserve">74. Moreover, retailers were likely to encounter difficulties in circumventing the import exclusivities.  </w:t>
        <w:br/>
        <w:t xml:space="preserve">75. Firstly, short or integrated supply chains are only accessible to retailers of a certain size, who either have the means to ensure the importation of products themselves or have purchasing centers in mainland France.  </w:t>
        <w:br/>
        <w:t xml:space="preserve">76. Secondly, the possibilities of circumventing the import exclusivities were practically limited. Indeed, the company Cattier sought to limit any short supply from the company Stock O’Vin. It thus refused to sell its products directly to this company specialized in the retail trade of beverages in specialized stores, in the territory of La Réunion, in order to encourage it to source from its exclusive importer, the company Chrysyl.  </w:t>
        <w:br/>
        <w:t xml:space="preserve">77. On the other hand, it emerges from the elements of the case file, as well as from the writings of the company Cattier, that the champagnes involved in the practices face significant inter-brand competition, which is likely to reduce the damage that the practice may have caused.  </w:t>
        <w:br/>
        <w:t xml:space="preserve">78. Similarly, it notably emerges from the figures put forward by the company Cattier in its observations that it represents a very small share of champagne sales on the Island of La Réunion during the period of the practices in question.  </w:t>
        <w:br/>
        <w:t xml:space="preserve">79. In light of all these considerations, the damage to the economy caused by the practices is certain but limited.  </w:t>
        <w:br/>
        <w:t xml:space="preserve">3. THE AMOUNT OF THE SANCTION  </w:t>
        <w:br/>
        <w:t xml:space="preserve">80. Considering all the elements mentioned above, it is appropriate to impose a sanction of 5,000 euros on the company Cattier.  </w:t>
        <w:br/>
        <w:t>81. This sanction is below the legal ceiling of 750,000 euros provided for by Article L. 464-5 of the Commercial Code then in force and applicable in this case.</w:t>
      </w:r>
    </w:p>
    <w:p>
      <w:r>
        <w:t xml:space="preserve">DECISION  </w:t>
        <w:br/>
        <w:t xml:space="preserve">Article 1: It is established that in the territory of La Réunion, the company Cattier (RCS No. 312 842 057) violated the provisions of Article L. 420-2-1 of the Commercial Code from August 1, 2013, to May 24, 2017.  </w:t>
        <w:br/>
        <w:t xml:space="preserve">Article 2: By virtue of the infringement referred to in Article 1, a sanction of 5,000 euros is imposed on the company Cattier.  </w:t>
        <w:br/>
        <w:t xml:space="preserve">Deliberated on the oral report of Ms. Zhana Genova and Ms. Clélie Devienne, rapporteurs, and the intervention of Ms. Lauriane Lepine, deputy general rapporteur, by Mr. Emmanuel Combe, vice-president, president of the session, Ms. Irène Luc, and Mr. Henri Piffaut, vice-presidents.  </w:t>
        <w:br/>
        <w:t xml:space="preserve">The session secretary, The session president,  </w:t>
        <w:br/>
        <w:t xml:space="preserve">Claire Villeval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