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https://www.autoritedelaconcurrence.fr/fr/decision/relative-des-pratiques-mises-en-oeuvre-dans-le-secteur-de-la-diffusion-de-la-television-0</w:t>
      </w:r>
    </w:p>
    <w:p>
      <w:r>
        <w:t>Pages translated : 62</w:t>
      </w:r>
    </w:p>
    <w:p/>
    <w:p>
      <w:r>
        <w:rPr>
          <w:b/>
        </w:rPr>
        <w:t>[Pages 1–3]</w:t>
      </w:r>
    </w:p>
    <w:p>
      <w:r>
        <w:t xml:space="preserve">FRENCH REPUBLIC  </w:t>
        <w:br/>
        <w:t xml:space="preserve">Decision No. 16-D-11 of June 6, 2016, regarding practices  </w:t>
        <w:br/>
        <w:t xml:space="preserve">implemented in the sector of television broadcasting  </w:t>
        <w:br/>
        <w:t xml:space="preserve">via terrestrial radio waves  </w:t>
        <w:br/>
        <w:t xml:space="preserve">The Competition Authority (section V),  </w:t>
        <w:br/>
        <w:t xml:space="preserve">Considering the letter, registered on September 22, 2009, under numbers 09/0109F and 09/0110M, by which the company Itas Tim referred to the Competition Authority practices of the company TDF that it considers anti-competitive and requested that interim measures be ordered based on Article L.464-1 of the Commercial Code;  </w:t>
        <w:br/>
        <w:t xml:space="preserve">Considering Article 102 of the Treaty on the Functioning of the European Union;  </w:t>
        <w:br/>
        <w:t xml:space="preserve">Considering Book IV of the Commercial Code relating to the freedom of prices and competition;  </w:t>
        <w:br/>
        <w:t xml:space="preserve">Considering Opinion No. 2011-1334 adopted by the Regulatory Authority for Electronic Communications and Posts ("ARCEP") on November 29, 2011, based on the provisions of Article R. 463-9 of the Commercial Code;  </w:t>
        <w:br/>
        <w:t xml:space="preserve">Considering Opinion No. 2011-18 adopted by the Higher Council for Audiovisual ("CSA") on December 13, 2011, based on the provisions of Article R. 463-9 of the Commercial Code;  </w:t>
        <w:br/>
        <w:t xml:space="preserve">Considering the business secrecy decisions No. 12-DSA-16, 12-DSA-20, 12-DSA-21, 12-DSA-62, 12-DSA-63, 12-DSA-219, 12-DSA-220, 12-DSA-221, 12-DSA-222, 12-DSA-223, 12-DSA-237, 12-DSA-238, 12-DSA-239, 12-DSA-340, 12-DSA-381, 12-DSA-382, 12-DSA-383, 12-DSA-384, 12-DSA-385, 12-DSA-388, 13-DSA-20, 13-DSA-21, 13-DSA-22, 13-DSA-24, 13-DSA-160, 14-DSA-69, 14-DSA-70, 14-DSA-71, 14-DSA-72, 14-DSA-331, 14-DSA-346, 14-DSA-359, 15-DSA-39, 15-DSA-40, 15-DSA-158, and 15-DSA-365;  </w:t>
        <w:br/>
        <w:t xml:space="preserve">Considering the decisions relating to a request for authorization to use classified documents in confidential annex No. 12-DECR-33, 12-DECR-34, 12-DECR-35, 12-DECR-36, 12-DECR-37, 12-DECR-38, and 12-DECR-39;  </w:t>
        <w:br/>
        <w:t xml:space="preserve">Considering the business secrecy and declassification decisions No. 12-DEC-66, 13-DEC-01, 13-DEC-14, 13-DEC-15, 13-DEC-16, 13-DEC-38, 13-DEC-39, 13-DEC-42, and 13-DEC-43;  </w:t>
        <w:br/>
        <w:t xml:space="preserve">Considering the other documents in the file;  </w:t>
        <w:br/>
        <w:t xml:space="preserve">The rapporteurs, the deputy general rapporteur, the Government Commissioner, and the representatives of the companies Itas Tim and TDF heard during the session of the Competition Authority on January 26, 2016;  </w:t>
        <w:br/>
        <w:t>Adopts the following decision:</w:t>
      </w:r>
    </w:p>
    <w:p>
      <w:r>
        <w:t xml:space="preserve">SUMMARY  </w:t>
        <w:br/>
        <w:t xml:space="preserve">I. Procedure .......................................................................................... 5  </w:t>
        <w:br/>
        <w:t xml:space="preserve">II. Findings ......................................................................................... 5  </w:t>
        <w:br/>
        <w:t xml:space="preserve">A. THE SECTOR .......................................................................................................................................... 5  </w:t>
        <w:br/>
        <w:t xml:space="preserve">1. THE SECTOR OF TELEVISION BROADCASTING VIA TERRESTRIAL RADIO WAVES  </w:t>
        <w:br/>
        <w:t xml:space="preserve">............................................................................................................................................ 5  </w:t>
        <w:br/>
        <w:t xml:space="preserve">a) Presentation .............................................................................................................. 5  </w:t>
        <w:br/>
        <w:t xml:space="preserve">b) The gradual opening of the sector to competition .......................................... 6  </w:t>
        <w:br/>
        <w:t xml:space="preserve">c) The current functioning of the sector ...................................................................... 6  </w:t>
        <w:br/>
        <w:t xml:space="preserve">2. DIGITAL TERRESTRIAL TELEVISION ...................................................................... 7  </w:t>
        <w:br/>
        <w:t xml:space="preserve">a) The deployment of digital terrestrial television ............................................ 7  </w:t>
        <w:br/>
        <w:t xml:space="preserve">b) The sectoral regulation of digital terrestrial television ............................ 8  </w:t>
        <w:br/>
        <w:t xml:space="preserve">The regulation established by the CSA ................................................................... 8  </w:t>
        <w:br/>
        <w:t xml:space="preserve">The regulation established by ARCEP ............................................................... 8  </w:t>
        <w:br/>
        <w:t xml:space="preserve">3. RADIOELECTRIC EASEMENTS AND THE PREVENTION OF INTERFERENCE RISKS  </w:t>
        <w:br/>
        <w:t xml:space="preserve">................................................................................................................................. 10  </w:t>
        <w:br/>
        <w:t xml:space="preserve">B. THE ACTORS IN THE SECTOR ........................................................................................................... 12  </w:t>
        <w:br/>
        <w:t xml:space="preserve">1. ITAS TIM ....................................................................................................................... 12  </w:t>
        <w:br/>
        <w:t xml:space="preserve">2. TDF .............................................................................................................................. 12  </w:t>
        <w:br/>
        <w:t xml:space="preserve">3. OTHER ACTORS IN THE SECTOR ............................................................................. 13  </w:t>
        <w:br/>
        <w:t xml:space="preserve">a) Towercast ................................................................................................................ 13  </w:t>
        <w:br/>
        <w:t xml:space="preserve">b) Onecast .................................................................................................................... 13  </w:t>
        <w:br/>
        <w:t xml:space="preserve">C. IMPLEMENTED PRACTICES ............................................................................................. 14  </w:t>
        <w:br/>
        <w:t xml:space="preserve">1. TDF'S COMMUNICATION POLICY TOWARDS LOCAL AUTHORITIES ...................... 14  </w:t>
        <w:br/>
        <w:t xml:space="preserve">a) General communication on the deployment of DTT ............................... 14  </w:t>
        <w:br/>
        <w:t xml:space="preserve">b) TDF's communication with local authorities in the Alsace area ............ 15  </w:t>
        <w:br/>
        <w:t xml:space="preserve">The email sent by TDF to the municipalities of the Alsace area .................. 15  </w:t>
        <w:br/>
        <w:t xml:space="preserve">Direct interventions with local authorities ......................................................... 16  </w:t>
        <w:br/>
        <w:t xml:space="preserve">c) TDF's use of the argument of easements and interference risks ............... 18  </w:t>
        <w:br/>
        <w:t xml:space="preserve">2. THE REFUSALS BY TDF TO ACCESS REQUESTS FOR ITS LAND PRESENTED BY  </w:t>
        <w:br/>
        <w:t xml:space="preserve">COMPETITORS TO INSTALL THEIR OWN INFRASTRUCTURES .............................. 23  </w:t>
        <w:br/>
        <w:t xml:space="preserve">3. THE DISCOUNTS PRACTICED BY TDF DURING TENDER OFFERS .......................... 23  </w:t>
        <w:br/>
        <w:t xml:space="preserve">a) The geographic area discount ............................................................................... 23  </w:t>
        <w:br/>
        <w:t xml:space="preserve">Rates and thresholds for triggering the geographic area discount .................. 23  </w:t>
        <w:br/>
        <w:t xml:space="preserve">Duration and extent of the practice ...................................................................... 25  </w:t>
        <w:br/>
        <w:t xml:space="preserve">b) The volume discount ............................................................................................ 26  </w:t>
        <w:br/>
        <w:t xml:space="preserve">c) The free provision of SFN adaptation ................................................................. 27  </w:t>
        <w:br/>
        <w:t xml:space="preserve">D. NOTIFIED GRIEVANCES ...................................................................................................................... 28  </w:t>
        <w:br/>
        <w:t xml:space="preserve">Grievance No. 1 ........................................................................................................... 28  </w:t>
        <w:br/>
        <w:t xml:space="preserve">Grievance No. 2 ........................................................................................................... 29  </w:t>
        <w:br/>
        <w:t xml:space="preserve">Grievance No. 3 ........................................................................................................... 29  </w:t>
        <w:br/>
        <w:t xml:space="preserve">III. Discussion .................................................................................. ...30  </w:t>
        <w:br/>
        <w:t xml:space="preserve">A. ON THE APPLICATION OF UNION LAW ........................................................................... 30  </w:t>
        <w:br/>
        <w:t xml:space="preserve">B. ON THE MERITS OF THE GRIEVANCES .................................................................................. 30  </w:t>
        <w:br/>
        <w:t xml:space="preserve">1. ON THE DETERMINATION OF RELEVANT MARKETS AND TDF'S POSITION .......... 30  </w:t>
        <w:br/>
        <w:t xml:space="preserve">a) Relevant markets .................................................................................................. 30  </w:t>
        <w:br/>
        <w:t xml:space="preserve">On the market for services .................................................................................... 30  </w:t>
        <w:br/>
        <w:t xml:space="preserve">On the geographic market ..................................................................................... 30  </w:t>
        <w:br/>
        <w:t xml:space="preserve">b) TDF's dominant position ..................................................................................... 31  </w:t>
        <w:br/>
        <w:t xml:space="preserve">TDF's market shares ............................................................................................... 31  </w:t>
        <w:br/>
        <w:t xml:space="preserve">Barriers to entry in the upstream market .............................................................. 31  </w:t>
        <w:br/>
        <w:t xml:space="preserve">The counter-power of buyers in the downstream market .................................. 32  </w:t>
        <w:br/>
        <w:t xml:space="preserve">Conclusion .................................................................................................................. 32  </w:t>
        <w:br/>
        <w:t xml:space="preserve">2. ON THE QUALIFICATION OF THE PRACTICES TARGETED BY THE GRIEVANCES .......... 32  </w:t>
        <w:br/>
        <w:t xml:space="preserve">a) On TDF's communication during the deployment of DTT (grievance No. 1) ..... 32  </w:t>
        <w:br/>
        <w:t xml:space="preserve">Regarding general communication to local authorities .................................... 33  </w:t>
        <w:br/>
        <w:t xml:space="preserve">Regarding denigration ............................................................................................ 33  </w:t>
        <w:br/>
        <w:t xml:space="preserve">Regarding the instrumentalization of radioelectric easements .......................... 38  </w:t>
        <w:br/>
        <w:t xml:space="preserve">Conclusion on grievance No. 1 .............................................................................. 43  </w:t>
        <w:br/>
        <w:t xml:space="preserve">b) On the refusals by TDF to access requests for its land presented by competitors  </w:t>
        <w:br/>
        <w:t xml:space="preserve">to install their own infrastructures (grievance No. 2) ........................................ 44  </w:t>
        <w:br/>
        <w:t xml:space="preserve">c) On the discounts practiced by TDF during tender offers (grievance No. 3) .... 44  </w:t>
        <w:br/>
        <w:t xml:space="preserve">On the applicable law regarding discounts ............................................................ 44  </w:t>
        <w:br/>
        <w:t xml:space="preserve">The volume discount ............................................................................................... 45  </w:t>
        <w:br/>
        <w:t xml:space="preserve">The free provision of SFN adaptation ................................................................... 46  </w:t>
        <w:br/>
        <w:t xml:space="preserve">The geographic area discount ................................................................................ 46  </w:t>
        <w:br/>
        <w:t xml:space="preserve">Conclusion on grievance No. 3 ............................................................................... 48  </w:t>
        <w:br/>
        <w:t xml:space="preserve">C. ON THE ATTRIBUTION OF PRACTICES .................................................................................. 48  </w:t>
        <w:br/>
        <w:t xml:space="preserve">1. IN LAW .......................................................................................................................... 48  </w:t>
        <w:br/>
        <w:t xml:space="preserve">2. ASSESSMENT IN THIS CASE ......................................................................................... 48  </w:t>
        <w:br/>
        <w:t>3</w:t>
      </w:r>
    </w:p>
    <w:p>
      <w:r>
        <w:rPr>
          <w:b/>
        </w:rPr>
        <w:t>[Pages 4–6]</w:t>
      </w:r>
    </w:p>
    <w:p>
      <w:r>
        <w:t>D. ON SANCTIONS ................................................................................................................................... 49</w:t>
        <w:br/>
        <w:t>1. ON THE DETERMINATION OF THE BASE AMOUNT OF SANCTIONS ................................... 49</w:t>
        <w:br/>
        <w:t>a) On the value of sales ........................................................................................................... 49</w:t>
        <w:br/>
        <w:t>Reminder of principles ......................................................................................................... 49</w:t>
        <w:br/>
        <w:t>Regarding complaint no. 1 ................................................................................................... 50</w:t>
        <w:br/>
        <w:t>Regarding complaint no. 3 ................................................................................................... 51</w:t>
        <w:br/>
        <w:t>b) On the severity of practices .............................................................................................. 51</w:t>
        <w:br/>
        <w:t>c) On the significance of the damage caused to the economy ............................................. 52</w:t>
        <w:br/>
        <w:t>Reminder of principles ......................................................................................................... 52</w:t>
        <w:br/>
        <w:t>Assessment of the economic damage related to complaint no. 1 ...................................... 52</w:t>
        <w:br/>
        <w:t>On the extent of the practices in question ......................................................................... 52</w:t>
        <w:br/>
        <w:t>On the objective economic characteristics of the sector ..................................................... 53</w:t>
        <w:br/>
        <w:t>On the cyclical and structural consequences of the practices ............................................ 53</w:t>
        <w:br/>
        <w:t>Assessment of the economic damage related to complaint no. 3 ...................................... 54</w:t>
        <w:br/>
        <w:t>On the extent of the practices in question ......................................................................... 54</w:t>
        <w:br/>
        <w:t>On the objective economic characteristics of the sector ..................................................... 54</w:t>
        <w:br/>
        <w:t>On the cyclical and structural consequences of the practices ............................................ 54</w:t>
        <w:br/>
        <w:t>d) On the proportion of the value of sales to be taken into account .................................... 56</w:t>
        <w:br/>
        <w:t>e) On the duration of the infringements ................................................................................ 56</w:t>
        <w:br/>
        <w:t>f) Conclusion on the determination of the base amount of sanctions ............................... 56</w:t>
        <w:br/>
        <w:t>2. ON TAKING INTO ACCOUNT CIRCUMSTANCES SPECIFIC TO THE COMPANY .................. 57</w:t>
        <w:br/>
        <w:t>a) On the recurrence .............................................................................................................. 57</w:t>
        <w:br/>
        <w:t>b) On mitigating circumstances ........................................................................................... 58</w:t>
        <w:br/>
        <w:t>c) On other elements of individualization ............................................................................. 59</w:t>
        <w:br/>
        <w:t>d) On compliance with the legal cap on the sanction ............................................................ 61</w:t>
        <w:br/>
        <w:t>3. FINAL CONCLUSION ON THE AMOUNT OF SANCTIONS .................................................... 61</w:t>
        <w:br/>
        <w:t>DECISION ........................................................................................................... 62</w:t>
      </w:r>
    </w:p>
    <w:p>
      <w:r>
        <w:t>I. Procedure</w:t>
        <w:br/>
        <w:t>1. By letter dated September 22, 2009, the company Itas Tim referred to the Competition Authority (hereinafter, "the Authority") practices implemented by the company TDF that it considers contrary to Articles L. 420-2 of the Commercial Code and 102 of the Treaty on the Functioning of the European Union (TFEU).</w:t>
        <w:br/>
        <w:t>2. In addition to its substantive referral, the company Itas Tim requested, based on Article L. 464-1 of the Commercial Code, the issuance of interim measures to put an end to the denounced practices consisting of TDF opposing the establishment of competing infrastructures near its own land and refusing Itas Tim access to its land to install its own infrastructures.</w:t>
        <w:br/>
        <w:t>3. By its decision no. 10-D-09 of March 9, 2010, the Authority referred the matter for substantive examination without issuing interim measures.</w:t>
        <w:br/>
        <w:t>4. In accordance with the provisions of Article R. 463-9 of the Commercial Code, by letters dated September 28, 2011, the Competition Authority communicated for observations the referral from Itas Tim to the Regulatory Authority for Electronic Communications and Posts (hereinafter, "ARCEP") as well as to the Higher Council for Audiovisual (hereinafter, "CSA"). ARCEP issued an opinion on this referral on November 29, 2011, while the CSA rendered an opinion on December 13, 2011.</w:t>
        <w:br/>
        <w:t>5. A notification of grievances was sent on January 25, 2013, to TDF, and a report was established on July 8, 2015.</w:t>
        <w:br/>
        <w:t>II. Findings</w:t>
        <w:br/>
        <w:t>A. THE SECTOR</w:t>
        <w:br/>
        <w:t>1. THE SECTOR OF TELEVISION BROADCASTING BY TERRESTRIAL RADIO WAVES</w:t>
        <w:br/>
        <w:t>a) Presentation</w:t>
        <w:br/>
        <w:t>6. The value chain of the audiovisual sector comprises four activities: content production, editing of this content, marketing and distribution of this content, and finally, the transmission of the signal from the production site to the terminals of the final consumer (listener or viewer). When this transmission relies on a network of transmitters and relay stations, it is referred to as terrestrial radio broadcasting.</w:t>
        <w:br/>
        <w:t>7. Terrestrial radio broadcasting sites are generally high points associated with technical buildings on the ground. Radio signals are received by various means, modulated and amplified by a transmitter. At the output of the transmitter, the signals are broadcast from the antenna system, composed of multiplexers, waveguides, feeders (cables), and finally antennas located at the top of the pylons.</w:t>
      </w:r>
    </w:p>
    <w:p>
      <w:r>
        <w:t>Source: ARCEP dashboard</w:t>
        <w:br/>
        <w:t>b) The gradual opening of the sector to competition</w:t>
        <w:br/>
        <w:t>8. Terrestrial radio broadcasting has historically been subject to a state monopoly entrusted to the French Radio and Television Office (ORTF) and then, from 1975, to Télédiffusion de France (TDF). In 1987, Télédiffusion de France lost its status as a public establishment of the State and became, under Law No. 86-1067 of September 30, 1986, amended by the Law of August 1, 2000, relating to freedom of communication, a public limited company with predominantly public capital, taking the name "TDF."</w:t>
        <w:br/>
        <w:t>9. Article 51 of the aforementioned law of September 30, 1986, granted TDF the monopoly of broadcasting and transmission, in France and abroad, by all analog telecommunication methods, of programs from public audiovisual entities: Radio France, RFI, RFO, and the France Télévision group. Alongside the execution of these public service missions, TDF was in competition with other operators to offer private radio and television channels terrestrial radio broadcasting services in analog mode.</w:t>
        <w:br/>
        <w:t>10. Law No. 2003-1365 of December 31, 2003, relating to public service obligations in telecommunications and France Télécom, transposed Community Directive No. 2002/77/EC of September 16, 2002, concerning competition in the markets for electronic communications networks and services, thus opening the sector of terrestrial radio broadcasting to competition. This 2003 law, by repealing Article 51 of the aforementioned 1986 law, caused TDF to lose its monopoly on analog broadcasting of programs from public audiovisual companies.</w:t>
        <w:br/>
        <w:t>c) The current functioning of the sector</w:t>
        <w:br/>
        <w:t>11. The activity of terrestrial radio broadcasting is vertically structured around two markets. In the upstream market, there is the supply of hosting from broadcasting operators who own broadcasting infrastructures (tower sites, these operators are referred to as "tower companies") and the demand from broadcasting operators who do not own such infrastructures.</w:t>
      </w:r>
    </w:p>
    <w:p>
      <w:r>
        <w:rPr>
          <w:b/>
        </w:rPr>
        <w:t>[Pages 7–9]</w:t>
      </w:r>
    </w:p>
    <w:p>
      <w:r>
        <w:t>two markets.</w:t>
      </w:r>
    </w:p>
    <w:p>
      <w:r>
        <w:t>On the upstream market, the supply of hosting from broadcasting operators who own broadcasting infrastructures (tower sites, these operators are referred to as "tower companies") meets the demand from broadcasting operators who do not own such infrastructures.</w:t>
      </w:r>
    </w:p>
    <w:p>
      <w:r>
        <w:t>On the downstream market, all broadcasting operators, whether they own the sites or are hosted, offer broadcasting services to audiovisual publishers. In the case of digital terrestrial television (hereinafter, "DTT"), these services are offered to multiplex operators (hereinafter, "MUX"), who group together a number of television channel publishers.</w:t>
      </w:r>
    </w:p>
    <w:p>
      <w:r>
        <w:t>12. A multiplex is a set of channels that use the same radio frequency for their broadcasting by a DTT transmitter. Each multiplex is managed by a multiplex operator, commonly referred to as a multiplex. Currently, there are eight MUX of DTT channels in mainland France (GR1, NTN, CNH, MULTI 4, MR5, SMR6, R7, and R8), which entered the market between 2005 and 2012. Thus, the channels TF1 HD, France 2 HD, and M6 HD are grouped in the MUX MR5.</w:t>
      </w:r>
    </w:p>
    <w:p>
      <w:r>
        <w:t>13. The MUX rely on the broadcasting services offered by various broadcasting operators through calls for tenders, concerning the broadcasting of their channels in a given geographical area. Broadcasting operators offer such services from their own infrastructures or from infrastructures belonging to other operators by using hosting services.</w:t>
      </w:r>
    </w:p>
    <w:p>
      <w:r>
        <w:t>2. DIGITAL TERRESTRIAL TELEVISION</w:t>
      </w:r>
    </w:p>
    <w:p>
      <w:r>
        <w:t>a) The deployment of digital terrestrial television</w:t>
      </w:r>
    </w:p>
    <w:p>
      <w:r>
        <w:t>14. Law No. 86-1067 of September 30, 1986, amended by the aforementioned law of August 1, 2000, entrusted the Conseil supérieur de l’audiovisuel (CSA) with the organization and schedule for the deployment of DTT across the entire national territory. In addition to planning the deployment, the CSA is responsible for ensuring the legislative objectives of population coverage, namely that the coverage rate of the population in DTT should, at the end of the deployment, be equal to or greater than that of analog terrestrial television (hereinafter, "TAT") at its cessation. Law No. 2007-309 of March 5, 2007, relating to the modernization of audiovisual broadcasting and the television of the future, imposed a digital coverage of 95% of the population for historical free channels and introduced an incentive mechanism for new DTT channels, which led these latter to commit to covering 95% of the population as well.</w:t>
      </w:r>
    </w:p>
    <w:p>
      <w:r>
        <w:t>15. The schedule and modalities for the extension of DTT were set by the CSA, notably in a coverage extension plan for DTT between 2008 and 2011 for the historical free channels, adopted on July 10, 2007. The plan specified coverage objectives at the national level, but also at the departmental level. These coverage obligations are included in the agreements binding television channel publishers to the CSA, in exchange for the authorizations to use the radio resource for the broadcasting of the channels that the CSA grants them.</w:t>
      </w:r>
    </w:p>
    <w:p>
      <w:r>
        <w:t>16. In December 2008, the CSA published a list of 1626 areas corresponding to the broadcasting points of TAT by the historical operator, which were to be covered by DTT by November 30, 2011.</w:t>
      </w:r>
    </w:p>
    <w:p>
      <w:r>
        <w:t>17. In practice, the deployment of the DTT network began in March 2005 and was carried out in successive phases with a view to the cessation of the analog signal on November 30, 2011, the date set by the aforementioned law of March 5, 2007.</w:t>
      </w:r>
    </w:p>
    <w:p>
      <w:r>
        <w:t>18. The successive phases correspond to predefined sets of geographical areas on which the DTT network was to be deployed. The first six deployment phases corresponded to the deployment of the "main" or "primary" network, covering 112 geographical areas to reach 85% of the population. Phases 7 to 10, implemented from March 2008, corresponded to the deployment of the "complementary" or "secondary" network, extending coverage to 95% of the population.</w:t>
      </w:r>
    </w:p>
    <w:p>
      <w:r>
        <w:t>19. Finally, for the territories not served by DTT as of November 30, 2011, "the white areas of DTT," Law No. 2009-258 of March 5, 2009, relating to audiovisual communication and the new public television service, has since March 2009 provided for the possibility for local authorities to substitute for private initiative by requesting authorization to become a broadcasting operator from the CSA. The local authorities can then engage a service provider to carry out the broadcasting.</w:t>
      </w:r>
    </w:p>
    <w:p>
      <w:r>
        <w:t>20. In 2012, after the CSA selected six new free DTT channels in high definition, two new MUX were created, MUX R7 and R8, whose deployment was initially to take place in 13 phases and be completed by June 2015.</w:t>
      </w:r>
    </w:p>
    <w:p>
      <w:r>
        <w:t>b) The sectoral regulation of digital terrestrial television</w:t>
      </w:r>
    </w:p>
    <w:p>
      <w:r>
        <w:t>The regulation established by the CSA</w:t>
      </w:r>
    </w:p>
    <w:p>
      <w:r>
        <w:t>21. The CSA is responsible for managing audiovisual frequencies in accordance with Articles 21 and 22 of Law No. 86-1067 of September 30, 1986, relating to the freedom of communication. Article 22 specifies that "the CSA authorizes, in compliance with the treaties and international agreements signed by France, the use of frequency bands or frequencies allocated or assigned to broadcasting uses. It controls their use. The Conseil supérieur de l’audiovisuel and the Agence nationale des fréquences take the necessary measures to ensure good reception of signals and conclude the necessary agreements between them for this purpose."</w:t>
      </w:r>
    </w:p>
    <w:p>
      <w:r>
        <w:t>22. Thus, concerning DTT, the CSA authorizes and grants rights to use frequencies to television channel publishers and allows each MUX to use "a radio resource for the multiplexing of the programs of television service publishers via terrestrial radio in digital mode of network XX" (see for example CSA decision No. 2003-548 of October 21, 2003).</w:t>
      </w:r>
    </w:p>
    <w:p>
      <w:r>
        <w:t>23. Furthermore, the CSA intervenes in the framework of a site approval procedure for broadcasting from which the MUX choose to broadcast, verifying whether the broadcasting sites of the operators selected by the MUX in their calls for tenders allow for achieving the coverage objectives of DTT and, in particular, during the initial deployment of DTT, ensuring that this coverage does not regress compared to that of TAT, with a tolerance threshold of less than 0.5% loss of TAT coverage.</w:t>
      </w:r>
    </w:p>
    <w:p>
      <w:r>
        <w:t>The regulation established by ARCEP</w:t>
      </w:r>
    </w:p>
    <w:p>
      <w:r>
        <w:t>24. In accordance with Article L. 37-1 of the Postal and Electronic Communications Code (CPCE), ARCEP is responsible for determining the relevant markets in the electronic communications sector that may be subject to ex ante regulation.</w:t>
      </w:r>
    </w:p>
    <w:p>
      <w:r>
        <w:t>25. ARCEP identifies the existence of two wholesale markets for terrestrial broadcasting of television programs in digital mode: an upstream wholesale market that confronts the supply of hosting from broadcasting operators who own broadcasting infrastructures and the demand from broadcasting operators who wish to benefit from hosting their equipment, and a downstream wholesale market, on which all broadcasting operators offer broadcasting services to television program publishers, grouped and represented by multiplex operators. These markets are of national dimension.</w:t>
      </w:r>
    </w:p>
    <w:p>
      <w:r>
        <w:t>26. As early as 2006, ARCEP focused its intervention on the upstream wholesale market for terrestrial broadcasting of television programs in digital mode, considering that the pro-competitive effects of this regulation should mechanically transfer to the unregulated downstream wholesale market (see for example ARCEP decisions No. 06-0160 of April 6, 2006, concerning the definition of the relevant wholesale market for terrestrial broadcasting offers of television programs and No. 06-0161 of April 6, 2006, concerning the obligations imposed on TDF as a powerful operator in the relevant wholesale market for terrestrial broadcasting offers of television programs).</w:t>
      </w:r>
    </w:p>
    <w:p>
      <w:r>
        <w:t xml:space="preserve">27. In its "Analysis of the assessment and prospects of the regulation of the wholesale market for digital terrestrial audiovisual broadcasting services" (public consultation of February 2012), ARCEP recalls that "it is possible to distinguish three situations for the broadcaster depending on its position in the investment scale: </w:t>
        <w:br/>
        <w:t xml:space="preserve">• if it has no infrastructure of its own, it purchases the overall broadcasting service sold by TDF, called "DiffHF," in which the antenna is shared with other DTT service points on the site, and installs its equipment, including the transmitter, near the TDF tower, for example by using a hosting service from TDF; </w:t>
        <w:br/>
        <w:t xml:space="preserve">• if the broadcaster has its own antenna, it can purchase from TDF a service combining the hosting of its antenna (on the TDF tower) and the hosting of its equipment; </w:t>
        <w:br/>
        <w:t>• if the broadcaster has its own antenna and its own tower, it does not use TDF's services on the upstream wholesale market.</w:t>
      </w:r>
    </w:p>
    <w:p>
      <w:r>
        <w:t>The upstream wholesale market for terrestrial audiovisual broadcasting, which constitutes a market between broadcasters, therefore mainly consists of two partially substitutable services: the "DiffHF" service and the service for hosting the antenna and other equipment of the alternative operator."</w:t>
      </w:r>
    </w:p>
    <w:p>
      <w:r>
        <w:t>28. The graphs below illustrate these different possibilities:</w:t>
      </w:r>
    </w:p>
    <w:p>
      <w:r>
        <w:t>Source: ARCEP</w:t>
      </w:r>
    </w:p>
    <w:p>
      <w:r>
        <w:t>29. At the end of the first regulatory cycle (2006-2009), ARCEP noted a relatively low degree of competition in the wholesale market for digital terrestrial audiovisual broadcasting services and strengthened its regulatory framework in the context of the second cycle (2009-2012) with the aim, in particular, of promoting greater competition in infrastructures.</w:t>
      </w:r>
    </w:p>
    <w:p>
      <w:r>
        <w:rPr>
          <w:b/>
        </w:rPr>
        <w:t>[Pages 10–12]</w:t>
      </w:r>
    </w:p>
    <w:p>
      <w:r>
        <w:t>30. First, considering that the deployment of alternative infrastructures to those of the historical operator heavily depended on the typology of the sites necessary for the broadcasting of DTT, ARCEP imposed on TDF an obligation to orient tariffs towards costs for hosting offers corresponding to a certain number of sites it qualified as "non-replicable." For hosting offers corresponding to other sites, known as "replicable," ARCEP maintained a "non-excessive and non-exclusionary" pricing.</w:t>
      </w:r>
    </w:p>
    <w:p>
      <w:r>
        <w:t>31. Secondly, ARCEP imposed on TDF an obligation to comply with any reasonable access request, particularly to its buildings and pylons, an obligation of non-discrimination regarding the provision of wholesale terrestrial broadcasting offers of television programs in digital mode, and an obligation of transparency, consisting in particular of publishing a reference technical and pricing offer for wholesale terrestrial broadcasting offers of television programs in digital mode.</w:t>
      </w:r>
    </w:p>
    <w:p>
      <w:r>
        <w:t>32. In its decision No. 2012-1137 of September 11, 2012, concerning the definition of the relevant wholesale market for terrestrial broadcasting services of television programs in digital mode, the designation of an operator exercising significant influence on this market, and the obligations imposed on this operator in this market, ARCEP extended sectoral regulation for the period 2012-2015.</w:t>
      </w:r>
    </w:p>
    <w:p>
      <w:r>
        <w:t>33. As part of the fourth regulatory cycle project of ARCEP, the Authority submitted to the sectoral regulator opinion No. 15-A-10 dated July 24, 2015, in which it expressed its continued support for maintaining ex ante regulation of the upstream wholesale market for DTT broadcasting services for the period 2015-2018.</w:t>
      </w:r>
    </w:p>
    <w:p>
      <w:r>
        <w:t>3. RADIOELECTRIC EASEMENTS AND THE PREVENTION OF INTERFERENCE RISKS</w:t>
      </w:r>
    </w:p>
    <w:p>
      <w:r>
        <w:t>34. The increase in commercial uses of the radio spectrum (radio, TV, mobile telephony) and the number of private companies involved has changed the methods of prevention and resolution of potential radio interference issues between operators.</w:t>
      </w:r>
    </w:p>
    <w:p>
      <w:r>
        <w:t>35. The radioelectric easements provided for by the Postal and Electronic Communications Code (CPCE) are of two types. On the one hand, the easements for the protection of radio reception centers against electromagnetic interference (easements "interference/reception" or PT1, Articles L. 57 to L. 62-1 of the CPCE), which impose conditions or restrictions on the installation or use of potentially disruptive equipment. On the other hand, the easements for the protection of radio transmission and reception centers against obstacles (easements "obstacles" or PT2, Articles L. 54 to L. 56-1 of the CPCE), which impose conditions or restrictions on the installation of buildings within the perimeter they define.</w:t>
      </w:r>
    </w:p>
    <w:p>
      <w:r>
        <w:t>36. Under Articles L. 54 and L. 57 of the CPCE, radioelectric easements PT1 and PT2 can only be established for the benefit of "various ministerial departments," this terminology being interpreted by the National Frequency Agency (ANFR) in its broadest sense to include ministries as well as public establishments and services under the supervision of the ministries, which control or operate the centers. For the "obstacles" easements, the centers concerned by the provisions of Article L. 54 and R. 21 are "the radioelectric transmission or reception centers of any kind operated or controlled by state administrations" (ANFR, establishment and management of radioelectric easements, reference documentation: ANFR/DR-08, edition 2007). Similarly, the "reception" easements concern, under Article R. 27, the centers "operated by the various ministerial departments or under the supervision of one of them."</w:t>
      </w:r>
    </w:p>
    <w:p>
      <w:r>
        <w:t>37. A working group on radioelectric easements was established in 2009 by decision of the Consultative Commission on Sites and Easements (COMSIS) of the ANFR. It concluded in July 2010 that TDF lacked the quality to claim radioelectric easements PT1 and PT2 since its change of status: "the electronic communications infrastructures operated by [...] TDF no longer fall, due to the modification of the legal status of each of the aforementioned companies, within the scope of Articles L. 54 and L. 57 of the CP&amp;CE" (references 6943 and 6944).</w:t>
      </w:r>
    </w:p>
    <w:p>
      <w:r>
        <w:t>38. However, the decrees granting easements to TDF prior to its privatization were not formally repealed in 2009. They simply no longer applied, as is also the case for France Telecom, which became Orange. The legal affairs department of the economic and financial ministries indicated in a note dated August 9, 2012, that "France Télécom (FT) and Télédiffusion de France (TDF), having become private operators, can no longer benefit from the easements that apply under Articles L.54 and L.57 of the CPCE to centers 'operated or controlled by the various ministerial departments'" (references No. 21951 and 21952). The number of repeals to be expected is, however, very significant since, according to the ANFR, "to date TDF benefits from 2,390 easement decrees, granted at the time of its public status." (reference 2654).</w:t>
      </w:r>
    </w:p>
    <w:p>
      <w:r>
        <w:t>39. TDF therefore falls under the common law procedure for preventing disturbances placed under the authority of the Consultative Commission on Sites and Easements, known as "COMSIS," established by the ANFR (Article R.20-44-11 5 of the CPCE), which specifically addresses aspects of radio compatibility.</w:t>
      </w:r>
    </w:p>
    <w:p>
      <w:r>
        <w:t>40. As indicated by the DGCIS, the COMSIS procedure "consists of consulting all frequency users, referred to as petitioners, on any project for the installation, modification, or transfer of a radio station to ensure that it does not undermine the rights acquired by existing stations according to the so-called 'first come, first served' rule, in other words, that it does not disrupt the broadcasts of already installed stations. When a reservation is issued by one of the petitioners, a technical consultation procedure is implemented, and it is only when this does not yield results that the agency issues a refusal or a negative opinion." The ANFR also specified that "the agreement or opinion 'COMSIS' regarding the installation of radio stations also takes into account the aspect of easements" (reference 2383 of request No. 09/0110M).</w:t>
      </w:r>
    </w:p>
    <w:p>
      <w:r>
        <w:t>41. Through the COMSIS procedure, an operator such as TDF thus has the opportunity to assert its position on a project for the installation of pylons or modification of broadcasting from existing sites that could disrupt broadcasts from one of its sites. Indeed, the radio compatibility study conducted by the ANFR and frequency users, such as the CSA or ARCEP, is carried out with the assistance of operators who receive all authorization requests and can raise reservations on these projects during the consultation procedure (see in this sense the opinion of the Competition Authority No. 11-A-20 of December 15, 2011, paragraphs 11 to 16).</w:t>
      </w:r>
    </w:p>
    <w:p>
      <w:r>
        <w:t>42. The ANFR clarified in December 2011 that the agency had processed more than 10,000 files concerning DTT frequencies (installation of new sites or modification of existing sites). The risks of disturbances are very low since only one reservation has been issued, by the General Directorate of Civil Aviation, which reported a case of potential interference risk. Moreover, after further examination of the file, this ministerial service lifted its reservation. Consequently, it appears that to date no DTT project has had to be abandoned due to a proven radio compatibility issue detected by the ANFR (reference No. 2652).</w:t>
      </w:r>
    </w:p>
    <w:p>
      <w:r>
        <w:t>B. ACTORS IN THE SECTOR</w:t>
      </w:r>
    </w:p>
    <w:p>
      <w:r>
        <w:t>43. The competitive landscape of the sector has evolved since the launch of DTT in 2005. During the deployment of the main network, between 2005 and 2007, the sector was characterized by a plurality of small alternative operators primarily relying on hosting services on the infrastructures of the historical operator, TDF, to build their own broadcasting offers. The number of actors was reduced during the deployment of the complementary network, starting in 2008, due to the acquisition of several alternative operators by TDF. However, during this same period, a new operator, Itas Tim, entered the market by offering its broadcasting services from its own infrastructures, which it is gradually deploying.</w:t>
      </w:r>
    </w:p>
    <w:p>
      <w:r>
        <w:t>1. ITAS TIM</w:t>
      </w:r>
    </w:p>
    <w:p>
      <w:r>
        <w:t>44. The striking company, Itas Tim, is a simplified joint-stock company controlled by the Itas group and private shareholders. The main activity of Itas Tim is to offer broadcasting services via radio waves, and the company is registered as an electronic communications network operator with ARCEP under the provisions of Article L. 33-1 of the CPCE.</w:t>
      </w:r>
    </w:p>
    <w:p>
      <w:r>
        <w:t>45. Itas Tim has been operating as a broadcaster of DTT and analog radio since 2008 and offers its services to all digital television MUX in France, local televisions, and radio publishers. At the same time, Itas Tim acts as a site manager by providing hosting services for other operators on its own pylons (reference No. 6932).</w:t>
      </w:r>
    </w:p>
    <w:p>
      <w:r>
        <w:t>46. According to the "2012 Assessment and Perspectives" of ARCEP, owning 189 sites, primarily located on the complementary DTT network, Itas Tim is the main competitor of TDF in infrastructures. Itas Tim has also replicated one of the 78 sites classified as non-replicable by ARCEP in 2009, "thus demonstrating its strategic intention to also develop on the main network" (reference No. 11701).</w:t>
      </w:r>
    </w:p>
    <w:p>
      <w:r>
        <w:t>47. The revenue of Itas Tim was approximately 2 million euros in 2009, of which 400,000 euros were from its activities as a DTT operator.</w:t>
      </w:r>
    </w:p>
    <w:p>
      <w:r>
        <w:t>2. TDF</w:t>
      </w:r>
    </w:p>
    <w:p>
      <w:r>
        <w:t>48. Télédiffusion de France, created in 1975 as a public industrial and commercial establishment with a monopoly on broadcasting and terrestrial broadcasting, was transformed into a public limited company with majority public capital in 1987, taking the name "TDF." TDF lost its legal monopoly on broadcasting by Law No. 2003-1363 of December 31, 2003. It was privatized in 2004.</w:t>
      </w:r>
    </w:p>
    <w:p>
      <w:r>
        <w:t>49. This company primarily engages in the broadcasting of audiovisual services (television and radio). It is also developing its activities in the fields of multimedia information services and internet broadcasting.</w:t>
      </w:r>
    </w:p>
    <w:p>
      <w:r>
        <w:t>50. TDF is 100% owned by the French company Tyrol Acquisition 2 SAS, which has recently become TDF Infrastructure SAS, itself 98.49% owned by another French company, Tyrol Acquisition 1 SAS, which has recently become TDF Infrastructure Holding.</w:t>
      </w:r>
    </w:p>
    <w:p>
      <w:r>
        <w:rPr>
          <w:b/>
        </w:rPr>
        <w:t>[Pages 13–15]</w:t>
      </w:r>
    </w:p>
    <w:p>
      <w:r>
        <w:t>SAS. Tyrol Acquisition 1 SAS is 100% owned by Tyrol Acquisition 1 &amp; Cie, a partnership limited by shares under Luxembourg law. The sole general partner of Tyrol Acquisition 1 &amp; Cie SCA is the company Tyrol Acquisition 1, a limited liability company under Luxembourg law, which is itself owned by more than 69% by various investment funds.</w:t>
      </w:r>
    </w:p>
    <w:p>
      <w:r>
        <w:t>51. The TDF Group has approximately 8730 sites in France (reference no. 5589), which serve as supports for audiovisual broadcasting services or electronic communications services, of which about 3600 are operated for terrestrial broadcasting of television programs.</w:t>
      </w:r>
    </w:p>
    <w:p>
      <w:r>
        <w:t>52. In 2009, the total revenue generated by TDF in France amounted to approximately 810 million euros. The revenue generated by TDF from terrestrial broadcasting of analog and digital television in France was 387.5 million euros (300.8 million euros for analog television and 86.7 million euros for digital television). The group, for its part, achieved a consolidated global revenue excluding tax of 1.63 billion euros.</w:t>
      </w:r>
    </w:p>
    <w:p>
      <w:r>
        <w:t>3. OTHER PLAYERS IN THE SECTOR</w:t>
      </w:r>
    </w:p>
    <w:p>
      <w:r>
        <w:t>53. In addition to Itas Tim, TDF, and the operators Antalis and Emettel acquired respectively by TDF in 2006 and 2008, two other broadcasting operators and one self-broadcasting multiplex operator (CNH, which includes channels from the Canal + group) were present in the terrestrial broadcasting markets in mainland France at the time of the practices.</w:t>
      </w:r>
    </w:p>
    <w:p>
      <w:r>
        <w:t>a) Towercast</w:t>
      </w:r>
    </w:p>
    <w:p>
      <w:r>
        <w:t>54. Towercast, a 100% subsidiary of the NRJ group, has been active in the radio and DTT broadcasting market since its launch in 2005. It owns a fleet of approximately 500 tower sites, of which 119 are used for DTT broadcasting and 6 of them on the main network.</w:t>
      </w:r>
    </w:p>
    <w:p>
      <w:r>
        <w:t>55. In addition to broadcasting DTT from its own sites, Towercast also broadcasts DTT programs from hosting on TDF's towers. The company has favored the development of partial competition in infrastructures, notably through the establishment of its own antenna system on TDF's towers. In 2010, according to ARCEP, the contribution of the "broadcasting" division to the NRJ group's revenue amounted to 33.9 million euros.</w:t>
      </w:r>
    </w:p>
    <w:p>
      <w:r>
        <w:t>b) Onecast</w:t>
      </w:r>
    </w:p>
    <w:p>
      <w:r>
        <w:t>56. Onecast was, at the time of the practices, a 100% subsidiary of the TF1 group providing DTT broadcasting offers since 2007 on an exclusive hosting basis by TDF, except for two sites owned outright, and only on the main network. On October 30, 2014, Onecast sold all of its assets to Itas Tim, which became its parent company, reducing the number of competitors to TDF from three to two.</w:t>
      </w:r>
    </w:p>
    <w:p>
      <w:r>
        <w:t>C. IMPLEMENTED PRACTICES</w:t>
      </w:r>
    </w:p>
    <w:p>
      <w:r>
        <w:t>1. TDF'S COMMUNICATION POLICY WITH LOCAL AUTHORITIES</w:t>
      </w:r>
    </w:p>
    <w:p>
      <w:r>
        <w:t>a) General communication on the deployment of DTT</w:t>
      </w:r>
    </w:p>
    <w:p>
      <w:r>
        <w:t>57. TDF's communication aimed at local authorities during the period of DTT coverage extension was organized in three phases.</w:t>
      </w:r>
    </w:p>
    <w:p>
      <w:r>
        <w:t>58. In the first phase, at the beginning of 2008, TDF indicated that it had decided, in response to the increasing requests for information addressed to it, to develop messaging elements for its local representatives, striving to provide local authorities with the necessary information. Thus, a number of template letters were sent in the first quarter of 2008 to local authorities, generally following a telephone conversation or meetings between TDF and the elected officials of the concerned municipalities.</w:t>
      </w:r>
    </w:p>
    <w:p>
      <w:r>
        <w:t>59. In the second phase, at the end of 2008, TDF's communication efforts continued with the dissemination of a brochure titled "Digital Ambition – Facilitating the Transformation of Territories" and interventions between October 2008 and March 2009 with the general councils of 71 departments that were to include white areas (references 6077 and 6112 to 6150).</w:t>
      </w:r>
    </w:p>
    <w:p>
      <w:r>
        <w:t>60. TDF emphasizes in this brochure its experience in broadcasting and presents itself as a solid partner for local elected officials (references 6094, 6118, and 6119) who "contribute to limiting the number of towers in the territory" (reference 6124). Furthermore, in the chapter "The Sites: A Shared Heritage for the Public," it is stated that "TDF operates in a logic of sharing (multiple services on the same site) [...]. Thus, its sites allow for the accommodation of several operators who share the infrastructure or the tower, each installing its own antennas and equipment to serve its own clients" (reference 6126). Finally, in the chapter "DTT, a Bridge to the Television of the Future," TDF presents itself as a "facilitator of DTT," notably in that it "welcomes its competitors on several of its sites" (reference 6131).</w:t>
      </w:r>
    </w:p>
    <w:p>
      <w:r>
        <w:t>61. TDF presents the Digital Ambition brochure as a commercial initiative aimed exclusively at local authorities concerned with the issue of white areas of DTT "in case they decide to become broadcasting operators themselves to ensure coverage of their municipality in DTT" (reference 6078).</w:t>
      </w:r>
    </w:p>
    <w:p>
      <w:r>
        <w:t>62. However, the term "white areas" does not appear in the document since, in November 2008, the CSA had not yet defined the list of the 1626 areas retained to define the national coverage of DTT, which was only published on December 16, 2008. The law allowing local authorities to obtain broadcasting frequencies for DTT in areas not covered by the MUX was only enacted on March 5, 2009.</w:t>
      </w:r>
    </w:p>
    <w:p>
      <w:r>
        <w:t>63. In the third phase, TDF launched the "DTT Tour," which began in 2009 following the CSA's publication of the 1626 sites in the DTT coverage extension scheme (references 5619 and 5620). In the documents used, it is notably stated that "[t]he DTT does not require the construction of a new tower: the existing tower is perfectly suitable" (references 5675 and 7922).</w:t>
      </w:r>
    </w:p>
    <w:p>
      <w:r>
        <w:t>b) TDF's communication with local authorities in the Alsace area</w:t>
      </w:r>
    </w:p>
    <w:p>
      <w:r>
        <w:t>The email sent by TDF to the municipalities of the Alsace area</w:t>
      </w:r>
    </w:p>
    <w:p>
      <w:r>
        <w:t>64. Prior to the deployment of the DTT network in the "Alsace area," the first area of the complementary network to be affected by the transition to all-digital after the pilot regions of Coulommiers, Kaysersberg, and Nord-Cotentin, TDF contacted the vast majority of the concerned local authorities by phone and supplemented this phone contact with the sending of a template email titled "TDF Broadcasting Site and Transition from Analog TV to DTT, my contact details following our conversation" (see notably references 6482, 6484, 6485, 6503).</w:t>
      </w:r>
    </w:p>
    <w:p>
      <w:r>
        <w:t>65. The Site Park Manager (RPS) for the Alsace-Lorraine area of TDF sent this group email in July 2009 to 27 municipalities in the region – that is, nearly all of the 31 municipalities concerned by the DTT deployment in Alsace – ahead of the results of the MUX calls for tenders. This template email was therefore sent concurrently with the launch of the MUX calls for tenders in this area (reference 23259), that is, at the time when broadcasters choosing to use their own towers had to prepare their offers to the MUX and were therefore dependent on the decisions of the municipalities regarding the projects for the installation of infrastructures competing with those of TDF.</w:t>
      </w:r>
    </w:p>
    <w:p>
      <w:r>
        <w:t>66. An example of this email is reproduced below (reference 6483):</w:t>
      </w:r>
    </w:p>
    <w:p>
      <w:r>
        <w:rPr>
          <w:b/>
        </w:rPr>
        <w:t>[Pages 16–18]</w:t>
      </w:r>
    </w:p>
    <w:p>
      <w:r>
        <w:t>67. This email is presented as a "follow-up to our meeting" and aims to highlight the "important points" to remember in addition to TDF's role as a "site mutualizer," which is reiterated. The dates of these meetings are not specified, but the first contact with a community in the Alsace area documented in the file is that of January 27, 2009, during which the mayor of Thiéfosse indicated that he had inquired with TDF about the possibility of hosting following a request for the installation of a pylon by Itas Tim (reference 8070).</w:t>
      </w:r>
    </w:p>
    <w:p>
      <w:r>
        <w:t>68. Beyond the means of obtaining further clarifications, the essential point is an imperative instruction that, in the event of a request for the installation of a competing pylon, it is "necessary to notify [TDF] of this in order to anticipate any disruption." TDF justifies this instruction by stating that its sites "are sometimes protected by radioelectric servitudes and connected by microwave links," mentioning that TDF's sites generally broadcast "multiple services," without precisely explaining the link between this multiplicity of services, the servitude, and the risk of disruption.</w:t>
      </w:r>
    </w:p>
    <w:p>
      <w:r>
        <w:t>69. However, the servitudes mentioned can only originate from the monopoly period prior to 2004 since, in the absence of regulatory texts to this effect, such servitudes could not be attributed to a private company operating in competition. Furthermore, the investigation showed that, out of the 27 municipalities contacted by TDF, 14 are not encumbered by any radioelectric servitude dating from the time of the historical monopoly (references 18227 to 18267).</w:t>
      </w:r>
    </w:p>
    <w:p>
      <w:r>
        <w:t>70. In summary, this email, sent to almost all mayors concerned by the deployment of DTT, presents the installation of co-located competing infrastructures as a potential source of problems for viewers while highlighting TDF's role in mutualization regarding hosting, which offers a risk-free solution through its hosting. Based on these assertions, it presents the prior consultation of TDF on the projects of its competitors as "necessary."</w:t>
      </w:r>
    </w:p>
    <w:p>
      <w:r>
        <w:t>Direct interventions with local authorities</w:t>
        <w:br/>
        <w:t>Regarding the municipality of Thiéfosse</w:t>
        <w:br/>
        <w:t>71. The mayor of Thiéfosse indicates that he was contacted by Itas Tim in early 2009 for a request for access to a municipal land for the installation of a pylon. A draft lease between Itas Tim and the municipality for the rental of a cadastral plot in the municipality of Thiéfosse was even prepared in this regard (references 8080 to 8094). Then, the municipality contacted TDF by phone and email on January 27, 2009, for information about a "possibility of hosting on TDF's pylon" (reference 8071).</w:t>
      </w:r>
    </w:p>
    <w:p>
      <w:r>
        <w:t>72. The municipal council of Thiéfosse, by resolution of February 26, 2009, subsequently rejected Itas Tim's project, providing the following explanation: "After inquiries made with TDF, with whom we have a signed agreement from 1995 for 30 years, TDF is also applying to the CSA for DTT coverage in Thiéfosse." The Council finally adopted a proposal requesting that "the company Itas Tim contact TDF for a consolidation on a single pole" (reference 8109).</w:t>
      </w:r>
    </w:p>
    <w:p>
      <w:r>
        <w:t>73. The letter from the mayor of Thiéfosse to Itas Tim dated March 7, 2009, faithfully reiterates this proposal: "Following your request for the installation of a DTT transmitter in the municipality of Thiéfosse, I inform you that the municipal council, during its session on February 26, rejected your request. The municipal council asks you to contact TDF in order to install on their existing pole in the territory" (reference 8078).</w:t>
      </w:r>
    </w:p>
    <w:p>
      <w:r>
        <w:t>Regarding the municipality of Mitzach</w:t>
        <w:br/>
        <w:t>74. The case of the municipality of Mitzach is presented in detail in the table below as it perfectly illustrates how the template email could influence the decisions of mayors:</w:t>
      </w:r>
    </w:p>
    <w:p>
      <w:r>
        <w:t>Date | Exchange | Content | Reference</w:t>
        <w:br/>
        <w:t>--- | --- | --- | ---</w:t>
        <w:br/>
        <w:t>Early 2009 | First contacts between Itas Tim and the municipality of Mitzach regarding the installation of a new DTT broadcasting site. | 5683</w:t>
        <w:br/>
        <w:t>June 18, 2009 | Authorization granted to Itas Tim to submit a prior declaration of works on municipal land. | 6684</w:t>
        <w:br/>
        <w:t>July 9, 2009 | Receipt by the mayor of the template email from TDF, concurrently with the responses made by broadcasting operators to the MUX calls for tenders in the area (phases 9a and 9b of the DTT deployment). | 1510 to 1512 (09/0110M)</w:t>
        <w:br/>
        <w:t>July 15, 2009 | Submission by Itas Tim of a prior declaration of works file. | (09/0110M)</w:t>
        <w:br/>
        <w:t>July 21, 2009 | Letter from the mayor to Itas Tim stating: "Since my first contacts with your technician Mr. Y..., I have been informed that a second pylon to receive DTT was not necessary, knowing that we already have a pylon in our village for TDF. I confirm to you that the municipality of Mitzach no longer solicits your services for the establishment of a broadcasting station..." | 126 (09/0110M)</w:t>
        <w:br/>
        <w:t>July 24, 2009 | Letter from Itas Tim to the mayor stating that the establishment of DTT does not require the construction of an additional pylon... | 128 (09/0110M)</w:t>
        <w:br/>
        <w:t>August 24, 2009 | Letter from the mayor to Itas Tim stating: "...I also guarantee a pleasant and welcoming environment. That is why I reiterate my decision not to accept a second pylon in the area where TDF's pylon is already located, [nor] in another area. The company TDF is obliged to host your equipment and the cost of hosting is perfectly controlled by the competition authorities (ARCEP). I invite you to contact TDF..." | 131 (09/0110M)</w:t>
        <w:br/>
        <w:t>August 28, 2009 | Itas Tim informs the mayor that it has received an order from a second MUX client in the Mitzach area. | 6690</w:t>
        <w:br/>
        <w:t>September 22, 2009 | Referral to the Competition Authority by Itas Tim accompanied by a request for interim measures. | -</w:t>
        <w:br/>
        <w:t>November 16, 2009 | Meeting between the municipality, TDF, and Itas Tim obtains a favorable opinion for its works. | 18 826 and 18 839</w:t>
        <w:br/>
        <w:t>December 1, 2009 | Start of DTT broadcasting with a one-month delay compared to the schedule set by the CSA. | 6683</w:t>
      </w:r>
    </w:p>
    <w:p>
      <w:r>
        <w:t>75. It appears from the table above that following the template email sent by TDF, the mayor of Mitzach opposed in writing, on two occasions, Itas Tim's project to install its own pylon on municipal land, whereas he had previously authorized it to submit a prior declaration of works. It was only after an exchange of letters, a new submission of a prior declaration, and the organization of a tripartite meeting with Itas Tim and TDF that the mayor of Mitzach lifted his opposition.</w:t>
      </w:r>
    </w:p>
    <w:p>
      <w:r>
        <w:t>76. Obtaining a favorable opinion for the prior declaration of works took four months, further delaying the installation of the pylon while Itas Tim had won several tenders launched by the MUX. The activation of the DTT site occurred one month later than the date planned by the CSA. To limit this delay, Itas Tim had to install its equipment urgently in less than 15 days (references 6683 to 6697).</w:t>
      </w:r>
    </w:p>
    <w:p>
      <w:r>
        <w:t>Regarding the municipality of Plaine</w:t>
        <w:br/>
        <w:t>77. The template email from TDF was sent to the Plaine town hall on July 2, 2009, while the MUX calls for tenders SMR6, NTN, CNH, and MULTI 4 involving the Plaine area were ongoing, and on July 6, 2009, the TDF representative met with the Haute-Bruche community of municipalities, which includes the municipality of Plaine, "to present the deployment of DTT across all sites in Haute-Bruche" (reference 6615).</w:t>
      </w:r>
    </w:p>
    <w:p>
      <w:r>
        <w:t>78. In early October 2009, the MUX sent letters to the mayor of Plaine, the mayors of other municipalities in the Alsace area, and the sub-prefect, indicating that following their calls for tenders, they had selected Itas Tim for the broadcasting of their channels in the area concerned. They also indicated that they wished for the best reception to be given to Itas Tim, as the deadlines for the commissioning of DTT were "very tight."</w:t>
      </w:r>
    </w:p>
    <w:p>
      <w:r>
        <w:t>79. On October 12, 2009, a meeting was organized between the elected officials of the Haute-Bruche valley "concerned by the DTT deployment project (PLAINE, SCHIRMECK, LUTZELHOUSE, LA BROQUE, SAALES)" and the broadcasting operators TDF and Itas Tim. As indicated in the minutes, the purpose of the meeting was that the elected officials "do not understand the installation of a second pylon near the pylon operated by TDF. Indeed, it appears technically possible for DTT to be deployed without the construction of a new pylon: TDF's pylon could be used by ITAS TIM, for a financially acceptable remuneration. TDF has legal control over the sites operated and can host other companies at regulated prices" (reference 785 of referral no. 09/0110M).</w:t>
      </w:r>
    </w:p>
    <w:p>
      <w:r>
        <w:t>80. Itas Tim ultimately obtained on December 28, 2009, a non-opposition order to the prior declaration it had submitted, while the DTT broadcasting from the Plaine site had been scheduled by the CSA for the end of October 2009 (reference no. 789). The case of La Plaine was also mentioned by MUX MULTI 4 among the "notable examples" of the commissioning difficulties encountered by Itas Tim in the Alsace area (reference 5050).</w:t>
      </w:r>
    </w:p>
    <w:p>
      <w:r>
        <w:t>c) TDF's use of the argument of servitudes and interference risks</w:t>
        <w:br/>
        <w:t>81. In the context of the examination of prior declarations by local authorities, TDF has repeatedly issued negative opinions on the installation of alternative pylons on the grounds of the existence of radioelectric servitudes PT1 or PT2, even though they lacked a legal basis. In all these cases, TDF agreed to issue such negative opinions without alerting the communities that they could no longer solicit it as a public body within the meaning of Article R. 423-59 of the Urban Planning Code. In other cases, it invoked radioelectric servitudes that had never existed, even during the monopoly period, to oppose the installation of competing infrastructures.</w:t>
      </w:r>
    </w:p>
    <w:p>
      <w:r>
        <w:rPr>
          <w:b/>
        </w:rPr>
        <w:t>[Pages 19–21]</w:t>
      </w:r>
    </w:p>
    <w:p>
      <w:r>
        <w:t>Regarding the municipality of Château-Gontier</w:t>
      </w:r>
    </w:p>
    <w:p>
      <w:r>
        <w:t>82. Seized of preliminary declarations submitted by Itas Tim for the installation of its own pylon, the urban planning department of the municipality of Château-Gontier requested, on March 4, 2009, TDF's opinion on this project, the municipality's urban planning documents mentioning the existence of old radioelectric servitudes.</w:t>
      </w:r>
    </w:p>
    <w:p>
      <w:r>
        <w:t>83. As shown by the copy of the letter reproduced below (reference 1522, request no. 09/0110M), this request from the municipality took an official form under the "consultation of public persons, services, or interested commissions":</w:t>
      </w:r>
    </w:p>
    <w:p>
      <w:r>
        <w:t>84. The regional directorate West of TDF responded, on March 24, 2009, to the municipality with a letter titled: "Opinion on building permit request." This opinion is negative in this case as it mentions two servitudes established for the benefit of the public establishment TDF, dating from 1976, and indicates that "The proposed installations are located within the prohibition zone of the PT1 servitude attached to this letter and could potentially disrupt the existing broadcasting of the station." The attachment to the letter is a copy of the period document establishing the protection zone under the heading "Télédiffusion de France, Public establishment of the State" (reference 202 of file 09/0110 M).</w:t>
      </w:r>
    </w:p>
    <w:p>
      <w:r>
        <w:t>85. Without indicating that it is no longer a public entity, TDF reports a risk of disruption to the broadcasting related to a PT1 type servitude and not the risks of obstruction to reception created by a new construction of PT2 type. However, the letter adds, "We draw your attention to the application of Article L 112-12 of the Construction and Housing Code in case of disruptions to the reception of broadcasts for viewers."</w:t>
      </w:r>
    </w:p>
    <w:p>
      <w:r>
        <w:t>86. This mention, which could have been relevant in the case of a "reception obstacle" servitude of PT2 type, makes no sense for a PT1 type servitude. Indeed, Article L 112-12 of the Construction and Housing Code provides that "When the presence of a construction, whether or not for residential use, causes a nuisance to the reception of broadcasting or television by the occupants of neighboring buildings, its owner or the tenants, lessees, or bona fide occupants cannot oppose, under the control of the Superior Council of Audiovisual, the installation of reception or re-emission devices necessary to establish satisfactory reception conditions."</w:t>
      </w:r>
    </w:p>
    <w:p>
      <w:r>
        <w:t>87. Following this unfavorable opinion, the municipality of Château-Gontier prepared a draft order of opposition to the preliminary declaration of works by Itas Tim, which fully incorporates TDF's arguments (reference 200):</w:t>
      </w:r>
    </w:p>
    <w:p>
      <w:r>
        <w:t>88. This draft, sent by fax to Itas Tim on April 14, 2009, before its adoption, prompted an immediate reaction from the general director of Itas Tim who, following several telephone exchanges and letters, was able to argue with the municipality that TDF was a private company and not a state service and that consequently the mentioned servitudes were obsolete. Ultimately, the municipality of Château-Gontier changed its position and issued an order of non-opposition to the preliminary declaration of works.</w:t>
      </w:r>
    </w:p>
    <w:p>
      <w:r>
        <w:t>Regarding the municipality of Condé-sur-Noireau</w:t>
      </w:r>
    </w:p>
    <w:p>
      <w:r>
        <w:t>89. A few months after the Château-Gontier episode, the same regional directorate West of TDF, informally requested on August 20, 2009, by the municipality of Condé-sur-Noireau regarding a works declaration by Itas Tim for the installation of a broadcasting pylon, issued a negative opinion on September 14, 2009, in the same terms, mentioning servitudes dating from 1982, a motivation based on the existence of a "prohibition zone," the sending of an old document under the heading "Public establishment TDF," and the reminder of Article L.112-12 of the Construction Code relating to obstacles to reception (reference 2288).</w:t>
      </w:r>
    </w:p>
    <w:p>
      <w:r>
        <w:t>90. Informed by the town hall of Condé-sur-Noireau of this "consultation for opinion" prior to the issuance of the non-opposition order, the general director of Itas Tim, in a letter dated September 7, 2009, even before receiving TDF's negative opinion, argued the points already developed before the municipality of Château-Gontier, indicating in particular that "In form, TDF is no longer a 'Public Establishment of the State' on one hand, but is indeed a private company that can be competed with by other operators, and this, for several years, yet they use documents whose heading is in the name of 'Public Establishment.' On the substance, if TDF writes that our installations located in the area covered by the PT1 servitude could disrupt their broadcasting, what would have been the case of this so-called disruption if the signals had been broadcast from their own site?"</w:t>
      </w:r>
    </w:p>
    <w:p>
      <w:r>
        <w:t>91. These arguments were convincing since the non-opposition order issued on October 1, 2009, does not mention TDF's unfavorable opinion of September 7, nor constraints related to the existence of servitudes (reference 6711).</w:t>
      </w:r>
    </w:p>
    <w:p>
      <w:r>
        <w:t>Regarding the municipality of Sisteron</w:t>
      </w:r>
    </w:p>
    <w:p>
      <w:r>
        <w:t>92. Initially, the mayor of Sisteron did not oppose the installation of a new pylon and issued, on January 29, 2009, a non-opposition order to the preliminary declaration of works submitted by Itas Tim (reference 220 of request no. 09/0110M).</w:t>
      </w:r>
    </w:p>
    <w:p>
      <w:r>
        <w:t>93. By a letter dated March 2, 2009, addressed to the deputy-mayor of Sisteron, TDF expressed its dissatisfaction with this order, arguing that Itas Tim's project, besides the fact that the first site considered for co-location with TDF was not available, was located in a radioelectric servitude zone: "We are particularly surprised, […] that […] you did not undertake the necessary consultations before issuing your non-opposition order while the project is located within the perimeter of a radioelectric protection servitude, as evidenced by the POS of Sisteron" (reference 223 of request no. 09/0110M).</w:t>
      </w:r>
    </w:p>
    <w:p>
      <w:r>
        <w:t>94. However, consulting the servitude directory accessible from the ANFR website reveals that there are no radioelectric servitudes encumbering the municipality of Sisteron, which was confirmed by the ANFR: "Regarding Sisteron, we have no installation having or having had radioelectric servitudes" (references 22018 to 22021 and 18441).</w:t>
      </w:r>
    </w:p>
    <w:p>
      <w:r>
        <w:t>Regarding the municipality of Ruy-Montceau (Bourgoin-Jallieu area)</w:t>
      </w:r>
    </w:p>
    <w:p>
      <w:r>
        <w:t>95. Requested on October 26, 2009, by the mayor of Ruy-Montceau regarding a preliminary declaration of works submitted by Itas Tim for the installation of a pylon, TDF issued, on November 17, 2009, a negative opinion based on the existence of PT1 and PT2 servitudes in very clear terms: "The proposed construction will disrupt the propagation of radioelectric waves emitted by the TDF site of Bourgoin-Ruy. The presented project being incompatible with the regulatory provisions applicable to the construction zone and creating an obstacle to the propagation of waves, TDF cannot give its agreement to the project subject to the preliminary declaration […]" (references 6563 and 6564).</w:t>
      </w:r>
    </w:p>
    <w:p>
      <w:r>
        <w:t>96. Nevertheless, the servitude directory accessible from the ANFR website shows that there are no radioelectric servitudes encumbering the municipality of Bourgoin-Jallieu (references no. 22003 to 22014). The head of the sites and servitudes department of the ANFR also indicated: "[I] confirm that there are no radioelectric servitudes benefiting TDF in the indicated municipalities." He also specified that "[A]fter research and inquiry with France Telecom, the servitude noted on the PLU of the municipality of Bourgoin Jallieu is not valid. An installation of [France Telecom] did indeed exist in this municipality and a servitude was considered in 1986, a preliminary investigation had been conducted, but no follow-up was given by [France Telecom]" (reference 8441).</w:t>
      </w:r>
    </w:p>
    <w:p>
      <w:r>
        <w:t>97. It follows that TDF has never been the beneficiary of radioelectric servitudes on the site of Bourgoin-Ruy-Montceau, even during the monopoly of the public establishment. It should be noted that, in its letter to the mayor, the Centre-East direction of TDF refers to itself as a "service" within the meaning of Article R.34 of the CPCE: "It is prohibited (Article R.24), except with the authorization of the service operating the radioelectric center, to create fixed or mobile obstacles in the area encumbered by the servitude."</w:t>
      </w:r>
    </w:p>
    <w:p>
      <w:r>
        <w:t>98. However, Article R.34 uses the term service not in the broad sense of public or private operator, but in the restrictive legal sense of "state service" as shown by its wording: "In any primary, secondary, or special clearance zone, as well as in any clearance sector, it is prohibited, except with the authorization of the minister whose services operate the center or exercise oversight over it, to create fixed or mobile obstacles." (CPCE, Article R.34, emphasis added).</w:t>
      </w:r>
    </w:p>
    <w:p>
      <w:r>
        <w:t>99. Nevertheless, it is indeed the unfavorable opinion issued by TDF that justified the opposition order taken by the mayor of Ruy-Montceau on March 5, 2010. The order indeed mentions three times "the unfavorable opinion of TDF," often reproducing its wording verbatim, particularly regarding the substance of Article R.24 of the CPCE and the assimilation of TDF to a "service" (references 6565 and 6566):</w:t>
      </w:r>
    </w:p>
    <w:p>
      <w:r>
        <w:rPr>
          <w:b/>
        </w:rPr>
        <w:t>[Pages 22–24]</w:t>
      </w:r>
    </w:p>
    <w:p>
      <w:r>
        <w:t>100. Despite a gracious appeal from Itas Tim and the transmission of the favorable opinion from ANFR received under the COMSIS procedure, the mayor of Ruy-Montceau maintained, by letter dated April 13, 2010, his initial opposition to the project (references 889 to 894).</w:t>
      </w:r>
    </w:p>
    <w:p>
      <w:r>
        <w:t>Regarding the municipality of Vendôme</w:t>
      </w:r>
    </w:p>
    <w:p>
      <w:r>
        <w:t>101. TDF, requested in April 2010 by the municipality of Vendôme regarding a project from Itas Tim, issued a negative opinion on May 5, 2010, citing a location within the protection zone of type PT2, delineated in a handwritten and approximate manner on a plan accompanying the opinion (references 1341, 1350, and 567). According to TDF, the installation would have been located 3.50 m inside an area encumbered by a PT2 servitude (obstacle), which required a relocation of the proposed pylon. However, according to Itas Tim, the handwritten plan was too imprecise to demonstrate the existence of such a minimal encroachment.</w:t>
      </w:r>
    </w:p>
    <w:p>
      <w:r>
        <w:t>102. However, based on this unfavorable opinion from TDF, the municipality of Vendôme refused the work declaration, again invoking Article R.34 of the CPCE relating to ministerial authorizations. A history of the Itas Tim file established by the municipality of Vendôme during its hearing mentions a "telephone conversation with Mr. X..., legal service of TDF, who confirms the impossibility of establishing as planned and also confirms that the servitude requires us to consult them" (reference 1349).</w:t>
      </w:r>
    </w:p>
    <w:p>
      <w:r>
        <w:t>103. Finally, upon receiving a gracious appeal from Itas Tim against its refusal decision, the municipality of Vendôme consulted ANFR, which indicated that it had issued a favorable opinion for the installation of Itas Tim's project on May 21, 2010, under the COMSIS procedure, and concluded that "the radioelectrical compatibility of the stations in question from TDF and Itas Tim is therefore established" and that TDF's opinion was illegal. This clarification led to the withdrawal of the opposition order by the mayor of Vendôme.</w:t>
      </w:r>
    </w:p>
    <w:p>
      <w:r>
        <w:t>104. Following this opinion from ANFR dated May 21, 2010, issued in the Vendôme file, TDF ceased to respond to municipalities that requested its opinion on work authorization requests and systematically referred them to ANFR.</w:t>
      </w:r>
    </w:p>
    <w:p>
      <w:r>
        <w:t>2. THE REFUSALS BY TDF TO ACCESS REQUESTS FOR ITS LAND PRESENTED BY COMPETITORS TO INSTALL THEIR OWN INFRASTRUCTURES</w:t>
      </w:r>
    </w:p>
    <w:p>
      <w:r>
        <w:t>105. In its application, Itas Tim contested TDF's refusal to grant it access to its land, occupied either as an owner or as a tenant, to install its own broadcasting pylons.</w:t>
      </w:r>
    </w:p>
    <w:p>
      <w:r>
        <w:t>106. The investigation services sought to determine the sites occupied by TDF for which access would be essential for the deployment of competing infrastructures, particularly considering the requirement for co-location of competing DTT broadcasting sites. At the end of this process, they identified 19 TDF sites as being essential for the installation of competing infrastructures, for which a refusal of installation was opposed to Itas Tim.</w:t>
      </w:r>
    </w:p>
    <w:p>
      <w:r>
        <w:t>3. THE DISCOUNTS PRACTICED BY TDF DURING THE CALLS FOR TENDERS</w:t>
      </w:r>
    </w:p>
    <w:p>
      <w:r>
        <w:t>107. The elements of the file show that TDF applied, between October 2005 and March 2009, during the calls for tenders launched by the MUX, several discounts:</w:t>
        <w:br/>
        <w:t>- a discount related to the number of TDF sites that each MUX selects within geographical areas defined by TDF for each call for tenders (hereinafter, "the geographic area discount"),</w:t>
        <w:br/>
        <w:t>- a discount related to the annual turnover generated by TDF with each MUX (hereinafter, "the volume discount"),</w:t>
        <w:br/>
        <w:t>- the free provision of the synchronization service for transmitters when all transmitters of a single frequency network ("SFN") are entrusted to TDF by the MUX, akin to a discount (hereinafter, "the SFN discount").</w:t>
      </w:r>
    </w:p>
    <w:p>
      <w:r>
        <w:t>a) The geographic area discount</w:t>
      </w:r>
    </w:p>
    <w:p>
      <w:r>
        <w:t>108. According to the personalized pricing assistance document provided by TDF in its responses to the calls for tenders, a discount on the "broadcast" portion of the price is granted when a MUX selects TDF for a certain number of sites in the call for tenders within the same geographical subset called "geographic area" (reference 10185). The geographic area discount (or "plate effect") is most often proposed during the second round of the call for tenders (see the summary table in paragraph 513 of the statement of objections).</w:t>
      </w:r>
    </w:p>
    <w:p>
      <w:r>
        <w:t>Rates and thresholds for triggering the geographic area discount</w:t>
      </w:r>
    </w:p>
    <w:p>
      <w:r>
        <w:t>109. The rates of the geographic area discount vary between 3% and 23% (reference 21937) for areas comprising between 2 and 32 sites (references 22582 to 22588). For each area, TDF often proposes two or three discount rates depending on the number of sites allocated to it by the MUX during the call for tenders. The greater the number of sites entrusted to TDF, the higher the percentage of the discount. Regardless of the rate chosen, the discount is only granted if a substantial portion of the sites, almost always exceeding 70%, is entrusted to TDF.</w:t>
      </w:r>
    </w:p>
    <w:p>
      <w:r>
        <w:t>110. There is no standardized grid for the application of this discount. It is therefore an individualized discount that varies, in its rates and thresholds, not only according to the geographical areas concerned but also, for the same area, depending on the MUX, with some discounts being offered to certain MUX but not to others.</w:t>
      </w:r>
    </w:p>
    <w:p>
      <w:r>
        <w:t>111. In this regard, the elements gathered during the investigation reveal, based on almost all of TDF's commercial proposals made to MUX clients, that, over the relevant period, the thresholds for obtaining geographic area discounts represented, on average, according to the applicable rates, between 76% and 98% of the sites in a geographic area (table below).</w:t>
      </w:r>
    </w:p>
    <w:p>
      <w:r>
        <w:t>Distribution of geographic areas based on the discount trigger thresholds expressed as a percentage of sites to be allocated (lower discount rate* [S1], intermediate** [S2], or higher [S3])</w:t>
      </w:r>
    </w:p>
    <w:p>
      <w:r>
        <w:t>Source: data provided by TDF – calculations by ADLC</w:t>
      </w:r>
    </w:p>
    <w:p>
      <w:r>
        <w:t>* this rate includes discounts with a single and unique discount rate</w:t>
      </w:r>
    </w:p>
    <w:p>
      <w:r>
        <w:t>** this rate includes the higher rates of discounts with two rates</w:t>
      </w:r>
    </w:p>
    <w:p>
      <w:r>
        <w:t>112. The table above is read as follows. For example, for areas presenting two discount thresholds (S1 and S2), the upper discount threshold corresponded, for 52% of them, to a share of sites allocated to TDF of at least 90%, and 96% of these areas with two discount thresholds presented an upper discount threshold exceeding 70% of the sites of the area allocated to TDF. Similarly, for areas comprising three discount thresholds, 86% of them presented a maximum threshold for obtaining discounts exceeding 90% of the sites of the area allocated to TDF, and 100% of them presented a maximum threshold for obtaining discounts requiring that more than 80% of the sites of the area be allocated to TDF.</w:t>
      </w:r>
    </w:p>
    <w:p>
      <w:r>
        <w:t>113. It thus appears that the share of sites that the MUX must entrust to TDF to obtain the discounts corresponds most of the time to a considerable fraction of the sites of the geographical area in question.</w:t>
      </w:r>
    </w:p>
    <w:p>
      <w:r>
        <w:t>114. Two examples illustrate this situation. In its response to the call for tenders launched by the MUX NTN for deployment phase 7c, which concerned 49 broadcasting sites, TDF identified, in its commercial proposal dated November 17, 2009 (references 15675 to 15680), four areas on which the 49 sites of the call for tenders are distributed. The discount rates and the thresholds for triggering the discount were set as follows.</w:t>
      </w:r>
    </w:p>
    <w:p>
      <w:r>
        <w:rPr>
          <w:b/>
        </w:rPr>
        <w:t>[Pages 25–27]</w:t>
      </w:r>
    </w:p>
    <w:p>
      <w:r>
        <w:t>Plaque</w:t>
        <w:br/>
        <w:t>Plaque Hautes- Plaque Lot-</w:t>
        <w:br/>
        <w:t>Plaques Plaque Aveyron Lozère- Phase</w:t>
        <w:br/>
        <w:t>Alpes Cantal</w:t>
        <w:br/>
        <w:t>Ardèche</w:t>
        <w:br/>
        <w:t>Number of sites in</w:t>
        <w:br/>
        <w:t>18 7 11 13 49</w:t>
        <w:br/>
        <w:t>the area</w:t>
        <w:br/>
        <w:t>Discount of 6% 13 out of 18 sites 6 out of 7 sites are 8 out of 11 sites 10 out of 13 sites 37 out of 49 sites</w:t>
        <w:br/>
        <w:t xml:space="preserve">granted on the are retained, i.e. retained, i.e. 85% are retained are retained, i.e. </w:t>
        <w:br/>
        <w:t>component 72% of the area of the area, i.e. 72% of the i.e. 76% of the 75% of the</w:t>
        <w:br/>
        <w:t>broadcast area area area request</w:t>
        <w:br/>
        <w:t>Discount of 8% 9 out of 11 sites 11 out of 13 are 41 out of 49 sites</w:t>
        <w:br/>
        <w:t>14 out of 18 sites 7 out of 7 sites are</w:t>
        <w:br/>
        <w:t>granted on the are retained, i.e. retained, i.e. are retained, i.e.</w:t>
        <w:br/>
        <w:t>are retained, i.e. 100%</w:t>
        <w:br/>
        <w:t>component i.e. 81% of the 84% of the 83% of the</w:t>
        <w:br/>
        <w:t>77% of the area of the area</w:t>
        <w:br/>
        <w:t>broadcast area area area area</w:t>
        <w:br/>
        <w:t>115. Similarly, in its response to the call for tenders launched by SMR6 for the deployment phase 7c/7d, which concerned 91 broadcasting sites, TDF identified in its commercial proposal of January 2009 (references 10541 to 10552), eight areas concerning 82 sites (out of 91) of the call for tenders with the following discount rates and trigger thresholds:</w:t>
        <w:br/>
        <w:t>Lot-</w:t>
        <w:br/>
        <w:t>Haute-Loire</w:t>
        <w:br/>
        <w:t>Areas Ariège Aveyron Charente North-east South-east Cantal Lozère Phase</w:t>
        <w:br/>
        <w:t>Cantal north</w:t>
        <w:br/>
        <w:t>South</w:t>
        <w:br/>
        <w:t>Number of sites</w:t>
        <w:br/>
        <w:t>7 17 7 6 10 8 14 13 91</w:t>
        <w:br/>
        <w:t>in the area</w:t>
        <w:br/>
        <w:t>5 out of 7 6 out of 8 9 out of 13</w:t>
        <w:br/>
        <w:t>Discount of 8% 8 out of 17 5 out of 7</w:t>
        <w:br/>
        <w:t>(except 1 5 out of 6 i.e. i.e. i.e.</w:t>
        <w:br/>
        <w:t>granted on the i.e. i.e. 71%</w:t>
        <w:br/>
        <w:t>excluded) i.e. 83% of the N/A 75% of N/A 69% of</w:t>
        <w:br/>
        <w:t>component 47% of of the</w:t>
        <w:br/>
        <w:t>71% of the area the the</w:t>
        <w:br/>
        <w:t>broadcast area area area area</w:t>
        <w:br/>
        <w:t>Discount of 10% 6 out of 7 9 out of 10 68 sites</w:t>
        <w:br/>
        <w:t>12 out of 6 out of 6 i.e. 7 out of 8 11 out of</w:t>
        <w:br/>
        <w:t>granted on the (except 1 6 out of 7 (except 1 11 out of 14 out of 91</w:t>
        <w:br/>
        <w:t>17 i.e. 100% of the i.e. 13 i.e.</w:t>
        <w:br/>
        <w:t>component excluded) i.e. i.e. 85% excluded) i.e. 78% i.e.</w:t>
        <w:br/>
        <w:t>70% area 87% 84%</w:t>
        <w:br/>
        <w:t>broadcast 85% 90% 74%</w:t>
        <w:br/>
        <w:t>116. It follows from these two examples that the proposed discount, on the one hand, is likely to concern a very significant proportion of the broadcasting demand expressed by the MUX during each phase of the DTT deployment and, on the other hand, that the absolute number of sites is not decisive for setting the level of the discount, only the percentage of sites in the area allocated to TDF being relevant for granting the discount.</w:t>
        <w:br/>
        <w:t>Duration and scope of the practice</w:t>
        <w:br/>
        <w:t>117. This geographic area discount was implemented between phases 3 and 8a of the DTT deployment, between late 2005 and March 2009 (reference 17823).</w:t>
        <w:br/>
        <w:t>118. The discount mainly concerned 43 geographic areas (references 18734, 22582 to 22588), including 357 sites. As a geographic area discount was often proposed to several MUX on the same area, the geographic area discount was proposed to the MUX 141 times across a total of 1022 service points.</w:t>
        <w:br/>
        <w:t>119. The share of sites included in a geographic area defined by TDF, in relation to the total number of sites concerned by the calls for tenders, varies significantly according to the phases of DTT deployment and according to the MUX, as shown in the following table:</w:t>
        <w:br/>
        <w:t>25</w:t>
      </w:r>
    </w:p>
    <w:p>
      <w:r>
        <w:t>Share of sites belonging to a geographic area during each phase</w:t>
        <w:br/>
        <w:t>Phase R1 R2 R3 R4 R5 R6</w:t>
        <w:br/>
        <w:t>1 0% 0% 0% 0% 78% 0%</w:t>
        <w:br/>
        <w:t>2 0% 0% 0% 0% 13% 0%</w:t>
        <w:br/>
        <w:t>3 53% 53% 42% 53% 0% 53%</w:t>
        <w:br/>
        <w:t>4 67% 67% 67% 67% 67%</w:t>
        <w:br/>
        <w:t>5a 50% 50% 50% 50% 44%</w:t>
        <w:br/>
        <w:t>5b 44% 44% 44% 44% 50%</w:t>
        <w:br/>
        <w:t>6a 71% 43% 71% 43% 71%</w:t>
        <w:br/>
        <w:t>6b 27% 0% 0% 100% 0%</w:t>
        <w:br/>
        <w:t>7a2 0% 65% 0% 67% 0%</w:t>
        <w:br/>
        <w:t>7b1 0% 89% 89% 89% 89%</w:t>
        <w:br/>
        <w:t>7c/7d 0% 2% 0% 82% 84%</w:t>
        <w:br/>
        <w:t>7c1 0% 94% 97% 96% 87%</w:t>
        <w:br/>
        <w:t>8a 0% 0% 95% 97% 97%</w:t>
        <w:br/>
        <w:t>Source: data provided by TDF – calculations by ADLC</w:t>
        <w:br/>
        <w:t>120. It thus appears that, in a very large number of cases from phases 3 to 8a, at least half of the sites are targeted by the geographic area discount mechanism and that, for MUX R2, R3, R4, and R6, almost the entire deployment of the secondary network (phases 7 and 8) was affected by geographic area discounts.</w:t>
        <w:br/>
        <w:t>b) The volume-based discount</w:t>
        <w:br/>
        <w:t>121. TDF established a volume-based discount mechanism linked to the annual revenue generated by each MUX under all ongoing contracts. This amount is referred to by TDF as the "qualifying annual amount." This amount is cumulative and thus increases over the years as the MUX enters into new contracts with TDF. Furthermore, the annual discount is part of a longer contract, with the selection of broadcasters by the MUX being done through calls for tenders for fixed durations, generally five years.</w:t>
        <w:br/>
        <w:t>122. The volume-based discount mechanism was introduced during the year 2005 in its commercial proposals related to phase 3 of the DTT deployment. The volume-based discount was thus proposed to MUX GR1 between June 2005 and June 2007, to MUX NTN and CNH between September 2005 and November 2007, to MUX MULTI 4 between July 2005 and February 2008, and to MUX SMR6 between October 2005 and November 2007 (reference 19837).</w:t>
        <w:br/>
        <w:t>123. The grid setting the discount rates is standardized in that it is offered to all MUX and that each of them can obtain the same discount rate as long as they reach the corresponding qualifying annual amount. It is reproduced below:</w:t>
        <w:br/>
        <w:t>Qualifying annual amount Max</w:t>
        <w:br/>
        <w:t>for the bracket (in millions 2 4 6.5 9 11.5 14 16.5</w:t>
        <w:br/>
        <w:t>of euros)</w:t>
        <w:br/>
        <w:t>Qualifying annual amount Min</w:t>
        <w:br/>
        <w:t>for the bracket (in millions 0 2 4 6.5 9 11.5 14</w:t>
        <w:br/>
        <w:t>of euros)</w:t>
        <w:br/>
        <w:t>Marginal discount rate 0 - 3% - 4.5% - 6% - 7.5% - 9% - 10.5%</w:t>
        <w:br/>
        <w:t>26</w:t>
      </w:r>
    </w:p>
    <w:p>
      <w:r>
        <w:t>124. The discount rates apply on a tiered basis. Thus, the highest discount rate reached by the MUX applies only to the portion of revenue located within that upper bracket and not to the entirety of the revenue generated by the MUX. There is therefore no retroactive effect allowing the application of the most favorable rate possibly obtained at the end of the period to the earlier years. The table above should thus be read as follows: when the qualifying amount reaches 5 million euros for a year n, the discount is 3% for the bracket up to 4 million euros of revenue and 4.5% for the remaining 1 million euros.</w:t>
        <w:br/>
        <w:t>125. It thus appears that failing to sufficiently increase its "qualifying annual amount" early in the period, a MUX reduces its chances of achieving high discount rates at the end of the period.</w:t>
        <w:br/>
        <w:t>c) The free provision of SFN adaptation</w:t>
        <w:br/>
        <w:t>126. While analog terrestrial television was traditionally broadcast on multi-frequency networks, the CSA chose to use SFN (Single Frequency Network) technology, which consists of broadcasting a MUX from several transmitters in the same geographical area on the same frequency in order to save the use of the available spectrum (reference 17830). The logic of SFN areas thus responds to an optimization of spectral resources. It has no connection with the geographic areas defined by TDF.</w:t>
        <w:br/>
        <w:t>127. The implementation of this technology, however, requires very precise coordination between the transmitters and, in the vast majority of cases, a synchronization work of the sites, without which the broadcasts can interfere with each other and prevent any reception of DTT by viewers.</w:t>
        <w:br/>
        <w:t>128. As highlighted by MUX GR1, SFN technology "requires perfect synchronization between the transmitters and therefore poses particularly acute problems when various operators are in charge of transmitters contributing to the same SFN area. The entirety of an area was not installed in a single wave, but in several. As a result, the coherence of the operators could not be achieved and poses problems, particularly if objectivity does not prevail in the relationships between operators" (reference 3841).</w:t>
        <w:br/>
        <w:t>129. In its commercial proposals made to the MUX, which are situated between early 2006 and March 2008, i.e. from phase 4 to phase 7d of the DTT deployment, TDF mentions the existence of an "option" for adapting the transmitters of an SFN area and the services that this option covers. In TDF's responses to the calls for tenders from SMR6 for phases 5 and 6 of DTT deployment, it is stated that the price of the "SFN adaptation option" for a TDF transmitter for each broadcasting site operated by a third-party operator is 8,000 euros excluding tax per year. In contrast, "when all the transmitters of an SFN area are entrusted to TDF, the SFN adaptation option is covered by TDF due to the simplified integration (engineering and measurements) of the system" (references 23000 and 14629).</w:t>
        <w:br/>
        <w:t>130. However, TDF indicates that the SFN adaptation has, in practice, been "charged in addition to broadcasting, annually, and by SFN area" (reference 17854) regardless of the number of sites in the area broadcast by another operator on behalf of a given MUX.</w:t>
        <w:br/>
        <w:t>131. During the session, TDF representatives stated that the price for this adaptation was initially set per site and not per area, as the first experimental SFN area including the Eiffel Tower site and the Rouen site that initiated the process only included two sites. However, when two operators share an area</w:t>
      </w:r>
    </w:p>
    <w:p>
      <w:r>
        <w:rPr>
          <w:b/>
        </w:rPr>
        <w:t>[Pages 28–30]</w:t>
      </w:r>
    </w:p>
    <w:p>
      <w:r>
        <w:t>which has only two sites, the pricing for adaptation by area or by site is equivalent. Subsequently, for the implementation of the main DTT network (corresponding to phases 1 to 6), two-thirds of the SFN areas defined by TDF contained only two broadcasting sites. The distinction between billing by site to be synchronized or by area to be synchronized thus remained of little relevance until the deployment of the secondary network, at which point the CSA took charge of defining the isofrequency areas, which could include several dozen sites.</w:t>
      </w:r>
    </w:p>
    <w:p>
      <w:r>
        <w:t>132. Initially set at 8,000 euros per synchronized site until 2008, the SFN adaptation fee in the case of a "multi-operator" area was reduced to 2,000 euros during phases 7c and 7d of the DTT deployment and was then eliminated when the deployment of the secondary DTT network, composed of SFN areas containing one or several dozen transmission sites, made it customary for these SFN areas to be "multi-operator" (reference 17178).</w:t>
      </w:r>
    </w:p>
    <w:p>
      <w:r>
        <w:t>D. NOTIFIED GRIEVANCES</w:t>
      </w:r>
    </w:p>
    <w:p>
      <w:r>
        <w:t>133. By a letter dated January 31, 2013, the general rapporteur notified the following three grievances to TDF SAS as well as to Tyrol Acquisition 2 SAS, Tyrol Acquisition 1 SAS, Tyrol Acquisition 1 &amp; Cie SCA, and Tyrol Acquisition 1 S.A.R.L.:</w:t>
      </w:r>
    </w:p>
    <w:p>
      <w:r>
        <w:t>Grievance No. 1</w:t>
        <w:br/>
        <w:t>"TDF SAS is accused of abusing its dominant position in the upstream wholesale market for terrestrial digital broadcasting services through its communication policy:</w:t>
        <w:br/>
        <w:t>• by delivering, to local authorities and multiplex operators, a biased discourse likely to dissuade them from accepting the development of competition through infrastructures, during a period running for the former from early 2008 to March 2009 and, for the latter, from January 2006 to October 2011;</w:t>
        <w:br/>
        <w:t>• by instrumentalizing, during the opinions rendered to local authorities under the guise of a consultation as a state service, the existence of radioelectric servitudes to oppose the establishment of competing infrastructures while these servitudes have been devoid of legal basis since its change of status, during a period running from March 2009 to March 2010;</w:t>
        <w:br/>
        <w:t>• by denigrating its infrastructure competitors by sending a template email to almost all municipalities concerned by the deployment of DTT on the "Alsace" area alerting them to the risks that such competition could generate and requesting to be systematically consulted to avoid any disruption, during a period running from January 2009 to August 2009;</w:t>
        <w:br/>
        <w:t>This practice had the object and effect of restricting and potentially distorting the competitive process in the upstream wholesale market for terrestrial digital broadcasting services. This practice contravenes the provisions of Article L. 420-2 of the Commercial Code and Article 102 of the TFEU."</w:t>
      </w:r>
    </w:p>
    <w:p>
      <w:r>
        <w:t>Grievance No. 2</w:t>
        <w:br/>
        <w:t>"TDF SAS is accused of abusing its dominant position in the upstream wholesale market for terrestrial digital broadcasting services by unjustifiably refusing Itas Tim's requests for access to the land occupied by its DTT broadcasting infrastructures while this access was essential for the exercise of competition through infrastructures at the following broadcasting sites:</w:t>
        <w:br/>
        <w:t>• APT ROSCALIERE (TDF letter dated October 13, 2011)</w:t>
        <w:br/>
        <w:t>• ARS-SUR-MOSELLE (TDF letter dated August 18, 2010)</w:t>
        <w:br/>
        <w:t>• BISCARROSSE (TDF letter dated July 2, 2010)</w:t>
        <w:br/>
        <w:t>• BOURMONT (TDF letter dated April 24, 2009)</w:t>
        <w:br/>
        <w:t>• CLERVAL (TDF letter dated October 15, 2010)</w:t>
        <w:br/>
        <w:t>• COMPS-SUR-ARTUBY (TDF letter dated July 2, 2010)</w:t>
        <w:br/>
        <w:t>• CROZON (TDF letter dated October 15, 2010)</w:t>
        <w:br/>
        <w:t>• FONTAINEBLEAU (TDF letter dated October 13, 2011)</w:t>
        <w:br/>
        <w:t>• LA GRAND-COMBE 2 (TDF letter dated October 15, 2010)</w:t>
        <w:br/>
        <w:t>• PERRIER-PUY MERCOEUR (TDF letter dated October 13, 2011)</w:t>
        <w:br/>
        <w:t>• PLAN DE LA TOUR (TDF letter dated July 2, 2010)</w:t>
        <w:br/>
        <w:t>• RAMATUELLE (TDF letter dated October 15, 2010)</w:t>
        <w:br/>
        <w:t>• SACLAS (TDF letter dated August 20, 2010)</w:t>
        <w:br/>
        <w:t>• SAINT-AMANT ROCHE SAVINE (TDF letter dated October 13, 2011)</w:t>
        <w:br/>
        <w:t>• SAINT-JACQUES DES BLATS (TDF letter dated October 13, 2011)</w:t>
        <w:br/>
        <w:t>• SAINT-RAPHAËL 2 (TDF letter dated July 2, 2010)</w:t>
        <w:br/>
        <w:t>• SALERNES (TDF letter dated July 2, 2010)</w:t>
        <w:br/>
        <w:t>• THIÉFOSSE (TDF letter dated April 24, 2009)</w:t>
        <w:br/>
        <w:t>• VACHERESSE (TDF letter dated October 15, 2010)</w:t>
        <w:br/>
        <w:t>This practice, which extended from April 24, 2009, to October 13, 2011, concerning the nineteen sites mentioned above, but which, in principle, is still ongoing, had the object and effect of restricting and potentially distorting the competitive process in the upstream wholesale market for terrestrial digital broadcasting services. It contravenes the provisions of Article L. 420-2 of the Commercial Code and Article 102 of the TFEU."</w:t>
      </w:r>
    </w:p>
    <w:p>
      <w:r>
        <w:t>Grievance No. 3</w:t>
        <w:br/>
        <w:t>"TDF SAS is accused of abusing its dominant position in the downstream wholesale market for terrestrial digital broadcasting services by practicing loyalty discounts in its pricing proposals in response to the calls for tenders from multiplex operators during the period running from March 2005 to March 2009.</w:t>
        <w:br/>
        <w:t>This practice had the object and effect of restricting and potentially distorting the competitive process in the downstream wholesale market for terrestrial digital broadcasting services. It contravenes the provisions of Article L. 420-2 of the Commercial Code and Article 102 of the TFEU."</w:t>
      </w:r>
    </w:p>
    <w:p>
      <w:r>
        <w:t>III. Discussion</w:t>
      </w:r>
    </w:p>
    <w:p>
      <w:r>
        <w:t>A. ON THE APPLICATION OF UNION LAW</w:t>
        <w:br/>
        <w:t>134. The practices attributed to TDF, which concern the entire French territory, are likely to significantly affect trade between Member States. They are, in fact, likely to hinder the entry into the terrestrial broadcasting market of alternative operators, whether French or European. Union law is therefore applicable to these practices. This point is not contested by the parties involved.</w:t>
      </w:r>
    </w:p>
    <w:p>
      <w:r>
        <w:t>B. ON THE MERITS OF THE GRIEVANCES</w:t>
        <w:br/>
        <w:t>1. ON THE DETERMINATION OF RELEVANT MARKETS AND TDF'S POSITION</w:t>
        <w:br/>
        <w:t>a) The relevant markets</w:t>
        <w:br/>
        <w:t>On the services market</w:t>
        <w:br/>
        <w:t>135. The consistent decision-making practice of the Council and then the Authority, both in terms of controlling anti-competitive practices and in the opinions rendered during its consultation by ARCEP, distinguishes an upstream wholesale market and a downstream wholesale market for terrestrial broadcasting services. In the upstream market, there is the supply of hosting from operators who own broadcasting infrastructures, generally tower sites (these operators are referred to as "tower companies") and the demand from broadcasting operators who do not own such infrastructures. In the downstream market, all broadcasting operators, whether they use their own sites or are hosted, offer broadcasting services to channel publishers grouped in multiplexes (MUX).</w:t>
      </w:r>
    </w:p>
    <w:p>
      <w:r>
        <w:t>136. This delineation of the relevant markets in the terrestrial broadcasting sector has been applied to analog television (decision No. 07-D-30 of October 5, 2007), to digital television (decision No. 10-D-09 of March 9, 2010, and decision No. 15-D-01 of February 5, 2015) as well as to FM radio (decision No. 15-D-10 of June 11, 2015).</w:t>
      </w:r>
    </w:p>
    <w:p>
      <w:r>
        <w:t>137. The successive market analyses conducted by ARCEP in the terrestrial broadcasting sector have led to the same definition of wholesale markets.</w:t>
      </w:r>
    </w:p>
    <w:p>
      <w:r>
        <w:t>138. No element in the file is of a nature to challenge this delineation of the markets, even if TDF argues that there could be a global market for audiovisual broadcasting integrating all platforms, without however providing any conclusive evidence to overturn the previous decision-making practice that has just been recalled.</w:t>
      </w:r>
    </w:p>
    <w:p>
      <w:r>
        <w:t>On the geographical market</w:t>
        <w:br/>
        <w:t>139. The Authority has already considered that the relevant market for terrestrial broadcasting of audiovisual programs is of national dimension, particularly as the broadcasting infrastructures cover the entire French territory (decision No. 10-D-09 of March 9, 2010, and opinion No. 09-A-09 of April 17, 2009, cited above). This delineation is not contested by the parties involved.</w:t>
      </w:r>
    </w:p>
    <w:p>
      <w:r>
        <w:rPr>
          <w:b/>
        </w:rPr>
        <w:t>[Pages 31–33]</w:t>
      </w:r>
    </w:p>
    <w:p>
      <w:r>
        <w:t xml:space="preserve">b) The dominant position of TDF  </w:t>
        <w:br/>
        <w:t xml:space="preserve">140. According to established decision-making practice, the Authority noted, in light of the market shares held by the historical operator and the barriers to entry in the upstream and downstream wholesale markets for terrestrial digital television broadcasting, that TDF was in a dominant position in these markets. No element in the file calls this finding into question and, on the contrary, several elements of both quantitative and qualitative nature confirm TDF's dominant position at the time of the events.  </w:t>
        <w:br/>
        <w:t xml:space="preserve">The market shares of TDF  </w:t>
        <w:br/>
        <w:t xml:space="preserve">141. It appears from the consistent data in the analyses of the CSA (opinion no. 2009-17 of December 17, 2009, and no. 2011-18 of December 13, 2011) and ARCEP (opinion no. 2009-1063 of December 15, 2009, and no. 2011-1334 of November 29, 2011) that TDF, at the time of the practices, held a market share by volume of approximately 85% in the upstream wholesale market and over 70% in the downstream wholesale market. In value terms, TDF held a market share exceeding 80% across the entire DTT broadcasting market at that time.  </w:t>
        <w:br/>
        <w:t xml:space="preserve">142. TDF's competing operators are significantly smaller than TDF, both in terms of their market shares in the national territory and in terms of their size or the size of their group.  </w:t>
        <w:br/>
        <w:t xml:space="preserve">143. Furthermore, TDF has a strong reputation stemming from its particular status as a former historical operator of terrestrial broadcasting benefiting from a state monopoly. Having inherited the historical network of broadcasting infrastructures deployed across the entire national territory during the monopoly period, it constitutes, as a vertically integrated operator present throughout the territory, a reference for the entire sector.  </w:t>
        <w:br/>
        <w:t xml:space="preserve">144. ARCEP indicated, in this regard, in its decision no. 2012-1137 of September 11, 2012, that "for historical reasons, TDF has a unique capital of information, relationships, and reputation with direct and indirect actors in terrestrial broadcasting. This unavoidable position in the landscape [...] grants it a particular ability to influence the course of the market, which is a characteristic of powerful operators" (reference 118209).  </w:t>
        <w:br/>
        <w:t xml:space="preserve">Barriers to entry in the upstream market  </w:t>
        <w:br/>
        <w:t xml:space="preserve">145. The very tight schedule for the deployment of DTT set by the CSA constitutes the first barrier to entry in the upstream wholesale market due to the unavoidable deadlines necessary for the construction and commissioning of a broadcasting site and the need to simultaneously deploy a significant number of sites to exercise sufficient competition through infrastructures. This analysis is shared by the CSA (reference 3878).  </w:t>
        <w:br/>
        <w:t xml:space="preserve">146. Similarly, the choice of co-location to avoid a change in the orientation of the reception antennas of viewers already adjusted for analog television imposes a geographical constraint for the installation of new pylons, which also constitutes a barrier to entry for alternative operators in the upstream wholesale market.  </w:t>
        <w:br/>
        <w:t xml:space="preserve">147. Finally, there are also administrative, technical, and regulatory barriers in the upstream market related to urban planning constraints and the heritage choices of landowners, as the construction of a broadcasting site involving a pylon is subject to the mayor's authorization.  </w:t>
        <w:br/>
        <w:t xml:space="preserve">The counter-power of buyers in the downstream market  </w:t>
        <w:br/>
        <w:t xml:space="preserve">148. Contrary to TDF's assertions, the MUX do not have a countervailing negotiating power that would be capable of offsetting the power that the historical operator holds in the downstream wholesale market for terrestrial digital broadcasting. From a structural perspective, the relatively small number of buyers (eight MUX that gradually entered the DTT market between 2005 and 2012) that could provide them with purchasing power must be put into perspective against the even smaller number of suppliers, which has fluctuated between three and four since 2005.  </w:t>
        <w:br/>
        <w:t xml:space="preserve">149. Furthermore, the buyers' counter-power of the MUX is even more limited as they have a legal obligation to use terrestrial broadcasting services to ensure coverage of almost the entire French population (95%) and therefore cannot refrain from contracting with a broadcaster. However, TDF is the only broadcasting operator capable of positioning itself, without delay and from its own infrastructures, at all service points put out to competition in the context of the DTT deployment, which gives it an unparalleled commercial capacity for a large number of sites.  </w:t>
        <w:br/>
        <w:t xml:space="preserve">Conclusion  </w:t>
        <w:br/>
        <w:t xml:space="preserve">150. It follows from the above that TDF holds a dominant position in the upstream and downstream wholesale markets for digital broadcasting services via terrestrial means.  </w:t>
        <w:br/>
        <w:t xml:space="preserve">2. ON THE QUALIFICATION OF THE PRACTICES TARGETED BY THE COMPLAINTS  </w:t>
        <w:br/>
        <w:t xml:space="preserve">151. The abusive exploitation of a dominant position is an objective notion that targets the behaviors of a company benefiting from a dominant position in a market where, precisely due to its presence, the degree of competition is already weakened and which have the object or effect of hindering the maintenance of existing competition or its development by resorting to means different from those governing normal competition by merits.  </w:t>
        <w:br/>
        <w:t xml:space="preserve">152. According to consistent case law of the Court of Justice, "to establish a violation of Article 102 TFEU, it is not necessary to demonstrate that the abusive behavior of the dominant company had a concrete anti-competitive effect on the relevant markets, but only that it tends to restrict competition or that it is of a nature to or capable of having such an effect" (Judgments of the Court of Justice of February 17, 2011, TeliaSonera, case C-52/09, paragraph 61; of July 3, 1991, Michelin/Commission, case C-322/81, paragraph 85; of April 19, 2012, Tomra, case C-549/10 P, paragraph 17).  </w:t>
        <w:br/>
        <w:t xml:space="preserve">a) On TDF's communication during the DTT deployment (complaint no. 1)  </w:t>
        <w:br/>
        <w:t xml:space="preserve">153. Complaint no. 1 groups three practices likely to hinder competition through infrastructures during the DTT deployment: the biased nature of TDF's general communication regarding hosting possibilities, the denigration of competitors' broadcasting infrastructure projects presented as carrying a risk of disruption, and the instrumentalization of the notion of radioelectric servitude to oppose the projects for the installation of competing pylons.  </w:t>
        <w:br/>
        <w:t xml:space="preserve">154. Each of these three branches must be examined separately to determine to what extent it may contribute to establishing the first complaint.  </w:t>
        <w:br/>
        <w:t xml:space="preserve">Regarding the general communication to local authorities  </w:t>
        <w:br/>
        <w:t xml:space="preserve">155. In 2008, TDF developed communication aimed at local authorities and then launched the information programs "Ambition Numérique" and "TNT Tour."  </w:t>
        <w:br/>
        <w:t xml:space="preserve">156. As emerges from the findings (paragraphs 57 and following), TDF used these communication tools for promotional purposes by highlighting its strengths as a former historical operator, particularly its role as a site mutualizer and its ability to host its competitors' transmitters in the event they were chosen by the MUX. The message that "[t]he DTT does not require the construction of a new pylon: the existing pylon is perfectly suitable" (references 5675 and 7922) summarizes the general discourse that was held.  </w:t>
        <w:br/>
        <w:t xml:space="preserve">157. Factually, this is information about the possibility of accommodating a competitor on TDF's sites that merely mentions an obligation arising from a decision of ARCEP which, following its market analysis on powerful operators, imposed on the former public operator the publication of a reference offer for hosting its competitors' equipment in the downstream wholesale market of DTT.  </w:t>
        <w:br/>
        <w:t xml:space="preserve">158. Nevertheless, this discourse on welcoming competitors on its own pylons was not intended to inform the MUX or operators interested in this possibility, but directed towards local authorities, who are not directly concerned, and could influence the mayors of small municipalities that might be faced with potential requests for the installation of competing broadcasting pylons to those of TDF. This communication was therefore not neutral.  </w:t>
        <w:br/>
        <w:t xml:space="preserve">159. However, it must be noted that it presented no biased information. The incomplete nature of this communication, even if it is the act of a company in a dominant position, cannot therefore, in the circumstances of this case, be retained as one of the constitutive elements of the first complaint.  </w:t>
        <w:br/>
        <w:t xml:space="preserve">Regarding denigration  </w:t>
        <w:br/>
        <w:t xml:space="preserve">160. According to case law, denigration consists of publicly discrediting a person, product, or identified service. When this behavior is attributable to a dominant economic actor seeking to gain a competitive advantage by penalizing its competitor and there is a link between the company's dominance and this behavior, the latter may be qualified as an abuse of dominant position (judgment of the Paris Court of Appeal of March 23, 2010).  </w:t>
        <w:br/>
        <w:t xml:space="preserve">161. The company's reputation and the trust that market actors place in it are among the elements that decision-making practice considers to establish the existence of a link between the dominant position and the practice of denigration (decision no. 07-D-33 of October 15, 2007, concerning practices implemented by France Télécom in the broadband Internet access sector).  </w:t>
        <w:br/>
        <w:t xml:space="preserve">162. In this case, TDF presented to almost all municipalities in the Alsace area a discourse portraying the installation of competing infrastructures near its own sites as generating a risk of disruption and established a link between this risk and the existence of radioelectric servitudes that TDF would benefit from on certain of these sites.  </w:t>
        <w:br/>
        <w:t>163. This discourse constitutes denigration in light of three elements: a misleading presentation of the risks of disruptions and their handling, the capacity of this message to discredit the projects for the installation of competing pylons, and its link with the maintenance or strengthening of TDF's dominant position, particularly through the role of reference that this company could play with local authorities regarding the authorization for the installation of new pylons.</w:t>
      </w:r>
    </w:p>
    <w:p>
      <w:r>
        <w:rPr>
          <w:b/>
        </w:rPr>
        <w:t>[Pages 34–36]</w:t>
      </w:r>
    </w:p>
    <w:p>
      <w:r>
        <w:t>a été remis en service le 28 juillet. »</w:t>
      </w:r>
    </w:p>
    <w:p>
      <w:r>
        <w:t>183. Ainsi, il est manifeste que les problèmes de réception rencontrés par les usagers de Sisteron ont été résolus rapidement grâce à des interventions techniques appropriées, sans qu'il soit nécessaire de recourir à des servitudes ou à des procédures d'autorisation complexes.</w:t>
      </w:r>
    </w:p>
    <w:p>
      <w:r>
        <w:t>184. En conclusion, la présentation par TDF des risques de perturbation liés à l'implantation de pylônes concurrents est non seulement trompeuse, mais elle ne repose sur aucune base factuelle solide. Les régulateurs sectoriels, notamment l'ANFR, sont déjà en charge de la gestion des risques de brouillage, et les procédures en place sont suffisantes pour traiter les problèmes qui peuvent survenir. TDF, en agissant de la sorte, cherche à maintenir sa position dominante sur le marché en dissuadant les initiatives concurrentes par des allégations infondées.</w:t>
      </w:r>
    </w:p>
    <w:p>
      <w:r>
        <w:rPr>
          <w:b/>
        </w:rPr>
        <w:t>[Pages 37–39]</w:t>
      </w:r>
    </w:p>
    <w:p>
      <w:r>
        <w:t>groupe de travail ad hoc. En effet, la COMSIS a considéré que ces servitudes étaient devenues obsolètes et qu'il était nécessaire de procéder à leur abrogation formelle.</w:t>
      </w:r>
    </w:p>
    <w:p>
      <w:r>
        <w:t>206. En second lieu, même si l'on admettait que TDF pouvait avoir un doute sur la validité de ses servitudes, cela ne lui conférait pas le droit d'émettre des avis défavorables dans le cadre des consultations d'urbanisme. Les doutes sur la validité des servitudes ne peuvent justifier une opposition à des projets concurrents, car cela reviendrait à utiliser un argument de nature à fausser la concurrence.</w:t>
      </w:r>
    </w:p>
    <w:p>
      <w:r>
        <w:t>207. En conclusion, l'argument tiré du doute sur la caducité des servitudes ne saurait justifier les actions de TDF dans le cadre des consultations d'urbanisme, car il ne repose sur aucune base juridique solide et ne respecte pas les principes de concurrence loyale.</w:t>
      </w:r>
    </w:p>
    <w:p>
      <w:r>
        <w:rPr>
          <w:b/>
        </w:rPr>
        <w:t>[Pages 40–42]</w:t>
      </w:r>
    </w:p>
    <w:p>
      <w:r>
        <w:t>que « la servitude a pour objet d'assurer la protection des installations de réception des services de radiodiffusion » (art. R 30 du CPCE, soulignement ajouté).</w:t>
      </w:r>
    </w:p>
    <w:p>
      <w:r>
        <w:t>227. En conséquence, TDF ne peut pas se prévaloir d'une servitude PT1 pour interdire à Itas Tim de créer des obstacles, car cette servitude est spécifiquement destinée à protéger les installations de réception et non à interdire la création d'obstacles par des tiers.</w:t>
      </w:r>
    </w:p>
    <w:p>
      <w:r>
        <w:t>228. En résumé, les avis négatifs rendus par TDF en application des articles R. 24 et R. 30 du CPCE sont fondés sur une interprétation erronée des textes et ne peuvent justifier l'opposition à l'implantation de pylônes alternatifs par des opérateurs concurrents.</w:t>
      </w:r>
    </w:p>
    <w:p>
      <w:r>
        <w:rPr>
          <w:b/>
        </w:rPr>
        <w:t>[Pages 43–45]</w:t>
      </w:r>
    </w:p>
    <w:p>
      <w:r>
        <w:t>that: "It is prohibited to put into service electrical equipment likely to disrupt the radio receptions of the center or to make modifications to this equipment, without the authorization of the minister whose services operate the center or exercise oversight over it." (Article R 30 of the CPCE, emphasis added).</w:t>
      </w:r>
    </w:p>
    <w:p>
      <w:r>
        <w:t>227. This confusion regarding the status of TDF also explains why a draft order opposing the works requested by Itas Tim from the mayor of Château-Gontier could be drafted as follows: "Considering Article R 30 of the CPCE; Considering the unfavorable opinion of TDF dated March 24, 2009…", whereas this article only provides for the case of an unfavorable opinion from the minister responsible for the public service broadcasting center protected by a servitude.</w:t>
      </w:r>
    </w:p>
    <w:p>
      <w:r>
        <w:t>On the fact that certain negative opinions from TDF could be overcome</w:t>
      </w:r>
    </w:p>
    <w:p>
      <w:r>
        <w:t>228. Regarding the effects of the negative opinions rendered, TDF argues that some mayors ultimately reversed their opposition orders and that TDF's competitors were able to build their infrastructures even if they experienced delays. The practice in question would not have had any real anti-competitive effects on the market.</w:t>
      </w:r>
    </w:p>
    <w:p>
      <w:r>
        <w:t>229. However, in its aforementioned AstraZeneca ruling, the Tribunal held that "the mere circumstance that certain public authorities were not misled and detected the inaccuracies of the information provided in support of the requests for exclusive rights, or that competitors obtained, after the irregular granting of exclusive rights, the annulment of those rights, is not sufficient to consider that the misleading statements were in any case not likely to succeed. Indeed, as the Commission rightly points out, once it is established that a behavior is objectively likely to restrict competition, its abusive nature cannot depend on the uncertainties of third-party reactions."</w:t>
      </w:r>
    </w:p>
    <w:p>
      <w:r>
        <w:t>230. In this case, even if the oppositions from certain mayors were ultimately lifted, it remains that the practices may have delayed the development of competing infrastructures and alternative offers, and, on the other hand, it follows from consistent case law that the circumstance that the expected result was not achieved is not sufficient to dismiss the qualification of abuse of a dominant position.</w:t>
      </w:r>
    </w:p>
    <w:p>
      <w:r>
        <w:t>Conclusion on grievance no. 1</w:t>
      </w:r>
    </w:p>
    <w:p>
      <w:r>
        <w:t>231. In light of all the above, it is established that TDF implemented a practice of disparagement towards local authorities by pointing out an unproven risk of technical disruption solely due to the installation of a competing tower. It is also established that this company instrumentalized the existence of decrees establishing servitudes in favor of the former public establishment, servitudes that were sometimes non-existent, to assert the necessity of being consulted by mayors before authorizing works and to oppose, through negative opinions, the infrastructure projects of competitors. These behaviors, grouped under grievance no. 1 which has been notified, constitute an abuse of a dominant position within the meaning of Articles L. 420-2 of the Commercial Code and 102 of the TFEU.</w:t>
      </w:r>
    </w:p>
    <w:p>
      <w:r>
        <w:t>232. On the other hand, the conditions for a prohibition under Articles 102 of the Treaty on the Functioning of the European Union and Article L. 420-2 of the Commercial Code are not met, based on the information available to the Authority, for the practice of biased communication referred to in grievance no. 1. There is therefore no need to continue the procedure in this respect, in application of the provisions of Article L. 464-6 of the Commercial Code.</w:t>
      </w:r>
    </w:p>
    <w:p>
      <w:r>
        <w:t>b) On the refusals by TDF to access requests for its land submitted by competitors to install their own infrastructures (grievance no. 2)</w:t>
      </w:r>
    </w:p>
    <w:p>
      <w:r>
        <w:t>233. It appears from the file that a significant number of the lands referred to in the notification of grievances are not indispensable, as competitors have managed to install their own DTT broadcasting infrastructures on lands not belonging to the historical operator. Furthermore, other lands could not accommodate additional installations due to the limited available land areas.</w:t>
      </w:r>
    </w:p>
    <w:p>
      <w:r>
        <w:t>234. In light of these elements, it is not demonstrated that access for competing operators to the land occupied by TDF to install their own broadcasting site was both technically possible and indispensable for exercising competition through infrastructures.</w:t>
      </w:r>
    </w:p>
    <w:p>
      <w:r>
        <w:t>235. It follows that the conditions for a prohibition under Articles 102 of the Treaty on the Functioning of the European Union and Article L. 420-2 of the Commercial Code are not met, based on the information available to the Authority. There is therefore no need to continue the procedure regarding this practice, in application of the provisions of Article L. 464-6 of the Commercial Code.</w:t>
      </w:r>
    </w:p>
    <w:p>
      <w:r>
        <w:t>c) On the discounts practiced by TDF during the calls for tenders (grievance no. 3)</w:t>
      </w:r>
    </w:p>
    <w:p>
      <w:r>
        <w:t>236. Grievance no. 3 is not divided into three branches but generally targets three discount practices likely to restrict competition, either by their own effect or by the cumulative effect of their combined effects: a volume discount, the non-billing of the single frequency network (SFN) service, and a geographic area discount. Each of these three discounts must be examined separately to determine to what extent it may contribute to establishing the third grievance.</w:t>
      </w:r>
    </w:p>
    <w:p>
      <w:r>
        <w:t>On the applicable law regarding discounts</w:t>
      </w:r>
    </w:p>
    <w:p>
      <w:r>
        <w:t>237. According to consistent case law, a discount granted to its customers by an operator in a dominant position is not lawful if, due to its criteria and terms of granting, the "discount tends, by an advantage that does not rely on any economic performance that justifies it, to deprive the buyer, or to restrict their ability to choose regarding their sources of supply, to block access to the market for competitors, to apply unequal conditions to business partners for equivalent services, or to reinforce the dominant position through distorted competition" (judgment of March 15, 2007, Court of Justice, cited, paragraph 67 and judgment of April 19, 2012, Court of Justice, Tomra Systems, case C-549/10 P, paragraph 71).</w:t>
      </w:r>
    </w:p>
    <w:p>
      <w:r>
        <w:t>238. The company in question is "free to demonstrate that its bonus system producing an exclusionary effect is economically justified" (judgment of March 15, 2007, Court of Justice, cited, paragraph 69). "In particular, such a company may demonstrate that the exclusionary effect resulting from its behavior can be offset, or even surpassed, by efficiency benefits that also benefit consumers" (judgment of October 6, 2015, Court of Justice, Post Danmark, case C-23/14, paragraph 48). Conversely, "if the exclusionary effect of this system is unrelated to the benefits for the market and consumers or if it goes beyond what is necessary to achieve these benefits, the said system must be considered abusive" (judgment of March 15, 2007, Court of Justice, cited, paragraph 86).</w:t>
      </w:r>
    </w:p>
    <w:p>
      <w:r>
        <w:t>239. Case law distinguishes three main types of discounts that can be implemented by companies in a dominant position. The first is pure quantity discounts deemed compliant with competition law to the extent that they reflect cost savings resulting from the volume of sales. The second is discounts whose effects are presumed harmful to the competitive process because they rely on an exclusive supply logic and are considered "loyalty discounts" (judgment of February 13, 1979, Court of Justice, Hoffmann-La Roche, case 85/75) or also referred to as "exclusivity discounts" (judgment of June 12, 2014, Tribunal, Intel, case T-286/09). Finally, the third is all intermediate discounts whose legality is assessed on a case-by-case basis in light of the circumstances of the case, referred to as "third category discounts" (Intel judgment of June 12, 2014, Tribunal, cited).</w:t>
      </w:r>
    </w:p>
    <w:p>
      <w:r>
        <w:t>The volume discount</w:t>
      </w:r>
    </w:p>
    <w:p>
      <w:r>
        <w:t>240. The volume discount practiced by TDF is a discount mechanism linked to the annual revenue generated by the MUX under all its ongoing contracts. The broadcasting calls for tenders typically involve long contract durations, generally five years, during which the broadcaster receives, each year, the cumulative amounts of all ongoing contracts. This total amount for each MUX is referred to by TDF as the "qualifying annual amount."</w:t>
      </w:r>
    </w:p>
    <w:p>
      <w:r>
        <w:t>241. The discount, which varies according to the qualifying annual amount generated by the cumulative contracts, thus takes into account the past behavior of the customer, which is retained in memory throughout the period during which the contracts are executed. However, this is not a retroactive discount in that the discounts are granted in tranches definitively each year and the most favorable rates granted to higher tranches are not applied retroactively to all lower tranches.</w:t>
      </w:r>
    </w:p>
    <w:p>
      <w:r>
        <w:t>242. This mechanism is hybrid, in that the annual discount rate does not correspond solely to the cost savings achieved by contracts won in the year, but is also influenced by orders placed during the previous period.</w:t>
      </w:r>
    </w:p>
    <w:p>
      <w:r>
        <w:t>243. Indeed, if the amount of purchases from TDF by a MUX is low at the beginning of the period, it diminishes its chances of reaching the high qualifying amounts that entitle it to the highest discount rates at the end of the period. Due to the cumulative nature of the contracts, delays incurred at the beginning of the period cannot be made up. This mechanism can have a loyalty effect if the customer anticipates, at the beginning of the period, that it will need to make a significant portion of its purchases from the dominant operator at the end of the period. It is then incentivized to reach the high qualifying amounts more quickly by making most of its purchases from the dominant operator in the contestable part of the market in order to subsequently benefit from strong discounts on the non-contestable part of the market.</w:t>
      </w:r>
    </w:p>
    <w:p>
      <w:r>
        <w:t>244. However, in this case, this particularity of the system implemented by TDF is insufficient to characterize, on its own, a loyalty discount, as such a functioning of the market could not be anticipated.</w:t>
      </w:r>
    </w:p>
    <w:p>
      <w:r>
        <w:t>245. The characteristics of the market have indeed changed between the deployment of the main network and that of the secondary network. Regarding the deployment of the secondary network, starting from 2008, broadcasting operators chose competition through infrastructures rather than the solution of hosting on TDF's towers as was the case during the deployment of the primary network. Given the significant barriers to entry, particularly the delays in accessing land and construction, TDF faced very little competition during the calls for tenders concerning the deployment of the secondary network, whereas it was put in competition in a large majority of the calls for tenders during the deployment of the primary network (reference 23471).</w:t>
      </w:r>
    </w:p>
    <w:p>
      <w:r>
        <w:rPr>
          <w:b/>
        </w:rPr>
        <w:t>[Pages 46–48]</w:t>
      </w:r>
    </w:p>
    <w:p>
      <w:r>
        <w:t>246. Itas Tim, TDF's main competitor, confirmed during the session that it had freely chosen to prioritize competition through infrastructure by limiting its presence to only those calls for tenders for which it was able to install its own pylons, this business model allowing it to pool several clients and services (TV, radio, mobile telephony) on the same site to better cover its fixed costs.</w:t>
      </w:r>
    </w:p>
    <w:p>
      <w:r>
        <w:t>247. It is therefore not possible to assert that the MUX could anticipate this change in the mode of competition and adjust their purchases, prior to 2008, in order to subsequently benefit from a greater discount on a part of the market that they anticipated would not be contested.</w:t>
      </w:r>
    </w:p>
    <w:p>
      <w:r>
        <w:t>248. In light of these elements, it is not established that the volume discount implemented by TDF between October 2005 and March 2009 during the deployment of DTT was likely to exclude competition in the downstream wholesale market for terrestrial digital broadcasting services.</w:t>
      </w:r>
    </w:p>
    <w:p>
      <w:r>
        <w:t>Provision of free SFN adaptation</w:t>
        <w:br/>
        <w:t>249. The SFN adaptation service in the event of sharing a frequency-isolated area between several operators was established in 2005 by TDF when the CSA decided to use this technology for the deployment of DTT. The pricing of this service, set at 8000 euros per site per year, was therefore instituted for the needs of the main DTT network, when two-thirds of the SFN areas defined by TDF contained only two broadcasting sites, the last third generally containing three. In cases where it occurred, the sharing of an SFN area between two operators could only result in the billing of the adaptation of a single site.</w:t>
      </w:r>
    </w:p>
    <w:p>
      <w:r>
        <w:t>250. The pricing of the SFN adaptation in the event of area sharing was reduced to 2000 euros per site starting in 2008, and then eliminated in early 2009 during the deployment of the secondary network for which it had become customary for SFN areas to be multi-operator. The pricing of 8000 euros across multiple sites of the same SFN area to encourage the MUX to allocate it exclusively to a single broadcaster was therefore never applied.</w:t>
      </w:r>
    </w:p>
    <w:p>
      <w:r>
        <w:t>251. In light of these elements and the concrete conditions of its implementation, it is not established that the offer of free provision of the SFN adaptation in the event of management of the entire area by TDF was likely to exclude competitors in the downstream wholesale market for terrestrial digital broadcasting services.</w:t>
      </w:r>
    </w:p>
    <w:p>
      <w:r>
        <w:t>The geographic area discount</w:t>
        <w:br/>
        <w:t>252. As explained in points 109 to 116 above, the geographic area discount is a rebate granted when a MUX retains TDF for a significant number of broadcasting sites in a given area. For each area, TDF offers several discount rates: the larger the share of sites entrusted to TDF, the higher the percentage of the discount. Generally, the discount is only granted if at least 70% of the sites in question are entrusted to TDF.</w:t>
      </w:r>
    </w:p>
    <w:p>
      <w:r>
        <w:t>253. There is no objective scale setting the rates of the discounts. It is an individualized discount in that TDF sets both the contours of the geographic area and the thresholds for the discounts and can, moreover, vary them according to the areas concerned but also, for the same area, depending on the MUX.</w:t>
      </w:r>
    </w:p>
    <w:p>
      <w:r>
        <w:t>254. It is not a quantitative discount in that the absolute number of sites is not the determining criterion; only the share of sites in the area allocated to TDF is relevant for setting the level of the discount. Furthermore, it has a retroactive character in that the highest discount rate achieved by the client applies to all sites and not just to the sites included in the upper discount tier. The fact that a MUX entrusts a part, even a limited part, of its sites to a competing operator may cause it to lose a more advantageous discount rate for all the sites that remain entrusted to TDF. The geographic area discount is therefore likely to dissuade MUX from sharing the sites of the same geographic area among several broadcasters.</w:t>
      </w:r>
    </w:p>
    <w:p>
      <w:r>
        <w:t>255. Thus, the geographic area discount is granted on the condition that the client sources from TDF for all or a significant part of its needs, a discount mechanism that is, in principle, constitutive of an abuse when implemented by the dominant operator (judgment of October 6, 2015, of the Court of Justice, cited above, point 27).</w:t>
      </w:r>
    </w:p>
    <w:p>
      <w:r>
        <w:t>256. The restriction of competition was all the more pronounced as this discount was applied to a large number of sites (357) and concerned a substantial part of the demand expressed by the MUX during the phases of DTT deployment (1022 service points). In the majority of the calls for tenders launched during phases 3 to 8a of the DTT deployment, the geographic area discount mechanism was implemented to cover at least half of the MUX's broadcasting sites concerned. By its scope, the discount mechanism was likely to produce a restrictive effect on competition in the market.</w:t>
      </w:r>
    </w:p>
    <w:p>
      <w:r>
        <w:t>257. None of the arguments put forward by TDF justifies its practice of the geographic area discount objectively.</w:t>
      </w:r>
    </w:p>
    <w:p>
      <w:r>
        <w:t>258. First, in accordance with established case law, the fact that competing operators also offered discounts during the MUX calls for tenders does not justify TDF's behavior, as the dominant operator has a particular responsibility not to harm effective and undistorted competition in the market through its behavior.</w:t>
      </w:r>
    </w:p>
    <w:p>
      <w:r>
        <w:t>259. Secondly, the circumstance, assuming it is demonstrated, that the geographic area discount practice responds to customer demand does not exempt TDF from its particular responsibility as a dominant operator (judgment of June 25, 2010, of the Court of Justice, Imperial Chemical Industries, No. T-66/01, paragraph 305).</w:t>
      </w:r>
    </w:p>
    <w:p>
      <w:r>
        <w:t>260. Thirdly, while TDF invokes efficiency gains related to the reduction of operating and maintenance costs of the sites that would be made possible by the pooled management of sites within the same geographic area, this assertion is made in very general terms and is not supported by any sufficiently precise and convincing quantified elements, especially since the justifications invoked are subsequent to the period of the practices. Thus, the data provided by TDF in support of its argumentation comes from the "technical-economic model of a terrestrial broadcasting network" developed in 2012 by ARCEP for the purpose of TDF's tariff regulation to estimate the costs of such a network, which does not allow for knowledge of the costs incurred by TDF at the time of the practices (2005-2009), nor their distribution and allocation to a pooled management of the sites.</w:t>
      </w:r>
    </w:p>
    <w:p>
      <w:r>
        <w:t>261. Finally, the fact that the methods of calculating the geographic area discount are highly individualized and that the number of sites per area is not the relevant criterion for setting the discount rate tends to exclude that its amount could objectively reflect any cost savings potentially obtained by TDF through pooled management.</w:t>
      </w:r>
    </w:p>
    <w:p>
      <w:r>
        <w:t>Conclusion on grievance No. 3</w:t>
        <w:br/>
        <w:t>262. It follows from all of the above that TDF abused its dominant position in the downstream wholesale market for terrestrial digital broadcasting services by implementing a geographic area discount that tends to restrict, without objective justification, the sourcing of MUX from competing operators for a significant share of the broadcasting sites. This practice contravenes the provisions of Article L. 420-2 of the Commercial Code and Article 102 of the TFEU.</w:t>
      </w:r>
    </w:p>
    <w:p>
      <w:r>
        <w:t>263. On the other hand, regarding the volume discount and the free provision of SFN adaptation fees, the conditions for a prohibition under Articles 102 of the Treaty on the Functioning of the European Union and Article L. 420-2 of the Commercial Code are not met, based on the information available to the Authority. There is therefore no need to continue the procedure regarding these two practices, in accordance with the provisions of Article L. 464-6 of the Commercial Code.</w:t>
      </w:r>
    </w:p>
    <w:p>
      <w:r>
        <w:t>C. ON THE ATTRIBUTION OF PRACTICES</w:t>
        <w:br/>
        <w:t>1. IN LAW</w:t>
        <w:br/>
        <w:t>264. The Union judge has clarified that the notion of an enterprise must be understood as designating an economic unit, even if, from a legal point of view, it is constituted of several natural or legal persons (judgments of the Court of Justice of September 10, 2009, Akzo Nobel e.a./Commission, case C-97/08 P, Rec. 2009 p. I-8237, point 55, of March 29, 2011, and of the Paris Court of Appeal of March 29, 2012, Lacroix Signalisation e.a. No. 2011/01228, p. 18).</w:t>
      </w:r>
    </w:p>
    <w:p>
      <w:r>
        <w:t>265. Within such a group of companies, the behavior of a subsidiary can be attributed to the parent company, particularly when, although having a distinct legal personality, this subsidiary does not autonomously determine its behavior in the market, but essentially follows the instructions given to it by the parent company, particularly in light of the economic, organizational, and legal ties that unite these two legal entities. In the specific case where a parent company holds, directly or indirectly through an intermediary company, all or almost all of the capital of its subsidiary that engages in infringing behavior, there is a rebuttable presumption that this parent company exerts a decisive influence on the behavior of its subsidiary. If the presumption is not rebutted, the competition authority will be able to hold the parent company jointly liable for the payment of the sanction imposed on its subsidiary (judgments Arkema/Commission and Lacroix Signalisation e.a. cited above).</w:t>
      </w:r>
    </w:p>
    <w:p>
      <w:r>
        <w:t>2. ASSESSMENT IN THIS CASE</w:t>
        <w:br/>
        <w:t>266. At the time of the events, the TDF group was owned by several private investment funds, TPG Capital, Axa Private Equity, Charterhouse Capital Partners, and by the Strategic Investment Fund (FSI), a subsidiary of the CDC, without excluding other non-significant minority holdings. These funds collectively owned TDF through four holdings according to a cascading structure: a Luxembourg holding company, Tyrol Acquisition 1 SARL, known as LuxCo1, which held 60% of another Luxembourg company, Tyrol Acquisition 1 &amp; Cie SCA, known as LuxCo2, which in turn held 100% of the French company.</w:t>
      </w:r>
    </w:p>
    <w:p>
      <w:r>
        <w:rPr>
          <w:b/>
        </w:rPr>
        <w:t>[Pages 49–51]</w:t>
      </w:r>
    </w:p>
    <w:p>
      <w:r>
        <w:t>Tyrol Acquisition 1 SAS, referred to as TA1, which in turn held 98.3% of the French company Tyrol Acquisition 1 SAS, referred to as TA2, which ultimately held 100% of TDF.</w:t>
      </w:r>
    </w:p>
    <w:p>
      <w:r>
        <w:t>267. None of the four investment funds held a majority stake, and it cannot therefore be presumed that they constituted a single entity with TDF in the sense of competition law. None of them has, moreover, been implicated by the notification of grievances.</w:t>
      </w:r>
    </w:p>
    <w:p>
      <w:r>
        <w:t>268. Furthermore, as the Authority has already ruled in its decisions No. 15-D-01 of February 5, 2015, and No. 15-D-10 of June 11, 2015, the Luxembourg companies Tyrol Acquisition 1 SARL, referred to as "LuxCo1," and Tyrol Acquisition 1&amp;Cie SCA, referred to as "LuxCo2," were merely a tool of these four investment funds in their relations with the banks that financed them, and they cannot therefore form an economic unit with TDF and be held accountable for the grievances notified to that company.</w:t>
      </w:r>
    </w:p>
    <w:p>
      <w:r>
        <w:t>269. On the other hand, TDF's practices are attributed to the companies Tyrol Acquisition 1 SAS, recently renamed TDF Infrastructure Holding SAS, which holds 98% of Tyrol Acquisition 2 SAS, recently renamed TDF Infrastructure SAS, which itself holds 100% of TDF SAS and which forms an economic unit with this company over which they are presumed to exercise decisive influence. This presumption is not contested.</w:t>
      </w:r>
    </w:p>
    <w:p>
      <w:r>
        <w:t>D. ON SANCTIONS</w:t>
      </w:r>
    </w:p>
    <w:p>
      <w:r>
        <w:t>270. The third paragraph of I of Article L. 464-2 of the Commercial Code provides that "financial penalties are proportionate to the seriousness of the alleged facts, the importance of the damage caused to the economy, the individual situation of the sanctioned entity or company or the group to which the company belongs, and the possible repetition of practices prohibited by (Title VI of Book IV of the Commercial Code). They are determined individually for each sanctioned company or entity and reasoned for each sanction." These legal criteria should be assessed according to the practical modalities described in its press release of May 16, 2011, regarding the method for determining financial penalties (hereinafter, "the sanctions press release").</w:t>
      </w:r>
    </w:p>
    <w:p>
      <w:r>
        <w:t>271. TDF was given the opportunity to make observations on the main elements of law and fact in the file that could, according to the investigation services, influence the determination of the sanction that could be imposed on it. The presentation of these various elements by the investigation services does not prejudge the assessment of the board on the determinants of the sanction, which is solely within its deliberation.</w:t>
      </w:r>
    </w:p>
    <w:p>
      <w:r>
        <w:t>1. ON THE DETERMINATION OF THE BASE AMOUNT OF SANCTIONS</w:t>
      </w:r>
    </w:p>
    <w:p>
      <w:r>
        <w:t>a) On the value of sales</w:t>
      </w:r>
    </w:p>
    <w:p>
      <w:r>
        <w:t>Reminder of principles</w:t>
      </w:r>
    </w:p>
    <w:p>
      <w:r>
        <w:t>272. In accordance with point 23 of the press release of May 16, 2011, the Authority's decision-making practice considers the value of sales made by the company in question for the goods or services related to the infringement as the basis for calculating the sanction.</w:t>
      </w:r>
    </w:p>
    <w:p>
      <w:r>
        <w:t>273. Furthermore, according to point 33 of the press release of May 16, 2011, the value of sales is determined by reference to the last complete accounting year of implementation of the practices. However, following point 39 of said press release, when this reference is clearly not representative, the Authority takes a year it deems more appropriate or an average of the years.</w:t>
      </w:r>
    </w:p>
    <w:p>
      <w:r>
        <w:t>Regarding grievance No. 1</w:t>
      </w:r>
    </w:p>
    <w:p>
      <w:r>
        <w:t>274. The practice of disparaging communication towards local authorities and the instrumentalization of radioelectric easements, referred to in grievance No. 1, was likely to affect both the upstream wholesale market of digital terrestrial broadcasting and the downstream wholesale market of broadcasting services.</w:t>
      </w:r>
    </w:p>
    <w:p>
      <w:r>
        <w:t>275. In the upstream wholesale market, this practice was likely to hinder competitors' infrastructure projects for DTT broadcasting and, consequently, the development of alternative hosting offers.</w:t>
      </w:r>
    </w:p>
    <w:p>
      <w:r>
        <w:t>276. This practice also had repercussions on the downstream wholesale market. It could thus lead competitors to lose tenders from MUX clients due to delays in their project to install the pylon on the relevant site or force them to resort to TDF's hosting offers, as they were unable to install their pylons within deadlines compatible with the MUX tenders, which limited their commercial autonomy.</w:t>
      </w:r>
    </w:p>
    <w:p>
      <w:r>
        <w:t>277. Contrary to TDF's assertions, the fact that the infringement retained under grievance No. 1 is based on facts relating to the sites of the Alsace area and a few other sites in France, without proof of the commission of the infringement on each of the sites in the national territory, has no impact on the determination of the value of sales to be used as the basis for calculating the amount of the financial penalty.</w:t>
      </w:r>
    </w:p>
    <w:p>
      <w:r>
        <w:t>278. Indeed, according to paragraphs 33 and 34 of the sanctions press release of May 16, 2011, the sales to be taken into account are "all those made in France" in the "categories of products or services related to the infringement" and not only the sales actually affected by the infringement. The Authority therefore does not have to prove a direct allocation of each sale by the infringement when determining the amount of the value of sales.</w:t>
      </w:r>
    </w:p>
    <w:p>
      <w:r>
        <w:t>279. In this sense, the Tribunal ruled, regarding the guidelines of the Commission having content similar to national law on this point, that "it does not follow from paragraph 13 of the 2006 guidelines that only the value of sales resulting from transactions actually affected by the infringing practices can be taken into consideration to calculate the relevant sales value [...]. The wording of this provision indeed targets the sales made on the relevant market concerned by the infringement." (Judgment of February 27, 2014, of the Tribunal, LG Display Co. Ltd, case T-128/11, paragraphs 65 to 67, confirmed by the judgment of April 23, 2015, of the Court of Justice, LG Display Co. Ltd, case C-227/14 P, paragraph 57).</w:t>
      </w:r>
    </w:p>
    <w:p>
      <w:r>
        <w:t>280. Under grievance No. 1, it is therefore appropriate to consider the value of sales as the total revenue generated in France from the sale of DTT broadcasting services by TDF in the upstream wholesale market to third-party operators and in the downstream wholesale market to MUX clients.</w:t>
      </w:r>
    </w:p>
    <w:p>
      <w:r>
        <w:t>281. The last complete accounting year of implementation of the practice referred to in grievance No. 1 is the 2009-2010 fiscal year (noting that TDF's accounts close on March 31 of each year), so that, based on this relevant reference year, the amount of the value of sales to be taken into account is 99,998,429 euros.</w:t>
      </w:r>
    </w:p>
    <w:p>
      <w:r>
        <w:t>Regarding grievance No. 3</w:t>
      </w:r>
    </w:p>
    <w:p>
      <w:r>
        <w:t>282. The practice of area discounts, referred to in grievance No. 3, affected the downstream wholesale market of digital terrestrial broadcasting on which it was implemented during the tenders launched by MUX clients.</w:t>
      </w:r>
    </w:p>
    <w:p>
      <w:r>
        <w:t>283. Under grievance No. 3, it is therefore appropriate to consider as the value of sales the only revenue generated in France from the sale of DTT broadcasting services by TDF in the downstream wholesale market to MUX clients.</w:t>
      </w:r>
    </w:p>
    <w:p>
      <w:r>
        <w:t>284. The last complete accounting year of implementation of the practice referred to in grievance No. 3 is the 2008-2009 fiscal year, so that, based on this relevant reference year, the amount of the value of sales to be taken into account is 66,856,638 euros.</w:t>
      </w:r>
    </w:p>
    <w:p>
      <w:r>
        <w:t>b) On the seriousness of the practices</w:t>
      </w:r>
    </w:p>
    <w:p>
      <w:r>
        <w:t>285. In order to assess the seriousness of the facts in this case, it is necessary to successively address the nature of the infringements in question, the nature of the sector and activities concerned, and the specific characteristics of these practices.</w:t>
      </w:r>
    </w:p>
    <w:p>
      <w:r>
        <w:t>Regarding grievance No. 1</w:t>
      </w:r>
    </w:p>
    <w:p>
      <w:r>
        <w:t>286. First, the disparagement of the establishment of competing broadcasting infrastructures and the instrumentalization of easements with local authorities, retained under grievance No. 1, constitute exclusionary practices by the dominant company that are considered serious insofar as they have the effect of preventing access and development of competitors in the market by means not based on competition by merits.</w:t>
      </w:r>
    </w:p>
    <w:p>
      <w:r>
        <w:t>287. Secondly, it follows from case law (for example, judgment of December 12, 2016, of the Paris Court of Appeal, Monnaie de Paris, No. 2006/01743) that while any company in a dominant position must ensure that it does not abuse its market power, this responsibility is greater when this position is inherited from a former legal monopoly and the practice in question is linked to this former status.</w:t>
      </w:r>
    </w:p>
    <w:p>
      <w:r>
        <w:t>288. In this case, the practices were committed by TDF as a private company formerly a state monopoly and holder, in this capacity, of a unique heritage of terrestrial broadcasting infrastructures. It also inherited from its former status an unparalleled reputation with local authorities, notably through its network of local representatives. Finally, the constraints related to the respect of the orientation of individual reception antennas during the transition to DTT led regulators to favor the deployment of digital transmitters by co-location with the historical network of sites operated by TDF for analog broadcasting. This advantage inherited from the former status was reinforced by the fact that TDF retained the monopoly on broadcasting public service channels until 2004, just before the launch of DTT.</w:t>
      </w:r>
    </w:p>
    <w:p>
      <w:r>
        <w:t>289. Furthermore, TDF maintained a confusion between its situation as a competing private company and its former status by invoking easements granted during the time of public monopoly, responding to consultations intended for public entities, and using a right of opposition provided by the CPCE for ministers or their dependent services. This behavior was all the less justified as there was a common law procedure before the commission of sites and easements (COMSIS), which allowed TDF to assert its requests regarding easements, which it has never done.</w:t>
      </w:r>
    </w:p>
    <w:p>
      <w:r>
        <w:rPr>
          <w:b/>
        </w:rPr>
        <w:t>[Pages 52–54]</w:t>
      </w:r>
    </w:p>
    <w:p>
      <w:r>
        <w:t>290. All of these elements establish a link between the practices criticized by the first grievance and the former status of public monopoly. TDF therefore had a particular responsibility not to abuse its dominant position at the time of the deployment of DTT, of which the broadcasting service was a market open to competition. It follows that the practices targeted by the first grievance are, in the circumstances of this case, of particular seriousness.</w:t>
      </w:r>
    </w:p>
    <w:p>
      <w:r>
        <w:t>On grievance no. 3</w:t>
      </w:r>
    </w:p>
    <w:p>
      <w:r>
        <w:t>291. Regarding the practice of grievance no. 3, the geographic area discount, which was conditional on MUX sourcing from TDF for all or a significant part of their broadcasting site needs in these areas, is analyzed as an exclusivity (or loyalty) discount that is generally prohibited since such a discount, implemented by a dominant operator, has the capacity to restrict competition (judgment of June 12, 2014, of the Tribunal, cited above, point 85). This practice is therefore serious by nature.</w:t>
      </w:r>
    </w:p>
    <w:p>
      <w:r>
        <w:t>c) On the importance of the damage caused to the economy</w:t>
      </w:r>
    </w:p>
    <w:p>
      <w:r>
        <w:t>Reminder of principles</w:t>
      </w:r>
    </w:p>
    <w:p>
      <w:r>
        <w:t>292. The damage caused to the economy is not to be confused with the harm suffered by the victims of the practices in question, but is assessed based on the general disruption they are likely to cause to the economy (see, for example, judgment of the Paris Court of Appeal of October 8, 2008, SNEF, no. 2007/18 040, p. 4). It is therefore assessed objectively and globally, taking into account all relevant elements of the case.</w:t>
      </w:r>
    </w:p>
    <w:p>
      <w:r>
        <w:t>293. The existence of damage to the economy is not presumed (judgment of the Court of Cassation of April 7, 2010, Orange France et al. no. 09-12984, 09-13163, and 09-65940). However, the Authority is not required to precisely quantify the damage caused to the economy. It must assess its existence and significance based on as complete an analysis as possible of the elements of the file and by examining the various aspects of the general disruption of the normal functioning of the economy caused by the practices in question (judgments of the Paris Court of Appeal of June 30, 2011, Orange France, no. 2010/12 049, p. 5, confirmed on appeal by judgment of the Court of Cassation of May 30, 2012, cited above, and of January 26, 2012, Beauté Prestige International et al., no. 2012/23 945, p. 89).</w:t>
      </w:r>
    </w:p>
    <w:p>
      <w:r>
        <w:t>294. To assess the damage caused to the economy, the Authority takes into account, in particular, the extent of the infringement, in light of its geographical coverage and the market share of the company in question, its conjunctural or structural consequences on the market, as well as the relevant economic characteristics of the sector or market concerned (see, for example, the judgments of the Paris Court of Appeal of June 30, 2011, cited above, p. 5 and of January 26, 2012, cited above, p. 89; see also, in this sense, judgment of the Court of Cassation of May 30, 2012, cited above). Both proven and potential effects of the practice may be taken into consideration in this regard (see, in this sense, judgment of the Court of Cassation of June 28, 2005, Novartis Pharma, no. 04-13910).</w:t>
      </w:r>
    </w:p>
    <w:p>
      <w:r>
        <w:t>Assessment of the damage to the economy related to grievance no. 1</w:t>
      </w:r>
    </w:p>
    <w:p>
      <w:r>
        <w:t>On the extent of the practices in question</w:t>
      </w:r>
    </w:p>
    <w:p>
      <w:r>
        <w:t>295. The practices retained under grievance no. 1 concern the misleading communication and denigration policy implemented by TDF towards local authorities through, on the one hand, the sending of a standard email to the municipalities of the Alsace area and by the abusive invocation of radioelectric servitudes towards the municipalities of Château-Gontier, Condé-sur-Noireau, Sisteron, and Ruy-Montceau, located respectively in the regions of Pays-de-la-Loire, Lower Normandy, Provence-Alpes-Côte d’Azur, and Rhône-Alpes.</w:t>
      </w:r>
    </w:p>
    <w:p>
      <w:r>
        <w:t>296. TDF contests the extent of the practice by arguing that the number of its interventions remained very limited compared to the total number of sites affected by the deployment of DTT and that the duration of the practices is also limited.</w:t>
      </w:r>
    </w:p>
    <w:p>
      <w:r>
        <w:t>297. However, to assess the extent of the practices in question considering their duration, it is necessary to take into account their placement in the DTT deployment schedule and not just their absolute duration in months. In this case, and given their early starting point, they were likely to have an effect over the entire execution period of the contracts since the Alsace area was the first area concerned by the transition to all-digital following the deployment of the secondary network in this area. The referral of Itas Tim on September 22, 2009, and then the decision no. 10-D-09 of March 9, 2010, of the Authority, seized with a request for interim measures, interrupted the practice before it could be implemented on a larger scale in other geographical areas where the transition to digital broadcasting was later.</w:t>
      </w:r>
    </w:p>
    <w:p>
      <w:r>
        <w:t>On the objective economic characteristics of the sector</w:t>
      </w:r>
    </w:p>
    <w:p>
      <w:r>
        <w:t>298. The practices targeted by grievance no. 1 concerned the upstream wholesale market for terrestrial digital broadcasting services, characterized by significant barriers to entry (economic and natural barriers, administrative and regulatory barriers, scheduling constraints, and finally, the requirement for co-location of new sites to be established with existing sites, which are predominantly owned by TDF). The practice therefore added to these already high barriers to entry.</w:t>
      </w:r>
    </w:p>
    <w:p>
      <w:r>
        <w:t>299. Furthermore, this practice occurred during a period representing an exceptional opportunity for competing broadcasting operators to enter and develop in the recently opened terrestrial broadcasting markets due to the technological shift represented by digital mode, which contributed to the damage to the economy.</w:t>
      </w:r>
    </w:p>
    <w:p>
      <w:r>
        <w:t>On the conjunctural and structural consequences of the practices</w:t>
      </w:r>
    </w:p>
    <w:p>
      <w:r>
        <w:t>300. The practices retained under grievance no. 1 did not always result in a definitive refusal by local authorities to allow the realization of infrastructure projects by competitors, as some mayors reversed their opposition orders (as in the cases of the municipalities of Château-Gontier, Condé Sur Noireau, Ruy-Montceau, or Vendôme). Nevertheless, these unjustified oppositions may have hindered the infrastructure projects carried out by competitors and delayed the development of alternative hosting offers in the upstream wholesale market.</w:t>
      </w:r>
    </w:p>
    <w:p>
      <w:r>
        <w:t>301. This practice also had repercussions on the downstream wholesale market. It may have led competitors to lose MUX clients due to delays in their tower installation project at the concerned site. Furthermore, it may have forced competitors to resort to TDF's hosting offers without being able to pool their broadcasting offers with other services from the same owned infrastructure. It therefore slowed the diversification of forms of competition in the downstream market.</w:t>
      </w:r>
    </w:p>
    <w:p>
      <w:r>
        <w:t>Assessment of the damage to the economy related to grievance no. 3</w:t>
      </w:r>
    </w:p>
    <w:p>
      <w:r>
        <w:t>On the extent of the practices in question</w:t>
      </w:r>
    </w:p>
    <w:p>
      <w:r>
        <w:t>302. Geographic area discounts were offered by TDF to all MUX during the period from March 2005 to March 2009 and concerned the entire metropolitan territory. As a result, geographic area discounts, when utilized, had the potential to significantly affect competition in the market.</w:t>
      </w:r>
    </w:p>
    <w:p>
      <w:r>
        <w:t>303. Moreover, discounts were offered on 43 geographic areas, comprising 357 sites. Knowing that a geographic area discount was often offered to several MUX on the same area, the geographic area discount was practiced 141 times, covering a total of 1022 service points. Depending on the year considered, geographic area discounts thus concerned, on average, 41% of the service points at stake by MUX during the period 2005-2009.</w:t>
      </w:r>
    </w:p>
    <w:p>
      <w:r>
        <w:t>On the objective economic characteristics of the sector</w:t>
      </w:r>
    </w:p>
    <w:p>
      <w:r>
        <w:t>304. The practice retained under grievance no. 3 was implemented towards MUX clients who were compelled, to comply with their regulatory and legal obligations, to source in the downstream wholesale market for DTT broadcasting services. Demand can therefore be considered inelastic, as clients did not have the option to forgo the service in the presence of excessively high prices.</w:t>
      </w:r>
    </w:p>
    <w:p>
      <w:r>
        <w:t>305. TDF emphasizes that one of the multiplexes (SMR6 or "R6") included channels belonging to the same group as two competing broadcasters of TDF, Towercast (NRJ12) and Onecast (TF1), a link likely to favor the development of these two competitors. However, this multiplex nonetheless chose TDF for most of its tenders at certain crucial phases of the main network deployment (phases 1 to 4 in particular). Conversely, vertical integration may also have harmed these alternative broadcasters, as the channels are in competition with each other (reference no. 19752).</w:t>
      </w:r>
    </w:p>
    <w:p>
      <w:r>
        <w:t>On the conjunctural and structural consequences of the practices</w:t>
      </w:r>
    </w:p>
    <w:p>
      <w:r>
        <w:t>306. The conjunctural and structural consequences of the practices attributed to TDF are all the more significant as they affected tenders resulting in contracts lasting five years.</w:t>
      </w:r>
    </w:p>
    <w:p>
      <w:r>
        <w:t>307. First, the geographic area discounts were generally offered in the second round of tenders, while TDF had a detailed knowledge of the sites where it was competing and the sites where it was positioned as a winner or unchallenged. In this regard, it should be noted that the geographic area discounts were individualized in that they were not only variable according to the areas, but within the same area, they could sometimes vary between different MUX or be offered to certain MUX but not to others.</w:t>
      </w:r>
    </w:p>
    <w:p>
      <w:r>
        <w:t>308. Secondly, the crossing rates of the different thresholds of geographic area discounts are significant. They represent, on average, depending on the discount rate applied, between 76% and 98% of the sites in the area.</w:t>
      </w:r>
    </w:p>
    <w:p>
      <w:r>
        <w:t>309. Thirdly, it can be noted that TDF maintained very high market shares throughout the period of the practices. Even if, considering the crossing rate of the thresholds and the proportion of affected sites, this maintenance cannot be entirely attributed to the practices, they nonetheless contributed to it.</w:t>
      </w:r>
    </w:p>
    <w:p>
      <w:r>
        <w:rPr>
          <w:b/>
        </w:rPr>
        <w:t>[Pages 55–57]</w:t>
      </w:r>
    </w:p>
    <w:p>
      <w:r>
        <w:t>310. TDF considers that the high success rates of Itas Tim in the tenders to which it responded demonstrate the absence of an exclusionary effect from the practices. However, Itas Tim only entered the market in November 2008, shortly before the end of the practices referred to in complaint no. 3. Furthermore, the success rates of alternative broadcasters in the tenders must be put into perspective with the efforts they had to make to win these markets despite the practices implemented. The necessity to focus their financial efforts on certain sites may have prevented them from applying for a larger number of tenders.</w:t>
      </w:r>
    </w:p>
    <w:p>
      <w:r>
        <w:t>311. TDF also argues that the decrease in prices observed during the period of the practices is evidence of the absence of an exclusionary effect. However, TDF refers to observations of price decreases not during the period of the practices, but at the time of contract renewals, that is, after the end of the practices. The decrease in prices at the time of contract renewals therefore suggests, on the contrary, that the practices may have raised prices above the competitive level.</w:t>
      </w:r>
    </w:p>
    <w:p>
      <w:r>
        <w:t>312. The economic study attached to TDF's response memorandum also presents an analysis of the evolution of prices applied during tenders between 2005 and 2009 for three major categories of tenders grouped by transmitter power ("small," "medium," and "large," references 23867 and 23868). The observed decrease in prices would attest to at least a partial transmission of the decrease in the price of transmitters to the prices proposed to MUX, and thus to the existence of significant competitive pressure during the period of the practices.</w:t>
      </w:r>
    </w:p>
    <w:p>
      <w:r>
        <w:t>313. However, the evolution of average prices studied by TDF does not take into account any of the other characteristics of the tenders. Indeed, for the same transmitter power, the sites can be very heterogeneous, and the amounts can vary from simple to double during the same phase. In fact, according to the graph in the economic study attached to TDF's response memorandum (reference 23868), the prices charged by TDF are lower during the phases corresponding to the complementary network, whereas TDF was frequently the sole candidate for the tenders. The evolution of prices presented by TDF therefore seems to result more from a composition effect of the sites each year than from a real decrease in prices during the period of the practices.</w:t>
      </w:r>
    </w:p>
    <w:p>
      <w:r>
        <w:t>314. Thus, it is not surprising to observe a decrease in the amounts at stake in the tenders between 2005 and 2009, even taking into account the category of transmitter, since the tenders at the beginning of the period (between 2005 and 2007) correspond to sites of the main network, covering a very large population and representing high amounts, while the tenders at the end of the period (from 2007 onwards) correspond to sites of the complementary network, covering a limited population and representing low amounts.</w:t>
      </w:r>
    </w:p>
    <w:p>
      <w:r>
        <w:t>d) On the proportion of sales value to be taken into account</w:t>
      </w:r>
    </w:p>
    <w:p>
      <w:r>
        <w:t>315. Given the assessment just made of the seriousness of the facts and the importance of the damage caused to the economy, it is appropriate to retain, for determining the base amount of the sanctions, a proportion of 9% of the sales value defined in paragraphs 280 and 281 regarding the practices retained under complaint no. 1, as well as a proportion of 5% of the sales value in relation to the geographic area discount practice referred to in complaint no. 3, as this value has been determined in paragraphs 283 and 284.</w:t>
      </w:r>
    </w:p>
    <w:p>
      <w:r>
        <w:t>e) On the duration of the offenses</w:t>
      </w:r>
    </w:p>
    <w:p>
      <w:r>
        <w:t>316. In the case of offenses that have lasted more than one year, the Authority has committed to taking their duration into account according to the following practical modalities: the proportion retained, to give a numerical translation to the seriousness of the facts and the importance of the damage caused to the economy, is applied once, for the first full year of individual participation in the practices of each company involved, to the value of its sales during the reference accounting year, and then to half of that value, for each of the subsequent full years of participation. Beyond this last full year, the remaining period is taken into account on a monthly basis, as far as the elements of the file allow.</w:t>
      </w:r>
    </w:p>
    <w:p>
      <w:r>
        <w:t>317. In each specific case, this method results in a multiplier coefficient, defined proportionally to the individual duration of participation of each of the companies in the practices and applied to the proportion of the sales value made by each of them during the accounting year retained as a reference.</w:t>
      </w:r>
    </w:p>
    <w:p>
      <w:r>
        <w:t>318. In this case, the practice referred to in complaint no. 1 was notified from the end of January 2009 to March 2010. It was therefore implemented over a total duration of one year and two months corresponding to a coefficient of 1.08.</w:t>
      </w:r>
    </w:p>
    <w:p>
      <w:r>
        <w:t>319. The practice referred to in complaint no. 3 began in October 2005 and ended in March 2009. It therefore took place over a period of 3 years and 6 months, corresponding to a coefficient of 2.25.</w:t>
      </w:r>
    </w:p>
    <w:p>
      <w:r>
        <w:t>f) Conclusion on the determination of the base amount of the sanctions</w:t>
      </w:r>
    </w:p>
    <w:p>
      <w:r>
        <w:t>320. Given the seriousness of the facts and the importance of the damage caused to the economy by the practices in question, the base amount of the monetary sanctions determined in proportion to TDF's sales in relation to each offense, on the one hand, and based on the duration of each offense, on the other hand, must be set at 9.7 million euros for complaint no. 1 and 7.5 million euros for complaint no. 3.</w:t>
      </w:r>
    </w:p>
    <w:p>
      <w:r>
        <w:t>2. ON THE CONSIDERATION OF CIRCUMSTANCES SPECIFIC TO THE COMPANY</w:t>
      </w:r>
    </w:p>
    <w:p>
      <w:r>
        <w:t>a) On the recurrence</w:t>
      </w:r>
    </w:p>
    <w:p>
      <w:r>
        <w:t>321. Under Article L. 464-2 of the Commercial Code, recurrence is one of the legal criteria for determining the amount of sanctions. The finding of a situation of recurrence is subject to four cumulative conditions recalled by the press release on sanctions: a previous infringement of competition law must have been established before the end of the commission of the new practice; the new practice must be identical or similar, in its object or effects, to that which gave rise to the previous finding of infringement; the latter must have acquired a definitive character by the date on which the Authority rules on the new practice; the time elapsed between the previous finding of infringement and the start of the new practice must not exceed fifteen years.</w:t>
      </w:r>
    </w:p>
    <w:p>
      <w:r>
        <w:t>322. The Court of Cassation holds that the conditions for recurrence are met as long as the company has previously been sanctioned for "an infringement of the same type." In this regard, "the qualification of recurrence does not require that the infringements committed be identical in terms of the practice implemented or the market concerned, whether it is the market for products or services or the geographical market," and "it can be retained for new practices identical or similar, in their object or effects, to those that gave rise to the previous finding of infringement" (judgment of January 6, 2015, Court of Cassation, Orange and others, no. 13/21 305).</w:t>
      </w:r>
    </w:p>
    <w:p>
      <w:r>
        <w:t>323. In the present case, decisions no. 15-D-01 of February 5, 2015, and no. 15-D-10 of June 11, 2015, already cited, cannot be taken into account for the purpose of recurrence as they are subject to appeal before the Paris Court of Appeal and have therefore not acquired a definitive character by the date of this decision.</w:t>
      </w:r>
    </w:p>
    <w:p>
      <w:r>
        <w:t>324. On the other hand, by decision no. 99-D-14 of February 23, 1999, which became definitive by the date of this decision, TDF was sanctioned for abusing its dominant position by implementing exclusionary practices in the market for installation and maintenance services for television broadcasting equipment via radio waves. This decision is less than 15 years prior to the commencement of the practices sanctioned in the present case (January 2009 for the practices retained under complaint no. 1 and October 2005 for the practices retained under complaint no. 3).</w:t>
      </w:r>
    </w:p>
    <w:p>
      <w:r>
        <w:t>325. These practices are similar to those sanctioned in the present case as they consist of exclusionary behaviors implemented by the dominant operator and aimed at raising barriers to entry in the dominated markets and preventing the development of competition on merits.</w:t>
      </w:r>
    </w:p>
    <w:p>
      <w:r>
        <w:t>326. It follows that the situation of recurrence is characterized.</w:t>
      </w:r>
    </w:p>
    <w:p>
      <w:r>
        <w:t>327. As indicated in the Authority's press release, in the case of recurrence, the intermediate amount of the sanction after taking into account the elements of individualization "may be increased by a proportion between 15 and 50% depending in particular on the time separating the start of the new practice from the previous finding of infringement and the nature of the different infringements in question."</w:t>
      </w:r>
    </w:p>
    <w:p>
      <w:r>
        <w:t>328. In light of TDF's propensity to disregard competition rules, it is appropriate, in the circumstances of this case, to increase the base amount of the infringements by 20%.</w:t>
      </w:r>
    </w:p>
    <w:p>
      <w:r>
        <w:rPr>
          <w:b/>
        </w:rPr>
        <w:t>[Pages 58–60]</w:t>
      </w:r>
    </w:p>
    <w:p>
      <w:r>
        <w:t xml:space="preserve">b) On Mitigating Circumstances  </w:t>
        <w:br/>
        <w:t xml:space="preserve">329. TDF invokes the fact that, in 2009, the public authorities had not taken a position on the legality of the radioelectric easements of which it was the beneficiary and that, in the meantime, it merely complied with the constant instructions of the ANFR which reminded it that it is the responsibility of the holders of the easements to manage them and to verify compliance. These elements would constitute a mitigating circumstance regarding the practices related to grievance No. 1.  </w:t>
        <w:br/>
        <w:t xml:space="preserve">330. However, it should be noted that the question of the removal of the radioelectric easements benefiting the former public monopolies TDF and France Télécom was brought to the agenda of the plenary COMSIS in April 2008, which mandated an ad hoc working group to specifically examine this point.  </w:t>
        <w:br/>
        <w:t xml:space="preserve">331. This initiative was taken for reasons clearly indicated in the introduction of the final report of the ANFR: "As part of its mission to update and disseminate information regarding the installation of radioelectric stations and radioelectric easements (Article R20-44-11 5 of the CP&amp;CE), the case of the easements still benefiting France Télécom (FT) and Télédiffusion de France (TDF) was presented by the ANFR at the plenary COMSIS on April 15, 2008. Indeed, these electronic communications operators can no longer invoke these protection easements against "obstacles" (Article L.54 of the CP&amp;CE) and against "interferences" (Article L.57 of the CP&amp;CE) which were originally established for "centers of all kinds operated or controlled by the various ministerial departments," as they have become legal entities of private law." (reference 6941, emphasis added).  </w:t>
        <w:br/>
        <w:t xml:space="preserve">332. As indicated in points 204 to 208 above, the fact that the definitive conclusions of the ANFR, which mainly concern the method to be adopted to repeal a mass of thousands of decrees, were only issued after the cessation of the practices cannot exempt TDF from its practices since, as a member of the plenary COMSIS, the company was informed of the existence of this working group and its mission as early as April 2008 and should have adopted a cautious approach in its interventions with municipalities in 2009 without seeking to use old easements of which it knew the validity was being challenged to hinder the actions of its competitors.  </w:t>
        <w:br/>
        <w:t xml:space="preserve">333. It is for this reason that the elements presented by TDF in its defense have been taken into account against it at the stage of qualifying the practices (cf. point 207 above), and therefore cannot be retained at the stage of individualization as mitigating circumstances.  </w:t>
        <w:br/>
        <w:t xml:space="preserve">334. Regarding the two reports from the Technical COMSIS, dated June 24, 2003, and January 28, 2004, produced by TDF to attest to the position of the ANFR on the management of easements by their holders, it should first be noted that they are several years prior to the plenary COMSIS meeting of April 2008 and date back to a time when TDF still benefited from the monopoly of broadcasting public audiovisual service.  </w:t>
        <w:br/>
        <w:t xml:space="preserve">335. Furthermore, these are not official opinions rendered following a deliberation of the COMSIS explicitly concerning the validity of TDF's easements but rather fairly summary technical responses that do not present any legal analysis and merely recall a traditional position on the conduct that administrations should follow in response to the questions of local authorities. They cannot therefore contradict the position of the ANFR at the time of the events.  </w:t>
        <w:br/>
        <w:t xml:space="preserve">336. But above all, it appears that TDF makes a questionable interpretation of this. Indeed, the COMSIS merely notes that it is not within its remit to discuss easements directly with municipalities, nor to respond to their questions. Thus, the minutes of the 2003 COMSIS meeting remind that "It is the responsibility of the easement manager to directly manage the requests submitted to them and to explain to third parties the rules in force. TDF will remind this rule to its regional services." (reference 17905).  </w:t>
        <w:br/>
        <w:t xml:space="preserve">337. It should be noted that the ANFR maintains this position even though its 2010 report concluded that TDF's easements had no legal basis, as shown by the minutes of the Technical COMSIS of March 6, 2012: "TDF's easements no longer have a legal basis and there is no doubt that they will be removed as soon as the Ministry of Industry determines the legal way to carry out this work en masse. In the meantime, the easements are still reported on urban planning documents and you are regularly solicited by project developers. TDF has instructed its services to refer interlocutors to the ANFR. This way of doing things causes a loss of time for everyone when it would suffice to simply explain the situation while answering technical questions related to their projects and notably recalling the existence of Article L.112-12 of the construction code. This article protects the audiovisual reception of users; it has been part of regulatory provisions for decades." (reference No. 17924, emphasis added).  </w:t>
        <w:br/>
        <w:t xml:space="preserve">338. The second report from 2004, which concerns the "Role of easement managers in wind project studies" and thus a different procedure from that applied to radio broadcasting projects, does not present a different position from the previous one: "The agency is consulted in the context of projects that may impact the easements. It provides applicants with the list of easements impacting the concerned municipality as well as the contact details of the manager of these easements. It invites the project developer [of the wind turbine] to get in touch with these managers for the concrete study of the file. In some cases (TDF, CASSIC, DCTEI), they were unable to obtain the requested information, the easement plans, and request the Agency again. It is indeed up to the easement managers to handle these files, to grant or not exemptions (reference 17925)." It should be noted that this opinion from January 2004 places TDF on the same level as the Central Directorate of Telecommunications and Information Technology of the Ministry of Defense (DCTEI) and implicitly assimilates it to an operator attached to the public sphere, which, as seen, was no longer the case at the time of the practices as indicated by the plenary COMSIS of April 2008.  </w:t>
        <w:br/>
        <w:t xml:space="preserve">339. Thus, the fact that the ANFR adheres to the rule that the holder of an easement is responsible for managing it, whether to respond to questions or to invoke it possibly before the COMSIS during the examination of a broadcasting project, does not mean that it approves the unfavorable opinions rendered by TDF, nor does it consider that the authorizations of the COMSIS can be circumvented or contradicted by the holders of easements when they render such opinions.  </w:t>
        <w:br/>
        <w:t xml:space="preserve">340. In light of all the above, there is no reason to retain the mitigating circumstance invoked by TDF regarding grievance No. 1.  </w:t>
        <w:br/>
        <w:t xml:space="preserve">c) On Other Elements of Individualization  </w:t>
        <w:br/>
        <w:t xml:space="preserve">341. TDF argues that its status as a "single-product" company would justify a reduction in its sanction under point 48 of the press release of May 16, 2011, regarding the method of determining monetary sanctions, which provides that the Authority may reduce the base amount of the sanction to take into account the fact that "the company concerned conducts most of its activity in the sector or market related to the infringement (single-product company)."  </w:t>
        <w:br/>
        <w:t xml:space="preserve">342. Initially, TDF argues that the press release uses the phrase "sector or market" to suggest that it is possible to read this provision broadly: "Unless it empties the existence of the alternative proposal of point 48 of the press release on sanctions of its meaning, the Authority must take into consideration not only the 'market' related to the infringement but also the 'sector' related to the infringement." (reference 24216).  </w:t>
        <w:br/>
        <w:t xml:space="preserve">343. Secondly, it reasons on its sector of activity understood in a very broad sense to conclude that: "TDF is active in the sector of infrastructure operation for the broadcasting of radioelectric signals. TDF generates more than 91% of its revenue from the operation of electronic communication networks (42% in telecommunications, 29% for television, and 20% for radio), that is to say in the sector concerned by the pursued practices. Thus, the fact that TDF can mobilize its broadcasting infrastructures for several types of applications (telephony, radio, and television) does not imply that it is a diversified company. Regardless of the signal broadcast, TDF's activity is unique." (reference 24216).  </w:t>
        <w:br/>
        <w:t xml:space="preserve">344. However, these arguments are ineffective because TDF makes an erroneous interpretation of the notion of a single-product company and of point 48 of the press release on sanctions.  </w:t>
        <w:br/>
        <w:t xml:space="preserve">345. TDF's main error is to consider that the "single-product" nature serves to qualify the company itself, whereas it serves to qualify a situation of the company in relation to a certain infringement. This conception, which leads to granting this qualification independently of the infringement considered and therefore does not take into account the fact that the value of sales related to the infringement plays an essential role, amounts to making this "single-product" characteristic a permanent quality of the company that can be observed at any time even before grievances have been notified.  </w:t>
        <w:br/>
        <w:t xml:space="preserve">346. Thus, an automobile manufacturer would be in a "single-product" situation since it is essentially active in the automotive sector, a telecommunications operator would be "single-product" since it is essentially active in the sector of telephone services, a pharmaceutical laboratory would be "single-product" since it is essentially active in the pharmaceutical sector, and so on. By this account, only diversified or conglomerate companies could benefit ex ante from this qualification of "single-product" company.  </w:t>
        <w:br/>
        <w:t xml:space="preserve">347. In reality, as clearly emerges from points 23, 24, and 48 of the press release on sanctions, the notion of "single-product" has been introduced in French law as in European law for a functional purpose to individually address cases where the application of the normal method of determining sanctions would lead to disproportionate amounts.  </w:t>
        <w:br/>
        <w:t xml:space="preserve">348. It must therefore be integrated into a reasoning on the determination of the sanction and not serve to describe the activity of the sanctioned company. It should only be used in the context of a particular infringement committed in specific markets, both product markets and geographical markets, so that it can fulfill its function: to identify a situation in which the basis of the sanction, that is to say, the value of sales related to the infringement, is close to the turnover of the sanctioned company, which may lead to adapting the method of determining the sanction.  </w:t>
        <w:br/>
        <w:t>349. Thus, this characteristic of a "single-product" company may be recognized by the Authority for a company in a certain case and denied to the same company in another case if, in the second case, the value of sales related to the infringement is lower, even if the company's situation in terms of sectors of activity would be the same.</w:t>
      </w:r>
    </w:p>
    <w:p>
      <w:r>
        <w:rPr>
          <w:b/>
        </w:rPr>
        <w:t>[Pages 61–62]</w:t>
      </w:r>
    </w:p>
    <w:p>
      <w:r>
        <w:t>350. Thus, this notion must be used even though it is true that the expression that has emerged leads to a summary characterization of this situation by the term "single-product company" both in French law and in European law, while what is intended is to designate a "single-product company situation" in the context of the infringement.</w:t>
      </w:r>
    </w:p>
    <w:p>
      <w:r>
        <w:t>351. In this regard, one can refer to the decision-making practice of the European Commission, which applies the "single-product" company test within the framework of the individualization provided for in Article 37 of its guidelines to depart from its normal method of determining sanctions when "the particularities of a given case [and not of a company] may justify the Commission departing from this methodology."</w:t>
      </w:r>
    </w:p>
    <w:p>
      <w:r>
        <w:t>352. The press release from the Commission IP/12/313 dated March 28, 2012, regarding the sanctions imposed on the window hardware cartel illustrates well the underlying reasoning that justifies an adaptation of the method and the recourse to the notion of "single-product" company: "Window hardware represents a significant share of the turnover of most parties to the agreement. As a result, for almost all the companies involved, the fines would have reached the maximum legal limit set by the regulation on cartels and abuses of dominant position, which is 10% of their global turnover. The Commission therefore exceptionally exercised the discretion conferred upon it by point 37 of the guidelines and reduced the fines in order to take into account the 'single-product' nature of the companies and the differences in each company's participation in the agreement."</w:t>
      </w:r>
    </w:p>
    <w:p>
      <w:r>
        <w:t>353. In the present case, the value of TDF's sales related to the infringement, approximately 100 million euros, represents only a small part of both TDF's turnover and the consolidated turnover of the TDF group. There is therefore no need to adjust the base amount in the manner provided for in points 47 and 48 of the press release on sanctions.</w:t>
      </w:r>
    </w:p>
    <w:p>
      <w:r>
        <w:t>d) On compliance with the legal ceiling of the sanction</w:t>
      </w:r>
    </w:p>
    <w:p>
      <w:r>
        <w:t>354. When accounts are consolidated, the legal ceiling of the sanction corresponds to 10% of the highest consolidated global turnover excluding tax achieved during any of the financial years closed since the financial year preceding the commencement of the practices.</w:t>
      </w:r>
    </w:p>
    <w:p>
      <w:r>
        <w:t>355. In this case, the highest consolidated global turnover excluding tax for the financial year ending March 31, 2009, achieved by TDF, is 1,629 million euros. The legal ceiling of the sanction is therefore set at 162.9 million euros for each of the two sanctions that will be imposed. The legal ceiling of the sanction is consequently respected.</w:t>
      </w:r>
    </w:p>
    <w:p>
      <w:r>
        <w:t>3. FINAL CONCLUSION ON THE AMOUNT OF SANCTIONS</w:t>
      </w:r>
    </w:p>
    <w:p>
      <w:r>
        <w:t>356. In light of all the above, it is appropriate to jointly impose on TDF SAS, as the author of the practices, and on Tyrol Acquisition 1 SAS, which has become TDF Infrastructure Holding SAS, and Tyrol Acquisition 2 SAS, which has become TDF Infrastructure SAS, in their capacity as parent companies of TDF SAS, monetary sanctions amounting to 11.6 million euros for the practices retained under complaint no. 1 and 9 million euros for the practices retained under complaint no. 3.</w:t>
      </w:r>
    </w:p>
    <w:p>
      <w:r>
        <w:t>DECISION</w:t>
      </w:r>
    </w:p>
    <w:p>
      <w:r>
        <w:t>Article 1: It is established that TDF SAS, as the author of the practices, and Tyrol Acquisition 1 SAS, which has become TDF Infrastructure Holding SAS, and Tyrol Acquisition 2 SAS, which has become TDF Infrastructure SAS, in their capacity as parent companies of TDF SAS, have violated the provisions of Article L. 420-2 of the Commercial Code and those of Article 102 of the Treaty on the Functioning of the European Union, by implementing misleading and disparaging communication with local authorities.</w:t>
      </w:r>
    </w:p>
    <w:p>
      <w:r>
        <w:t>Article 2: It is established that TDF SAS, as the author of the practices, and Tyrol Acquisition 1 SAS, which has become TDF Infrastructure Holding SAS, and Tyrol Acquisition 2 SAS, which has become TDF Infrastructure SAS, in their capacity as parent companies of TDF SAS, have violated the provisions of Article L. 420-2 of the Commercial Code and those of Article 102 of the Treaty on the Functioning of the European Union, by implementing a geographic area discount.</w:t>
      </w:r>
    </w:p>
    <w:p>
      <w:r>
        <w:t>Article 3: Based on the information available to the Authority, there is no need to continue the procedure regarding the practices referred to in complaint no. 2.</w:t>
      </w:r>
    </w:p>
    <w:p>
      <w:r>
        <w:t>Article 4: The companies Tyrol Acquisition 1 SARL and Tyrol Acquisition 1 et Cie SCA are dismissed from the case.</w:t>
      </w:r>
    </w:p>
    <w:p>
      <w:r>
        <w:t>Article 5: For the practices referred to in Article 1, a monetary sanction of 11.6 million euros is jointly imposed on TDF SAS, Tyrol Acquisition 1 SAS which has become TDF Infrastructure Holding SAS, and Tyrol Acquisition 2 SAS which has become TDF Infrastructure SAS.</w:t>
      </w:r>
    </w:p>
    <w:p>
      <w:r>
        <w:t>Article 6: For the practices referred to in Article 2, a monetary sanction of 9 million euros is jointly imposed on TDF SAS, Tyrol Acquisition 1 SAS which has become TDF Infrastructure Holding SAS, and Tyrol Acquisition 2 SAS which has become TDF Infrastructure SAS.</w:t>
      </w:r>
    </w:p>
    <w:p>
      <w:r>
        <w:t>Deliberated on the oral report of Ms. Hélène Bonnet and Ms. Lauriane Lépine-Sarandi, rapporteurs, and the oral intervention of Ms. Juliette Théry-Schultz, deputy general rapporteur, by Mr. Thierry Dahan, vice-president, president of the session, Ms. Pierrette Pinot, Ms. Carol Xueref, and Mr. Philippe Choné, members.</w:t>
      </w:r>
    </w:p>
    <w:p>
      <w:r>
        <w:t>The session secretary, The president,</w:t>
        <w:br/>
        <w:t>Béatrice Déry-Rosot Thierry Dahan</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