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https://www.autoritedelaconcurrence.fr/fr/decision/relative-des-pratiques-mises-en-oeuvre-dans-le-secteur-de-la-distribution-de-certains</w:t>
      </w:r>
    </w:p>
    <w:p>
      <w:r>
        <w:t>Pages translated : 9</w:t>
      </w:r>
    </w:p>
    <w:p/>
    <w:p>
      <w:r>
        <w:rPr>
          <w:b/>
        </w:rPr>
        <w:t>[Pages 1–3]</w:t>
      </w:r>
    </w:p>
    <w:p>
      <w:r>
        <w:t>COMPETITION COUNCIL</w:t>
        <w:br/>
        <w:t>Decision No. 99-D-32 of May 25, 1999</w:t>
        <w:br/>
        <w:t>regarding practices implemented in the distribution sector</w:t>
        <w:br/>
        <w:t>of certain stationery items</w:t>
        <w:br/>
        <w:t>The Competition Council (section IV),</w:t>
        <w:br/>
        <w:t>Considering the letter registered on December 21, 1993 under No. F 731 by which the Minister of Economy referred to the Competition Council practices identified in the distribution sector of certain stationery items;</w:t>
        <w:br/>
        <w:t>Considering Ordinance No. 86-1243 of December 1, 1986, as amended, relating to price and competition freedom and Decree No. 86-1309 of December 29, 1986, as amended, taken for its application;</w:t>
        <w:br/>
        <w:t>Considering the observations presented by the companies Exacompta, Courteille and by the Government Commissioner;</w:t>
        <w:br/>
        <w:t>Considering the other documents in the file;</w:t>
        <w:br/>
        <w:t>The rapporteur, the general rapporteur, the Government Commissioner and the representatives of the companies Exacompta and Courteille heard;</w:t>
        <w:br/>
        <w:t>After deliberating in the absence of the rapporteur and the general rapporteur;</w:t>
        <w:br/>
        <w:t>Adopts the decision based on the findings (I) and the reasons (II) set out below,</w:t>
        <w:br/>
        <w:t>I. - Findings</w:t>
        <w:br/>
        <w:t>A. - The products and the operators</w:t>
        <w:br/>
        <w:t>According to the terms of a sector study conducted at the request of the Federation of Paper Industries, the so-called stationery products can be classified into several "families" that group various ranges of products used for professional or domestic office equipment, school or leisure activities: "paper" families (reams of paper, drawing paper, "listings", packaging paper, hygiene and maintenance paper), "finished products" (correspondence pads, envelopes and pouches, notebooks, notepads, directories, sheets, copies, Bristol cards, manifolds, registers, accounting stitches, rolls for office machines, agendas and dated items), "writing and correcting" (chalks, slates, graphite and colored pencils, mechanical pencils and leads, pens, markers, erasers and correction products), "drawing and leisure" (tracing and measuring instruments, drawing furniture and all products intended for fine arts), "filing" (binders, computer binders, suspended files, shelves, filing blocks, signature folders, sorters), "school and office supplies" (glues, labels, staplers, hole punchers, bindings, overhead projection films, strings, desk pads), "office and computer consumables" (computer accessories, toners, ribbons) and "stationery" (postcards, greeting cards and notebooks, gift wrappings, decorative labels, invitations, announcements, menus, albums).</w:t>
      </w:r>
    </w:p>
    <w:p>
      <w:r>
        <w:t>The practices examined below, for the years 1991 to 1993, concern the sector of production and distribution of certain "finished products" (agendas, manifolds, registers). Manifolds are notebooks of carbonless copy paper primarily used for professional purposes by artisans or merchants: order books, quotes, expense notes, receipts, delivery notebooks, message notebooks, invoices. Registers are notebooks organized to facilitate the recording and preservation by the user of mandatory writing: the size and number of lines or columns differentiate registers according to their purpose. The obligation to maintain written documents results from legal provisions governing the activity of certain economic operators: every merchant must keep an "inventory book" and a "journal book" recording the accounting operations carried out; commercial companies are required to keep a register of attendance at general meetings or boards of directors, a register of resolutions adopted on these occasions, a register of securities movements and orders of movements. All companies must have a register of personnel, vacations and absences, and payrolls. The family of "finished products" also includes classic notebooks whose primary, but not exclusive, use is educational.</w:t>
      </w:r>
    </w:p>
    <w:p>
      <w:r>
        <w:t>According to the aforementioned study, there were approximately 450 suppliers in France during the period covered by the investigations: manufacturers, subsidiaries of foreign manufacturers, exclusive importers of stationery products. Their total sales represented approximately 16.7 billion francs in 1991 and 17 billion in 1994. The sector is characterized by a significant number of small businesses: 80% of the total number of operators accounted for only 31% of stationery sales, while less than 5% achieved a turnover exceeding 200 million francs, representing more than 45% of total sales. Imports account for 28% of stationery products consumed, and 28% of French production is exported.</w:t>
      </w:r>
    </w:p>
    <w:p>
      <w:r>
        <w:t>In the sector of accounting stationery and registers, statistics from the federation of stationery items show that 21 manufacturers operated in this sector in 1991 with a turnover of 734 million francs; by 1994, there were only seven with a total turnover of 279 million. The distribution of "finished products" to end users is carried out through about sixty wholesalers, most of whom are small (less than 20 million francs in turnover, with fewer than ten accounting for more than 40% of the profession's turnover). Some wholesalers are grouped within purchasing groups such as Nordipa, to which the company Courteille belonged before being absorbed, as of January 1, 1997, by Nordipa SA. The "office specialists" or "suppliers" are wholesalers who achieve more than 50% of their turnover from supplying professional users. While more than a thousand companies belonging to this latter category have been identified, only 0.5% of them have a turnover exceeding 200 million francs. The share of stationery products would represent approximately 69% of their turnover, a share that would decrease in favor of sales of office and computer equipment. The "finished products" would represent approximately 18.5% of stationery sales.</w:t>
      </w:r>
    </w:p>
    <w:p>
      <w:r>
        <w:t>Wholesalers account for 8% of the supply to modern distribution forms (large and medium-sized stores), 8.5% to suppliers, and 25% to retailers. It is in the latter sector that the decline in the share of supplies has been most noticeable due to the decrease in less specialized retailers and the strengthening of the role of groups.</w:t>
      </w:r>
    </w:p>
    <w:p>
      <w:r>
        <w:t xml:space="preserve">At the final stage, stationery products used by households follow two distribution circuits: that of traditional retailers and that of large and medium-sized stores. Specialized retailers represent approximately 30% of the stationery turnover in retail trade. The number of points of sale is decreasing, and the activity in the sector is declining. A consolidation within purchasing centers can be observed (for example: Plein Ciel: 330 members; Majuscule: 150 members). Sales of "finished products" would represent approximately 31% of the stationery turnover of this category of operators, which remains the "leading" distribution circuit for this type of product. </w:t>
        <w:br/>
        <w:t>b. - The "group" of Etablissements Charles Nusse</w:t>
        <w:br/>
        <w:t>This "group" was established in 1926. In 1995, the "holding" company Exacompta-Clairefontaine was created, which holds the entire capital of the first-tier subsidiaries (Exacompta, Clairefontaine, and Ateliers de fabrication des agendas AFA), and which interposes itself between Etablissements Charles Nusse and the latter. Some companies have been sold (Bellegarde), and others purchased (Lavigne, Manuclass, Evertold). The Exacompta group is both a producer of paper and paper-based transformation products; it is organized according to distribution channels: the companies Clairefontaine and Exacompta supply retail paper merchants, suppliers, mail order sellers, and, secondarily, wholesalers of "finished products"; some catalogs are common to both companies. The company Exacompta, whose chairman is Mr. François Nusse, achieved a turnover of 420.5 million francs in 1993; the company Les Registres Le Dauphin was acquired at the end of 1993, it is a 100% subsidiary of Exacompta and has the same chairman. Since this acquisition, Les Registres Le Dauphin has been manufacturing finished products on behalf of the entire group: directories, notepads (Lalo), pads or registers (Exacompta), drawing boards (Sill), planning sheets (Flambo). The turnover achieved by this company in 1993 amounted to 109 million francs; the company Calligraphe primarily sells to school wholesalers articles intended for drawing and artistic work, while the company Sill sells notebooks and copies to large and medium-sized stores (GMS); the company Flambo sells office items (filing) both to Sill and to stationery retailers; Les Ateliers de fabrication des agendas (AFA) manufacture these products for all the companies in the group: school agendas for Clairefontaine, agendas sold in large and medium-sized stores for Sill, Le Mignon agendas (Registres le Dauphin) and Exacompta.</w:t>
      </w:r>
    </w:p>
    <w:p>
      <w:r>
        <w:t xml:space="preserve">The companies Exacompta, Flambo, and Clairefontaine have a common sales force composed, at the time of the facts, of 38 representatives. The company Registres Le Dauphin, which markets the same range of products as Exacompta, has retained its own sales force composed of fourteen representatives. However, the warehouses in Lyon, Bordeaux, and Paris have been merged to reduce distribution costs. </w:t>
        <w:br/>
        <w:t>c. - The markets</w:t>
      </w:r>
    </w:p>
    <w:p>
      <w:r>
        <w:rPr>
          <w:b/>
        </w:rPr>
        <w:t>[Pages 4–6]</w:t>
      </w:r>
    </w:p>
    <w:p>
      <w:r>
        <w:t>The products comprising the "families" of "the stationery sector in France" correspond to similar uses but are not completely substitutable with each other. The manufacturers' offerings are segmented by product families as indicated in the aforementioned professional federation study. Moreover, manufacturers of finished products rarely limit themselves to marketing only the products they manufacture: to meet demand, they must offer a wide range of products, as shown in catalogs and sales conditions. Nearly two-thirds of the distribution of stationery products is handled by traditional retailers, where users are assured of finding a more or less wide range of supplies: tobacconists, local stationers, specialists. Department stores or large and medium-sized food retailers always have a dedicated stationery section, but it includes a smaller variety of items than that of specialists, and certain product categories, such as registers and carbonless copy paper, are generally absent.</w:t>
      </w:r>
    </w:p>
    <w:p>
      <w:r>
        <w:t>For the end user, the substitutability of products between families or even within a family is low. Thus, within the family of finished products, the end user distinguishes several non-substitutable products, which constitute relevant markets in the sense of competition law: envelopes, notebooks, copies, agendas, etc. However, some finished products have substitutes both within and outside their own product family. This is the case for registers, insofar as the recording of legally established and retained information can be ensured by means other than paper supports. The potential user of a register may sometimes find themselves in a position to choose between a paper support or a computer support, as certain software is legally substitutable for traditional registers. However, the substitutability between registers and software is imperfect, due to the significant price difference, the almost irreversible nature of the decision to invest in software (and a computer), and the fact that maintaining paper records remains, in some cases, mandatory.</w:t>
      </w:r>
    </w:p>
    <w:p>
      <w:r>
        <w:t>Thus, the relevant market is that of registers and carbonless copy paper. In this market, Exacompta accounted for approximately 89% of sales between 1991 and 1993. Mr. François Nusse stated: "For registers and carbonless copy paper, Exacompta holds (including Le Dauphin) a market share of about 70% of sales through the stationery channel, and we are the leaders in this niche. Our main competitor is Lebon and Vernay. For manifolds, Exacompta represents 60% of the national market share." Mr. Donadille, sales director of Exacompta, and Mr. Kouskoff, sales director of Les Registres le Dauphin, confirmed these statements.</w:t>
      </w:r>
    </w:p>
    <w:p>
      <w:r>
        <w:t>Mr. Frankel, from Plein Ciel, stated: "In the niche of registers and carbonless copy paper, Exacompta is the leader in France. It represents 80% of the market shares with Le Dauphin." Mr. Le Révérend, from Distributeurs Associés, confirmed that: "For registers, it is the registers Le Dauphin and Exacompta. For this product, Exacompta is an essential supplier"; similarly, Mr. Sigougneau, from Euroburo, stated: "For registers and carbonless copy paper, I have an almost exclusive supplier which is the Exacompta group... it is essential since it faces very little competition," Ms. Galey, from Fourni-Bureau: "In the niche of registers and carbonless copy paper, I mainly deal with Exacompta and marginally with its subsidiary Le Dauphin because there are no competitors," and Mr. Douet, from Papeterie Gambetta: "For the range of registers and carbonless copy paper, I have an almost exclusive supplier Exacompta... there are no competitors in this range of products."</w:t>
      </w:r>
    </w:p>
    <w:p>
      <w:r>
        <w:t>d. - Practices</w:t>
        <w:br/>
        <w:t>Exacompta employs about forty representatives across the national territory and has warehouses in Bordeaux, Etival, Lyon, Marseille, Perpignan, and Toulouse from which it delivers to its retail clients. In the north and west of France, where it does not have a warehouse, distribution is ensured either directly from Paris or through wholesalers belonging to a chain called Nordipa.</w:t>
      </w:r>
    </w:p>
    <w:p>
      <w:r>
        <w:t>It publishes an annual catalog exclusively for professionals under the dual brand Exacompta and Flambo. This document presents all the productions of these companies, over 2000 references classified by family, and specifies the applicable base price. Carbonless copy paper belongs to "families" A and B, manifolds to "families" E and F, and agendas to "families" K and W.</w:t>
      </w:r>
    </w:p>
    <w:p>
      <w:r>
        <w:t>The general sales conditions and pricing conditions of Exacompta are unique and do not distinguish according to the client's activity (wholesaler, supplier, retailer). However, some clients have formed purchasing groups that allow them to obtain more advantageous conditions differentiated based on whether they have a platform or not, thus fulfilling the role of wholesaler, or are merely a central purchasing body. The base price of products sold by Exacompta is that indicated in the Exacompta-Flambo catalog. However, two types of discounts may be deducted from this price: so-called quantitative discounts and so-called qualitative discounts; moreover, year-end discounts are granted to certain categories of clients. The prices listed on invoices are always net of discounts, the level of which is not indicated.</w:t>
      </w:r>
    </w:p>
    <w:p>
      <w:r>
        <w:t>Quantitative discounts are granted based on the quantities ordered and vary by family. According to Mr. François Nusse's statements, no quantitative discount is granted for families A and B (registers, carbonless copy paper, certain notebooks). The investigation did not establish the existence of quantitative discounts for products belonging to families D (office supplies such as pushpins, fasteners...), E (work notebooks, bridge pads...), I (photo albums...), and Z (dividers of the Flambo brand).</w:t>
      </w:r>
    </w:p>
    <w:p>
      <w:r>
        <w:t>Qualitative discounts are the counterpart of a client's loyalty to the brand. The level of qualitative discount granted depends on the client's purchasing prospects for the future period and is negotiated at the beginning of the period between the client and the supplier's representative. The latter has a turnover scale, coded using a letter system that is not communicated to the client, from which he determines the amount of qualitative discount applied directly on the invoice. For an "ordinary" client, that is to say, one placing a direct order with a representative, it is 20% on certain product families (level 7). On registers, the maximum discount that can be obtained is 5% for retailers, 10% for suppliers, and 15% for wholesalers.</w:t>
      </w:r>
    </w:p>
    <w:p>
      <w:r>
        <w:t>Finally, the year-end discounts had, before the year 1993, "the aim of retaining [our] best stationery clients for all [our] products by offering them a strong discount on the categories of items they do not yet follow with us through a rebate on the total turnover." They were granted only to retail stationers. This mechanism was extended in 1993 to suppliers. As Mr. François Nusse indicated in a letter dated May 19, 1994, addressed to the National Directorate of Competition Investigations, "this type of R.F.A. is not offered to any of our major clients for whom it would be too easy to obtain the necessary figures in each product category and who, moreover, benefit from very substantial discounts based on their purchase volume."</w:t>
      </w:r>
    </w:p>
    <w:p>
      <w:r>
        <w:t>The method of determining this discount takes into account the turnover achieved by clients in each product category. This system, which leads to the granting of a maximum discount of 3%, tends to encourage the broadening of the range ordered. In the aforementioned letter of May 19, 1994, the year-end discount is presented as "a loyalty bonus to all small and medium clients who achieve a significant turnover with our company in a certain number of product categories." For the year 1993, no client benefited from the "supplier" formula compared to 36 who benefited from the "stationer" formula. The former was abolished in 1994.</w:t>
      </w:r>
    </w:p>
    <w:p>
      <w:r>
        <w:t>Exacompta argued in its observations that: "Wholesalers also benefit from so-called 'year-end' discounts which actually cover a different reality, closer to a rebate off-invoice. Wholesalers are in a position to negotiate with Exacompta for global discounts, within the framework of periodic discussions {...} All wholesalers benefit either from such a year-end discount or from a financial contribution from Exacompta to their catalog. This demonstrates the central role that wholesalers play for Exacompta {...} An importing wholesaler benefits from 15% discounts on registers and carbonless copy paper - for example, Nordipa-Courteille - while a retailer has difficulty obtaining a price lower than the Exacompta catalog."</w:t>
      </w:r>
    </w:p>
    <w:p>
      <w:r>
        <w:t>Mr. Patoux, general director of Courteille, stated on May 6, 1994, that this company "in its relations with Exacompta avoids conflicts between the two respective sales forces. The representatives of Courteille do not compete with those of Exacompta," which is reflected in particular by "the absence of underbidding on discounts." For his part, Mr. Gilles Nusse, head of the Agenda department at Exacompta, wrote in a letter dated March 3, 1994, to the purchasing center Distributeurs Associés, that it was necessary "to define the reciprocal strategies and targets of each in a good understanding, as is already the case in Seine-Maritime."</w:t>
      </w:r>
    </w:p>
    <w:p>
      <w:r>
        <w:t>As can be seen from a table established by Exacompta and Courteille in support of their observations, the prices of Exacompta products sold by Courteille to clients also supplied directly by Exacompta are equal to or higher than those of Exacompta. The comparison of the invoices issued by each of the two companies to the distributors in the selected sample does not show systematic and significant quantitative differences in favor of one or the other supplier. In some cases, Exacompta has even made deliveries lower in volume than those of its wholesaler. The billing dates for these deliveries are sometimes very close, if not identical.</w:t>
      </w:r>
    </w:p>
    <w:p>
      <w:r>
        <w:t>Two grievances were notified and ultimately retained by the rapporteur, based on the observations previously reported: a grievance of collusion between Exacompta and Courteille "for having tacitly agreed to limit competition between them by price and having divided the market for supplying Exacompta branded products to retailers in the Seine-Maritime department" and a grievance of abuse of dominant position against Exacompta "for having established and implemented a year-end discount regime for the exclusive use of retailers, excluding wholesalers who were nonetheless usually subject to the same pricing conditions as retailers."</w:t>
      </w:r>
    </w:p>
    <w:p>
      <w:r>
        <w:rPr>
          <w:b/>
        </w:rPr>
        <w:t>[Pages 7–9]</w:t>
      </w:r>
    </w:p>
    <w:p>
      <w:r>
        <w:t xml:space="preserve">II. - Based on the preceding findings, the Council,  </w:t>
        <w:br/>
        <w:t xml:space="preserve">On the complaint of collusion:  </w:t>
        <w:br/>
        <w:t xml:space="preserve">Considering that a supplier is free to organize the distribution of its products as it sees fit and can decide to use the services of wholesalers to approach certain points of sale while ensuring the supply to other distributors itself, provided that this division of tasks neither aims to nor has the effect of restricting competition in the market; that in this case, the company Exacompta, which had a sales force and a periodic delivery system to its important clients in Seine-Maritime by trucks from its depots in the Paris region, could lawfully entrust the distribution of its products to retailers placing smaller orders to a local wholesaler, the company Courteille, which was better able to ensure small, more frequent deliveries; that such a division of tasks aimed at rationalizing distribution and allowed retailers in Seine-Maritime to choose, based on their commercial policy, between two suppliers of Exacompta branded products;  </w:t>
        <w:br/>
        <w:t xml:space="preserve">Considering that the statements of Mr. Patoux, according to which "the representatives of Courteille do not compete with those of Exacompta," and the letter from Mr. Nusse, deeming it necessary to "define the reciprocal strategies and targets of each in a good understanding," echo the legitimate division of missions agreed upon between the companies Exacompta and Courteille and refer to the concrete application made by the representatives of the supplier and the wholesaler in their relations with the retail clientele; that they should not be taken as a reference to behaviors prohibited by the provisions of Article 7 of the ordinance of December 1, 1986;  </w:t>
        <w:br/>
        <w:t xml:space="preserve">Considering, moreover, that the company Exacompta produced, in support of its response memorandum, copies of invoices issued from November 1992 to November 1993 by itself and by the company Courteille for deliveries made to six retailers that they both supplied;  </w:t>
        <w:br/>
        <w:t xml:space="preserve">Considering, it is true, that of the thirteen references of Exacompta products mentioned in these documents, it appears that the selling prices of the company Courteille are identical in three cases and always higher in the other ten than those of the company Exacompta while the quantities delivered by both suppliers are comparable and that the company Exacompta even made, in some cases, deliveries lower in volume than those of its wholesaler;  </w:t>
        <w:br/>
        <w:t xml:space="preserve">But considering that the selling prices on invoices to retailers, practiced by both the company Exacompta and the company Courteille, do not take into account any off-invoice discounts that may have been granted; that in any case, and assuming that the "net net" selling prices of the company Courteille were either equal to or higher than those of the company Exacompta, this fact could be explained by the additional service, and in any case different from that of the company Exacompta, that the company Courteille provides to its clients by being able to ensure the delivery of their small orders, at a higher frequency or on demand;  </w:t>
        <w:br/>
        <w:t xml:space="preserve">Considering, therefore, that it is not established that, within the framework of the division of tasks that the companies Courteille and Exacompta had chosen to distribute Exacompta branded products in Seine-Maritime, they conspired to restrict competition through the prices they could charge;  </w:t>
        <w:br/>
        <w:t xml:space="preserve">On the complaint of abuse of a dominant position:  </w:t>
        <w:br/>
        <w:t xml:space="preserve">Considering that it is undisputed that the company Exacompta occupies a dominant position in the market for registers and staples and that it applies differentiated discounts to wholesalers and retailers, the latter being able to benefit from a special category of discount known as "year-end" subject to an expansion of the ordered range;  </w:t>
        <w:br/>
        <w:t xml:space="preserve">Considering that the fact for a supplier to grant differentiated qualitative discounts based on the stages of distribution and the services rendered at each of these stages is not in itself a practice prohibited by the ordinance of December 1, 1986, if the conditions for obtaining these discounts do not exclude companies that would be willing to provide the required services, if they are defined objectively, applied non-discriminatorily, and do not aim to or have the effect of limiting the freedom of traders to autonomously determine their selling price policy;  </w:t>
        <w:br/>
        <w:t xml:space="preserve">Considering that the year-end discounts in question meet these conditions; that indeed, as the Government Commissioner agrees, they are the counterpart of a specific service rendered by retailers to their supplier by presenting for sale an expanded range of Exacompta products, wholesalers must, on the contrary, by their very function, be able to offer retailers a large number of references; that the quantitative and qualitative discounts granted to wholesalers do not significantly benefit retailers, given their sales volumes and that, therefore, granting these retailers year-end discounts based on the diversification of the ranges of products offered for sale constitutes, as noted by the company Exacompta, a sales promotion tool adapted to their status; that the conditions for granting these discounts are defined objectively and that no element of the file suggests that they have been applied discriminatorily, particularly by excluding from their benefit companies capable of providing the same service, or that they would limit the freedom of retailers to establish their commercial policy autonomously;  </w:t>
        <w:br/>
        <w:t xml:space="preserve">Considering consequently that it is not established that the granting by the company Exacompta of specific discounts to its only retail clients, aimed at encouraging them to purchase broader ranges of Exacompta products, had as its object or could have as its effect to prevent, restrict, or distort competition in the market,  </w:t>
        <w:br/>
        <w:t xml:space="preserve">Decides:  </w:t>
        <w:br/>
        <w:t xml:space="preserve">Single Article: It is neither established that the companies Exacompta and Courteille violated the provisions of Article 7 of the ordinance of December 1, 1986, nor that the company Exacompta violated the provisions of Article 8 of said ordinance.  </w:t>
        <w:br/>
        <w:t>Deliberated, on the report of Mr. Guérin, by Mrs. Pasturel, Vice-President, presiding over the session, and Messrs. Lasserre and Piot, members.</w:t>
      </w:r>
    </w:p>
    <w:p>
      <w:r>
        <w:t xml:space="preserve">The Secretary of the Session The Vice-President, presiding over the session  </w:t>
        <w:br/>
        <w:t xml:space="preserve">Sylvie Grando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