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https://www.autoritedelaconcurrence.fr/fr/decision/relative-des-pratiques-mises-en-oeuvre-dans-le-secteur-de-la-distribution-de-materiels-de</w:t>
      </w:r>
    </w:p>
    <w:p>
      <w:r>
        <w:t>Pages translated : 52</w:t>
      </w:r>
    </w:p>
    <w:p/>
    <w:p>
      <w:r>
        <w:rPr>
          <w:b/>
        </w:rPr>
        <w:t>[Pages 1–3]</w:t>
      </w:r>
    </w:p>
    <w:p>
      <w:r>
        <w:t xml:space="preserve">FRENCH REPUBLIC  </w:t>
        <w:br/>
        <w:t xml:space="preserve">Decision No. 23-D-05 of April 18, 2023  </w:t>
        <w:br/>
        <w:t xml:space="preserve">regarding practices implemented in the bakery equipment distribution sector  </w:t>
        <w:br/>
        <w:t xml:space="preserve">The Competition Authority (section II),  </w:t>
        <w:br/>
        <w:t xml:space="preserve">Having regard to decision No. 18-SO-15 of September 20, 2018, registered under number 18/0147 F, by which the Competition Authority initiated proceedings ex officio regarding practices implemented in the bakery equipment distribution sector;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decision of the General Rapporteur of August 24, 2022, stating that the case would be subject to a decision by the Competition Authority without prior establishment of a report;  </w:t>
        <w:br/>
        <w:t xml:space="preserve">Having regard to the settlement minutes of November 22 and 23, 2022, signed by the Deputy General Rapporteur with the company ALI Holding SRL, the companies Bongard, Ali SAS, and AFE Bakery, the Association of Bongard Dealers, and the company Euromat, in application of the provisions of III of Article L. 464-2 of the Commercial Code;  </w:t>
        <w:br/>
        <w:t xml:space="preserve">Having regard to the observations of the Government Commissioner, the Association of Bongard Dealers, and the companies Euromat, Bongard, AFE Bakery, Ali SAS, and ALI Holding SRL;  </w:t>
        <w:br/>
        <w:t xml:space="preserve">Having regard to the note in deliberation from the companies Bongard, AFE Bakery, and Ali SAS dated February 8, 2023;  </w:t>
        <w:br/>
        <w:t xml:space="preserve">Having regard to the other documents in the file;  </w:t>
        <w:br/>
        <w:t xml:space="preserve">The rapporteurs, the Deputy General Rapporteur, the representatives of the companies ALI Holding SRL, Bongard, Ali SAS, AFE Bakery, Euromat, and the Association of Bongard Dealers, as well as the Government Commissioner heard during the session of the Competition Authority on February 7, 2023;  </w:t>
        <w:br/>
        <w:t>Adopts the following decision:</w:t>
      </w:r>
    </w:p>
    <w:p>
      <w:r>
        <w:t xml:space="preserve">Summary1  </w:t>
        <w:br/>
        <w:t xml:space="preserve">By this decision, the Competition Authority (hereinafter "the Authority") sanctions the Association of Bongard Dealers (hereinafter "ACB"), the company Bongard and its parent companies, AFE Bakery, ALI Holding SRL, and Ali SAS ("Bongard"), as well as the purchasing center Euromat for implementing practices contrary to Article 101 paragraph 1 of the Treaty on the Functioning of the European Union ("TFEU") and L. 420-1 of the Commercial Code.  </w:t>
        <w:br/>
        <w:t xml:space="preserve">Under the first charge, the Authority sanctions Bongard and the ACB for having agreed, within the ACB, to jointly determine the price of the "Paneotrad" machine, a machine patented by Bongard and marketed since 2006, combining the functions of divider, moulder, and dough rest, distributed through the Bongard distribution network and by Bongard itself.  </w:t>
        <w:br/>
        <w:t xml:space="preserve">Under the second charge, the Authority sanctions Bongard, the ACB, and the purchasing center Euromat for having established a prohibition on passive sales. The practice consisted of prohibiting the distributor members of the ACB and members of the exclusive distribution networks of Bongard and Euromat from making passive sales of bakery-pastry equipment (excluding used products), spare parts, and after-sales services, to all their customers (artisans, large and medium-sized stores, national and regional bakery-pastry chains, as well as spare parts installers) outside their territorial exclusivity zones.  </w:t>
        <w:br/>
        <w:t xml:space="preserve">The ACB, Bongard, and Euromat requested from the Authority the benefit of the settlement procedure, in application of the provisions of III of Article L. 464-2 of the Commercial Code.  </w:t>
        <w:br/>
        <w:t xml:space="preserve">The implementation of this procedure resulted in the establishment of a report for each of the parties involved, signed by the Deputy General Rapporteur, setting the maximum and minimum amount of the financial penalty that could be imposed by the Authority.  </w:t>
        <w:br/>
        <w:t xml:space="preserve">The Authority, after examining all the facts, deemed it appropriate to impose a sanction against each of the parties involved in an amount within the range specified in the settlement reports.  </w:t>
        <w:br/>
        <w:t xml:space="preserve">In total, the Authority imposed the following financial penalties:  </w:t>
        <w:br/>
        <w:t xml:space="preserve">− to the ACB, a penalty of 1,500,000 euros;  </w:t>
        <w:br/>
        <w:t xml:space="preserve">− to Bongard, jointly with its parent companies, a penalty of 1,200,000 euros;  </w:t>
        <w:br/>
        <w:t xml:space="preserve">− to Euromat, a penalty of 250,000 euros.  </w:t>
        <w:br/>
        <w:t>1 This summary is strictly informative. Only the reasons for the decision numbered below are authoritative.</w:t>
      </w:r>
    </w:p>
    <w:p>
      <w:r>
        <w:t xml:space="preserve">SUMMARY  </w:t>
        <w:br/>
        <w:t xml:space="preserve">I. FINDINGS ................................................................................ 6  </w:t>
        <w:br/>
        <w:t xml:space="preserve">A. THE REFERRAL ....................................................................................................................6  </w:t>
        <w:br/>
        <w:t xml:space="preserve">B. THE SECTOR OF ACTIVITY AND ITS ACTORS ......................................................6  </w:t>
        <w:br/>
        <w:t xml:space="preserve">1. BAKERY-PASTRY EQUIPMENT .................................................................7  </w:t>
        <w:br/>
        <w:t xml:space="preserve">2. THE CLIENTELE FOR BAKERY-PASTRY EQUIPMENT .......................................7  </w:t>
        <w:br/>
        <w:t xml:space="preserve">a) Artisans ................................................................................................ 7  </w:t>
        <w:br/>
        <w:t xml:space="preserve">b) The "Major Accounts" ........................................................................... 8  </w:t>
        <w:br/>
        <w:t xml:space="preserve">Supermarkets (GMS) ..................................................................................8  </w:t>
        <w:br/>
        <w:t xml:space="preserve">National bakery chains ...............................................................................8  </w:t>
        <w:br/>
        <w:t xml:space="preserve">c) The "Developer Accounts" (regional bakery chains) .......................... 8  </w:t>
        <w:br/>
        <w:t xml:space="preserve">3. MANUFACTURERS OF BAKERY-PASTRY EQUIPMENT ...................................8  </w:t>
        <w:br/>
        <w:t xml:space="preserve">4. DISTRIBUTORS OF BAKERY-PASTRY EQUIPMENT ........................................9  </w:t>
        <w:br/>
        <w:t xml:space="preserve">a) Bongard .................................................................................................... 10  </w:t>
        <w:br/>
        <w:t xml:space="preserve">The exclusive Bongard distribution network ..............................................10  </w:t>
        <w:br/>
        <w:t xml:space="preserve">The Paneotrad and its distribution through the Bongard network ............11  </w:t>
        <w:br/>
        <w:t xml:space="preserve">b) The Association of Bongard Dealers (ACB) ........................................12  </w:t>
        <w:br/>
        <w:t xml:space="preserve">c) The Euromat distribution network .........................................................13  </w:t>
        <w:br/>
        <w:t xml:space="preserve">C. THE PRACTICES OBSERVED .............................................................................14  </w:t>
        <w:br/>
        <w:t xml:space="preserve">1. THE RESALE PRICE OF THE PANEOTRAD ........................................................14  </w:t>
        <w:br/>
        <w:t xml:space="preserve">a) The determination of the resale price ..................................................14  </w:t>
        <w:br/>
        <w:t xml:space="preserve">b) The application of the resale price ......................................................17  </w:t>
        <w:br/>
        <w:t xml:space="preserve">The application of the resale price by distributors .....................................17  </w:t>
        <w:br/>
        <w:t xml:space="preserve">The application of the resale price by Bongard to GMS/Major Accounts ..............................................................................................................................18  </w:t>
        <w:br/>
        <w:t xml:space="preserve">2. THE TERRITORIAL RULES APPLICABLE WITHIN THE BONGARD AND EUROMAT NETWORKS ....................................................................................18  </w:t>
        <w:br/>
        <w:t xml:space="preserve">a) The territorial rules applicable to the exclusive Bongard distribution network ....................................................................................................19  </w:t>
        <w:br/>
        <w:t xml:space="preserve">The territorial rules applicable to the exclusive Bongard distribution network between 2008 and 2016 .................................................................19  </w:t>
        <w:br/>
        <w:t xml:space="preserve">The territorial rules applicable to the exclusive Bongard distribution network from 2016 onwards ........................................................................23  </w:t>
        <w:br/>
        <w:t xml:space="preserve">b) The rules applicable to the Euromat distribution network ..................25  </w:t>
        <w:br/>
        <w:t xml:space="preserve">The source of the territorial rules applicable to the Euromat network ........25  </w:t>
        <w:br/>
        <w:t xml:space="preserve">The implementation of the territorial rules applicable to the Euromat network ........................................................................................................25  </w:t>
        <w:br/>
        <w:t>D. REMINDER OF THE NOTIFIED CHARGES ..........................................................26</w:t>
      </w:r>
    </w:p>
    <w:p>
      <w:r>
        <w:rPr>
          <w:b/>
        </w:rPr>
        <w:t>[Pages 4–6]</w:t>
      </w:r>
    </w:p>
    <w:p>
      <w:r>
        <w:t xml:space="preserve">1. GRIEVANCE NO. 1 ................................................................................................................26  </w:t>
        <w:br/>
        <w:t xml:space="preserve">2. GRIEVANCE NO. 2 ................................................................................................................26  </w:t>
        <w:br/>
        <w:t xml:space="preserve">II. DISCUSSION ........................................................................................ 27  </w:t>
        <w:br/>
        <w:t xml:space="preserve">A. ON THE TRANSACTION PROCEDURE ...........................................................27  </w:t>
        <w:br/>
        <w:t xml:space="preserve">B. ON THE APPLICATION OF UNION LAW ..................................................28  </w:t>
        <w:br/>
        <w:t xml:space="preserve">C. ON THE RELEVANT MARKET ...............................................................................29  </w:t>
        <w:br/>
        <w:t xml:space="preserve">1. APPLICABLE PRINCIPLES .........................................................................................29  </w:t>
        <w:br/>
        <w:t xml:space="preserve">2. APPLICATION TO THE CASE AT HAND .............................................................................29  </w:t>
        <w:br/>
        <w:t xml:space="preserve">D. ON THE PRACTICES OBSERVED ............................................................................29  </w:t>
        <w:br/>
        <w:t xml:space="preserve">1. THE PRICE AGREEMENT ........................................................................................29  </w:t>
        <w:br/>
        <w:t xml:space="preserve">A) ON THE AGREEMENT OF INTENT .................................................................................29  </w:t>
        <w:br/>
        <w:t xml:space="preserve">Applicable principles ............................................................................................29  </w:t>
        <w:br/>
        <w:t xml:space="preserve">Application to the case at hand .................................................................................30  </w:t>
        <w:br/>
        <w:t xml:space="preserve">B) ON THE RESTRICTION BY OBJECT ............................................................................31  </w:t>
        <w:br/>
        <w:t xml:space="preserve">Applicable principles ............................................................................................31  </w:t>
        <w:br/>
        <w:t xml:space="preserve">Application to the case at hand .................................................................................33  </w:t>
        <w:br/>
        <w:t xml:space="preserve">C) ON THE DURATION AND CONTINUITY OF THE PRACTICES ...............................................33  </w:t>
        <w:br/>
        <w:t xml:space="preserve">Applicable principles ............................................................................................33  </w:t>
        <w:br/>
        <w:t xml:space="preserve">Application to the case at hand .................................................................................34  </w:t>
        <w:br/>
        <w:t xml:space="preserve">2. THE GEOGRAPHICAL RESTRICTIONS ON PASSIVE SALES ...............................34  </w:t>
        <w:br/>
        <w:t xml:space="preserve">A) ON THE AGREEMENT OF INTENT .................................................................................34  </w:t>
        <w:br/>
        <w:t xml:space="preserve">Applicable principles ............................................................................................34  </w:t>
        <w:br/>
        <w:t xml:space="preserve">Application to the case at hand .................................................................................36  </w:t>
        <w:br/>
        <w:t xml:space="preserve">B) ON THE RESTRICTION OF COMPETITION ...............................................................36  </w:t>
        <w:br/>
        <w:t xml:space="preserve">Applicable principles ............................................................................................36  </w:t>
        <w:br/>
        <w:t xml:space="preserve">Application to the case at hand .................................................................................39  </w:t>
        <w:br/>
        <w:t xml:space="preserve">C) ON THE DURATION AND CONTINUITY OF THE PRACTICES ...............................................40  </w:t>
        <w:br/>
        <w:t xml:space="preserve">Applicable principles ............................................................................................40  </w:t>
        <w:br/>
        <w:t xml:space="preserve">Application to the case at hand .................................................................................40  </w:t>
        <w:br/>
        <w:t xml:space="preserve">E. ON THE ATTRIBUTION* OF THE PRACTICES ...........................................................40  </w:t>
        <w:br/>
        <w:t xml:space="preserve">1. RECALL OF THE APPLICABLE PRINCIPLES ....................................................................40  </w:t>
        <w:br/>
        <w:t xml:space="preserve">A) ATTRIBUTION WITHIN A GROUP OF COMPANIES ..................................................40  </w:t>
        <w:br/>
        <w:t xml:space="preserve">B) ATTRIBUTION OF PRACTICES TO A COLLECTIVE ORGANIZATION .........................42  </w:t>
        <w:br/>
        <w:t xml:space="preserve">2. APPLICATION TO THE CASE AT HAND .............................................................................43  </w:t>
        <w:br/>
        <w:t xml:space="preserve">a) Regarding the agreement on the resale price of Paneotrad (grievance no. 1)........................................................................................................... 43  </w:t>
        <w:br/>
        <w:t xml:space="preserve">The Association of Bongard Dealers (ACB) .........................................43  </w:t>
        <w:br/>
        <w:t xml:space="preserve">Bongard ................................................................................................................43  </w:t>
        <w:br/>
        <w:t xml:space="preserve">Companies exerting a decisive influence on Bongard ..............................43  </w:t>
        <w:br/>
        <w:t xml:space="preserve">Conclusion on the attribution of grievance no. 1 ........................................................44  </w:t>
        <w:br/>
        <w:t xml:space="preserve">b) Regarding the geographical restriction on passive sales of Bongard and Euromat products (grievance no. 2) ............................................ 45  </w:t>
        <w:br/>
        <w:t xml:space="preserve">The Association of Bongard Dealers (ACB) .........................................45  </w:t>
        <w:br/>
        <w:t xml:space="preserve">Bongard ................................................................................................................45  </w:t>
        <w:br/>
        <w:t xml:space="preserve">Companies exerting a decisive influence on Bongard ..............................45  </w:t>
        <w:br/>
        <w:t xml:space="preserve">Euromat ................................................................................................................45  </w:t>
        <w:br/>
        <w:t xml:space="preserve">Conclusion on the attribution of grievance no. 2 ........................................................45  </w:t>
        <w:br/>
        <w:t xml:space="preserve">F. ON THE SANCTION ....................................................................................................46  </w:t>
        <w:br/>
        <w:t xml:space="preserve">2. RECALL OF THE APPLICABLE PRINCIPLES ....................................................................46  </w:t>
        <w:br/>
        <w:t xml:space="preserve">3. APPLICATION TO THE CASE AT HAND .............................................................................47  </w:t>
        <w:br/>
        <w:t xml:space="preserve">a) Regarding the severity and duration of the alleged practices ... 47  </w:t>
        <w:br/>
        <w:t xml:space="preserve">On severity ........................................................................................................47  </w:t>
        <w:br/>
        <w:t xml:space="preserve">On duration ..........................................................................................................49  </w:t>
        <w:br/>
        <w:t xml:space="preserve">b) Regarding the individualization of the sanction .......................... 49  </w:t>
        <w:br/>
        <w:t xml:space="preserve">DECISION ..................................................................................................... 52  </w:t>
        <w:br/>
        <w:t xml:space="preserve">I. Findings  </w:t>
        <w:br/>
        <w:t xml:space="preserve">A. THE REFERRAL  </w:t>
        <w:br/>
        <w:t xml:space="preserve">1. By letter dated June 18, 2018, the Directorate General for Competition, Consumer Affairs and Fraud Control (hereinafter "DGCCRF") transmitted to the Competition Authority (hereinafter "the Authority") an administrative investigation report (hereinafter "RAE") concerning the competitive situation in the bakery equipment distribution sector2, established on the basis of Article L. 450-3 of the Commercial Code by the Interregional Competition Investigation Brigade of Metz and concluding that there were practices aimed at preventing, restricting, or distorting competition.  </w:t>
        <w:br/>
        <w:t xml:space="preserve">2. By decision No. 18-SO-15 of September 20, 2018, recorded under number 18/0147 F, the Authority took up the practices implemented in the bakery equipment distribution sector.3  </w:t>
        <w:br/>
        <w:t xml:space="preserve">3. The general rapporteur decided, pursuant to Article L. 463-3 of the Commercial Code, that the case would be examined by the Authority without prior establishment of a report, of which the interested parties and the Government Commissioner were informed by letter dated August 24, 20224.  </w:t>
        <w:br/>
        <w:t xml:space="preserve">4. A notification of grievances dated September 9, 2022, was sent to the Association of Bongard Dealers (hereinafter "ACB") as well as to the companies Euromat, Bongard, AFE Bakery, Ali SAS, and ALI Holding SRL5.  </w:t>
        <w:br/>
        <w:t xml:space="preserve">5. By separate minutes dated November 22, 2022, the companies ALI Holding SRL on the one hand, and Bongard, Ali SAS, and AFE Bakery on the other hand, committed not to contest the grievances that had been notified to them. The ACB and the company Euromat SRL did the same by separate minutes signed on November 23, 20226.  </w:t>
        <w:br/>
        <w:t xml:space="preserve">6. During the session of February 7, 2023, the ACB and the companies Euromat, Bongard, Ali SAS, AFE Bakery, and ALI Holding SRL confirmed their agreement with the terms of the transaction.  </w:t>
        <w:br/>
        <w:t xml:space="preserve">B. THE SECTOR OF ACTIVITY AND ITS ACTORS  </w:t>
        <w:br/>
        <w:t xml:space="preserve">7. The sector of distribution of the equipment necessary for the operation of bakeries-pastries, the different types of clientele, the manufacturers, and the distributors of this equipment will be presented successively.  </w:t>
        <w:br/>
        <w:t xml:space="preserve">2 References 2 to 86.  </w:t>
        <w:br/>
        <w:t xml:space="preserve">3 Reference 1.  </w:t>
        <w:br/>
        <w:t xml:space="preserve">4 References 17461 to 17484.  </w:t>
        <w:br/>
        <w:t xml:space="preserve">5 References 18107 to 18153.  </w:t>
        <w:br/>
        <w:t>6 References 18211 to 18220 and 18230 to 18238.</w:t>
      </w:r>
    </w:p>
    <w:p>
      <w:r>
        <w:rPr>
          <w:b/>
        </w:rPr>
        <w:t>[Pages 7–9]</w:t>
      </w:r>
    </w:p>
    <w:p>
      <w:r>
        <w:t xml:space="preserve">1. BAKERY-PASTRY EQUIPMENT  </w:t>
        <w:br/>
        <w:t>8. The equipment necessary for the activity of bakeries-pastries essentially consists of mixing equipment aimed at transforming ingredients into dough, "cold" equipment dedicated to the rising and preservation of dough, machines (dividers, molders, cutters, etc.), ovens, and baking terminals.</w:t>
      </w:r>
    </w:p>
    <w:p>
      <w:r>
        <w:t xml:space="preserve">2. CLIENTELE FOR BAKERY-PASTRY EQUIPMENT  </w:t>
        <w:br/>
        <w:t xml:space="preserve">9. The current demand for bakery-pastry equipment is made up of:  </w:t>
        <w:br/>
        <w:t xml:space="preserve">− artisanal bakeries-pastries (hereinafter referred to as "artisans");  </w:t>
        <w:br/>
        <w:t xml:space="preserve">− "Major Accounts," which are further subdivided into two categories of clients:  </w:t>
        <w:br/>
        <w:t xml:space="preserve">   - large retail stores (hereinafter "GMS" for "grandes et moyennes surfaces"), such as Carrefour, Auchan, Super U, Cora, or Leclerc;  </w:t>
        <w:br/>
        <w:t xml:space="preserve">   - points of sale of national bakery-pastry chains, such as La Mie Câline, Paul, Boulangerie Ange, or Marie Blachère (this single category is sometimes referred to as "Major Accounts," in contrast to the very specific nature of GMS);  </w:t>
        <w:br/>
        <w:t>− points of sale of regional bakery chains, grouped under the designation of "Developing Accounts."</w:t>
      </w:r>
    </w:p>
    <w:p>
      <w:r>
        <w:t xml:space="preserve">a) The artisans  </w:t>
        <w:br/>
        <w:t xml:space="preserve">10. They constitute the main category of clients for bakery-pastry equipment. According to the President of the ACB, their number tends to decrease due to the development of points of sale of national and regional bakery chains7, which would encourage them to orient their activity towards fast food, or "snacking," requiring less expensive equipment8.  </w:t>
        <w:br/>
        <w:t>11. In 2017, artisans represented approximately 30,000 prospects9 within the Bongard network out of a total of 40,00010 and constituted the largest share of the revenue of Bongard distributors (between 65%11 and 90%12) as well as distributors of the company Fours Fringand, one of Bongard's competitors13.</w:t>
      </w:r>
    </w:p>
    <w:p>
      <w:r>
        <w:t>12. According to the President of the ACB, "the Bongard network must represent nearly one-third of the artisan market"14.</w:t>
      </w:r>
    </w:p>
    <w:p>
      <w:r>
        <w:t xml:space="preserve">b) The "Major Accounts"  </w:t>
        <w:br/>
        <w:t xml:space="preserve">GMS  </w:t>
        <w:br/>
        <w:t xml:space="preserve">13. Over the past fifteen years, GMS have invested in genuine bakery-pastry production laboratories, replacing their baking terminals. Their goal is to develop a qualitative offer (specialty breads, organic), generating higher revenue and commercial margins than their previous assortment, and to differentiate themselves from "hot spots," baking terminals that only allow bread baking, which appeared in hard-discount stores15.  </w:t>
        <w:br/>
        <w:t>14. In 2017, according to the ACB, GMS represented approximately 8,00016 prospects within the Bongard network. This market has been stable for 15 years17.</w:t>
      </w:r>
    </w:p>
    <w:p>
      <w:r>
        <w:t xml:space="preserve">National bakery chains  </w:t>
        <w:br/>
        <w:t>15. Most of these chains are operated under franchise agreements and have been developing in suburban commercial areas, particularly since 201518.</w:t>
      </w:r>
    </w:p>
    <w:p>
      <w:r>
        <w:t xml:space="preserve">c) The "Developing Accounts" (regional bakery chains)  </w:t>
        <w:br/>
        <w:t>16. In 2016 and 2017, these regional chains represented, along with national chains, between 1,00019 and 1,20020 points of sale in France.</w:t>
      </w:r>
    </w:p>
    <w:p>
      <w:r>
        <w:t xml:space="preserve">3. MANUFACTURERS OF BAKERY-PASTRY EQUIPMENT  </w:t>
        <w:br/>
        <w:t xml:space="preserve">17. There are four main French manufacturers of bakery-pastry equipment, two of which belong to the same group21:  </w:t>
        <w:br/>
        <w:t xml:space="preserve">− Société d’Équipement de Boulangerie Pâtisserie (SEBP), also known as Fours Pavailler;  </w:t>
        <w:br/>
        <w:t xml:space="preserve">− Bongard;  </w:t>
        <w:br/>
        <w:t xml:space="preserve">− Eurofours;  </w:t>
        <w:br/>
        <w:t xml:space="preserve">− Fours Fringand.  </w:t>
        <w:br/>
        <w:t xml:space="preserve">The companies Bongard and SEBP are currently part of the AFE Bakery SAS group (ALI Group) and share common support services (human resources, accounting, purchasing, general and commercial management)22.  </w:t>
        <w:br/>
        <w:t xml:space="preserve">18. No complete data regarding the revenue generated in France by all French and foreign manufacturers of ovens, equipment, and bakery-pastry materials and the respective market shares of the different manufacturers could be obtained during the investigation and inquiry.  </w:t>
        <w:br/>
        <w:t xml:space="preserve">19. Bongard, a French company established in 1922 and present in over 90 countries, manufactures and markets under its brand a wide range of bakery-pastry equipment, such as mixers and dough processing machines, ovens (deck, rotary, and ventilated), as well as fermentation, freezing, and preservation chambers23. Bongard has filed several patents for bakery-pastry equipment, such as the deck ovens from the "Cervap" range24 or the "Paneotrad" machine25.  </w:t>
        <w:br/>
        <w:t>20. According to information provided by Bongard, it achieved a total revenue in France of approximately 31.2 million euros in 2016, and about 9.5 million euros in other EU countries26.</w:t>
      </w:r>
    </w:p>
    <w:p>
      <w:r>
        <w:t xml:space="preserve">4. DISTRIBUTORS OF BAKERY-PASTRY EQUIPMENT  </w:t>
        <w:br/>
        <w:t xml:space="preserve">21. The distribution of bakery-pastry equipment can be ensured by multi-brand or single-brand sales agents, occasionally by artisans (after-sales technicians), refrigeration specialists, collective catering installers, or by certain Bongard wholesalers, who develop an activity in these areas. Furthermore, there are several distributor networks, such as Bongard (32 distributors), Euromat (about thirty members), C9 (19 members), Eurolabo (11 independent distributors), and Pavailler (15 distributors).  </w:t>
        <w:br/>
        <w:t>22. Bakery-pastry equipment can also be sold on the second-hand market, for example during the closure of points of sale27, notably via websites.</w:t>
      </w:r>
    </w:p>
    <w:p>
      <w:r>
        <w:rPr>
          <w:b/>
        </w:rPr>
        <w:t>[Pages 10–12]</w:t>
      </w:r>
    </w:p>
    <w:p>
      <w:r>
        <w:t>internet merchants such as MatérieldeBoulangerie.fr28, RestoConcept29, GastroHero30, or Ematika31.</w:t>
      </w:r>
    </w:p>
    <w:p>
      <w:r>
        <w:t>a) Bongard</w:t>
      </w:r>
    </w:p>
    <w:p>
      <w:r>
        <w:t>23. The exclusive distribution network Bongard and the distribution of the "Paneotrad" machine, which is the subject of the present case, will be successively discussed.</w:t>
      </w:r>
    </w:p>
    <w:p>
      <w:r>
        <w:t>The exclusive distribution network Bongard</w:t>
      </w:r>
    </w:p>
    <w:p>
      <w:r>
        <w:t>24. The organization of the Bongard network is based on a "distribution" or "exclusive concession" contract granting distributors (also called concessionaires) present throughout the entire metropolitan territory and in the overseas departments and regions a territorial exclusivity to sell Bongard products to the clientele of only artisan bakers, with the exception of Panifour and Selec Pro, which benefit from exclusivity for all types of clientele.</w:t>
      </w:r>
    </w:p>
    <w:p>
      <w:r>
        <w:t>25. Distributors of the Bongard network may also sell Bongard products, on a non-exclusive basis, to clientele other than artisans, which practically includes Major Accounts and supermarkets (GMS).</w:t>
      </w:r>
    </w:p>
    <w:p>
      <w:r>
        <w:t>26. The exclusive distribution contract of the Bongard network also provides for a supply exclusivity, which obliges its distributors not to manufacture or distribute competing products to Bongard products32, with the exception of certain products listed in the contract, notably those from the purchasing center Euromat.</w:t>
      </w:r>
    </w:p>
    <w:p>
      <w:r>
        <w:t>27. The exclusive (as well as non-exclusive) distribution covers all equipment listed in the Bongard catalog33, with the exception of spare parts34.</w:t>
      </w:r>
    </w:p>
    <w:p>
      <w:r>
        <w:t>28. The artisan clientele constitutes the main part of the revenue of the network. Nevertheless, Bongard and its network also make sales to GMS and Major Accounts35, according to a different operating mode than that of sales to artisans, with the equipment offered for sale being subject to national referencing and the sale sometimes being accompanied by a maintenance contract36.</w:t>
      </w:r>
    </w:p>
    <w:p>
      <w:r>
        <w:t>The Paneotrad and its distribution by the Bongard network</w:t>
      </w:r>
    </w:p>
    <w:p>
      <w:r>
        <w:t>29. The Paneotrad, which belongs to the family of machines (dividers, molders, cutters, etc.), is a device for which Bongard holds the exclusive European patent since 200637 (until 2026), combining the functions of molder, dough resting, and divider. According to the manufacturer, its use does not require qualified personnel and allows for the elimination of 30% of manual operations38.</w:t>
      </w:r>
    </w:p>
    <w:p>
      <w:r>
        <w:t>30. However, the upstream dough manufacturing requires know-how that only an experienced professional can implement. As a result, the sale of a Paneotrad is accompanied by specific training organized by a "Bongard facilitator" and/or a miller.</w:t>
      </w:r>
    </w:p>
    <w:p>
      <w:r>
        <w:t>31. In 2016, a new version of the product was launched, the Paneotrad EVO, which allows for a greater variety of cutting.</w:t>
      </w:r>
    </w:p>
    <w:p>
      <w:r>
        <w:t>32. The Paneotrad can be sold, on the one hand, to artisans by the distributors of the Bongard network, within the framework of an exclusive distribution contract and, on the other hand, to GMS and Major Accounts by the distributors of the Bongard network, within the framework of a non-exclusive distribution contract, as well as by the manufacturer Bongard itself.</w:t>
      </w:r>
    </w:p>
    <w:p>
      <w:r>
        <w:t>The sale of the Paneotrad to artisans</w:t>
      </w:r>
    </w:p>
    <w:p>
      <w:r>
        <w:t>33. Bongard distributors benefit from territorial exclusivity to sell the Paneotrad to artisans. They can also sell it to developer accounts, considered by the ACB as part of the artisan clientele. The ACB has defined the prospecting rules for these accounts in order to "avoid contradictory offers (especially in terms of prices!) being made outside the original basin"39.</w:t>
      </w:r>
    </w:p>
    <w:p>
      <w:r>
        <w:t>34. In 2016, the exclusive distribution contract was amended to indicate that distributors could sell Bongard equipment to "professionals using the Products for their professional needs, except (sic) certain Major Account Clients for which only BONGARD will be duly affiliated (sic) to the referencing or purchasing center if applicable"40.</w:t>
      </w:r>
    </w:p>
    <w:p>
      <w:r>
        <w:t>The sale of the Paneotrad to clientele other than artisans</w:t>
      </w:r>
    </w:p>
    <w:p>
      <w:r>
        <w:t>35. The sale of the Paneotrad to GMS and Major Accounts can be carried out both by Bongard distributors and by Bongard itself, directly, throughout the territory.</w:t>
      </w:r>
    </w:p>
    <w:p>
      <w:r>
        <w:t>36. However, Bongard solely ensures the distribution of the Paneotrad to Carrefour41 since March 2008, as well as the negotiation of its referencing since 2011, without going through the ACB42.</w:t>
      </w:r>
    </w:p>
    <w:p>
      <w:r>
        <w:t>37. Local distributors are responsible for the installation and maintenance of the equipment sold directly by Bongard to GMS or Major Accounts, for remuneration paid in the form of "commissions"43. These tasks may be entrusted by Bongard distributors to "technical concessionaires," concerning products delivered outside their exclusive territory44.</w:t>
      </w:r>
    </w:p>
    <w:p>
      <w:r>
        <w:t>b) The Association of Bongard Concessionaires (ACB)</w:t>
      </w:r>
    </w:p>
    <w:p>
      <w:r>
        <w:t>38. The distributors of the Bongard network are gathered within the ACB, an association governed by the law of 1901 and created in 198845. Since 2006, all distributors of the Bongard network, with one exception, have joined the ACB at least once46.</w:t>
      </w:r>
    </w:p>
    <w:p>
      <w:r>
        <w:t>39. The ACB was created in order to:</w:t>
        <w:br/>
        <w:t>" - on the one hand, to encourage, among its members, actions of mutual aid (sic), assistance, or solidarity. In this regard, it helps the network to structure and professionalize (on issues of commercial, technical, administrative management, etc.)</w:t>
        <w:br/>
        <w:t>- on the other hand, to ensure liaison with Bongard (on issues of general policy, commercial, technical, etc.). The ACB indeed ensures the regulation and management of the alliance between the collective of concessionaires and the Bongard company as well as the mediation of relations"47.</w:t>
      </w:r>
    </w:p>
    <w:p>
      <w:r>
        <w:t>40. According to the minutes of the ACB-Euromat-Bongard Strategic Committee of March 10, 2017, "[the] ACB was established in 1988 at the request of Mr. D., then CEO of BONGARD who</w:t>
      </w:r>
    </w:p>
    <w:p>
      <w:r>
        <w:rPr>
          <w:b/>
        </w:rPr>
        <w:t>[Pages 13–15]</w:t>
      </w:r>
    </w:p>
    <w:p>
      <w:r>
        <w:t>wanted an organized network, respect for territories, and established exchanges between BONGARD and its distributors/installers. The ACB has always been a counter-power vis-à-vis BONGARD, aiming to establish a balance between the two parties"48.</w:t>
      </w:r>
    </w:p>
    <w:p>
      <w:r>
        <w:t>41. The ACB acts as a liaison between Bongard and its distribution network and does not, in principle, have the vocation to take direct action on end customers or on the distribution of Bongard products49. According to the president of the ACB, the exchanges between Bongard and its distributors within the ACB allow for "… transmitting 'best practices' to new colleagues because it is essential for BONGARD to rely on dealers who constitute a true network, ensuring the distribution and maintenance of the brand's products with the same professionalism, commercial coherence, technical competence, and quality of service provided, throughout the territory. It is also for this purpose that all members of the ACB have signed the documents titled 'the code of ethics' and 'the national service commitment' […])"50.</w:t>
      </w:r>
    </w:p>
    <w:p>
      <w:r>
        <w:t>42. Article 2 of its internal regulations states that it "plays a role of representation and defense of the interests of all its members" and provides that it "determines in General Assembly, within the framework of the corporate purpose defined in its statutes, its objectives and rules of operation." The internal regulations further indicate that "The companies that are members of the ACB retain their full and complete independence both legally and in terms of their activity, and they bear full responsibility for their actions" and provide, in Article 11, the territoriality rules applicable to the distribution network (see paragraphs 76 to 78 below).</w:t>
      </w:r>
    </w:p>
    <w:p>
      <w:r>
        <w:t>c) The Euromat distribution network</w:t>
      </w:r>
    </w:p>
    <w:p>
      <w:r>
        <w:t>43. Euromat is a purchasing center created in 1994 by Bongard distributors. It brings together about thirty members or "cooperative shareholders," covering all metropolitan departments, as well as overseas departments and regions and French-speaking Switzerland51.</w:t>
      </w:r>
    </w:p>
    <w:p>
      <w:r>
        <w:t>44. According to the statutes of Euromat, its members must hold the status of Bongard dealer and ACB member52.</w:t>
      </w:r>
    </w:p>
    <w:p>
      <w:r>
        <w:t>45. Furthermore, as indicated above (see paragraph 26), a derogation in the exclusive distribution contract of Bongard allows for the distribution of Euromat products, in addition to those of Bongard53.</w:t>
      </w:r>
    </w:p>
    <w:p>
      <w:r>
        <w:t>48 Cote 1758.</w:t>
      </w:r>
    </w:p>
    <w:p>
      <w:r>
        <w:t>49 Cote 11801.</w:t>
      </w:r>
    </w:p>
    <w:p>
      <w:r>
        <w:t>50 Cote 265.</w:t>
      </w:r>
    </w:p>
    <w:p>
      <w:r>
        <w:t>51 Cotes 9008 to 9012.</w:t>
      </w:r>
    </w:p>
    <w:p>
      <w:r>
        <w:t>52 Article 8.1.1 of the statutes of Euromat, cote 8897.</w:t>
      </w:r>
    </w:p>
    <w:p>
      <w:r>
        <w:t>53 See in particular the Austruy (AEB) contract dated 29/08/1997 (cotes 1942-1972), Bongard 67 contract dated 21/01/2013 (cotes 8756-8827 VC / 17207 to 17320 VNC), Bourmaud contract dated 21/10/2014 (cotes 2981-3017), EM Equipment contract dated 16/01/2006 (cotes 3502-3524), Le Fournil Lorrain contract dated 09/12/1997 (cotes 4577-4608), Maine Fournil contract dated "2012" (cotes 4966-5008), Massias contract dated 02/01/1995 (cotes 8496-8530), Robin Chilard contract dated 25/10/2007 (cotes 7436-7445). The DIMA contract dated 11/03/1987 (cotes 3260-3266) stipulates in Article III, 1) that "In return for the exclusivity granted to it, the dealer shall, on the one hand, source exclusively from BONGARD, and on the other hand, commit to achieving objectives/ 1- In return for the exclusivity granted to it, the dealer commits not to represent, distribute, or market,</w:t>
      </w:r>
    </w:p>
    <w:p>
      <w:r>
        <w:t>46. The role of Euromat is to "reference complementary products to the BONGARD catalog," intended to meet 100% of the needs of the profession and thus cover the entire universe of bakery-pastry, catering, and snacking. The referencing policy is as follows: "if BONGARD does not have a product in its catalog or does not want to develop a product that the network needs, then only EUROMAT can consider referencing that product"54.</w:t>
      </w:r>
    </w:p>
    <w:p>
      <w:r>
        <w:t>47. In 2020, Euromat referenced 35 suppliers, representing what it claims are the leading brands in the market. Its revenue reached 13.8 million euros in France in 201655.</w:t>
      </w:r>
    </w:p>
    <w:p>
      <w:r>
        <w:t>C. OBSERVED PRACTICES</w:t>
      </w:r>
    </w:p>
    <w:p>
      <w:r>
        <w:t>48. The practices related to the resale price of Paneotrad (1) and the territorial rules applicable within the distribution networks of Bongard and Euromat (2) will be presented successively.</w:t>
      </w:r>
    </w:p>
    <w:p>
      <w:r>
        <w:t>1. THE RESALE PRICE OF PANEOTRAD</w:t>
      </w:r>
    </w:p>
    <w:p>
      <w:r>
        <w:t>a) The determination of the resale price</w:t>
      </w:r>
    </w:p>
    <w:p>
      <w:r>
        <w:t>49. On April 5, 2006, two months before the launch of the Paneotrad's commercialization, the distributors agreed, via the ACB56, to distribute the Paneotrad based on a common specification and a single price57. The Paneotrad was then intended to be reserved for an "elite of bakery manufacturing"58 and, consequently, to be sold according to a "scarcity" strategy.</w:t>
      </w:r>
    </w:p>
    <w:p>
      <w:r>
        <w:t>50. Its sale was thus reserved for artisans "with an exclusivity of 24 to 36 months"59. This machine required, according to the president of the ACB, "prior demonstration work and training for artisans on the specifics of the bread manufacturing process […] with no competing product to those subject to this contract, and more generally refrains from being directly or indirectly interested, even outside its sector, in any business competing with the products and brands subject to this contract […]". See also the new model of exclusive distribution contract of the Bongard network, cote 8861 (VC) 17354 (VNC).</w:t>
      </w:r>
    </w:p>
    <w:p>
      <w:r>
        <w:t>54 Cotes 1048 and 1758. Except for the mixers from the company VMI which are "among the most used in French bakeries and laboratories" (cf. https://www.vmimixing.com/food-boulangerie/applications-boulangerie-patisserie-metiers-de-bouche/).</w:t>
      </w:r>
    </w:p>
    <w:p>
      <w:r>
        <w:t>55 Cotes 8960-8961, 8976-8977, 8992-8993 and cotes 8965, 8981, 8996 and 9010.</w:t>
      </w:r>
    </w:p>
    <w:p>
      <w:r>
        <w:t>56 Representatives of Bongard distributors and a representative of the Bongard supplier were present at this General Assembly (cote 1629).</w:t>
      </w:r>
    </w:p>
    <w:p>
      <w:r>
        <w:t>57 Minutes of the ACB Bongard Euromat Strategic Committee of April 5, 2006, Évry, cote 1633: "Distribution: exclusively through the BONGARD network […] Fixed price: no discount granted to the customer".</w:t>
      </w:r>
    </w:p>
    <w:p>
      <w:r>
        <w:t>58 Cotes 30 and 18049.</w:t>
      </w:r>
    </w:p>
    <w:p>
      <w:r>
        <w:t>59 Cote 1355, minutes of the ACB General Assembly of 30/09 and 01/10/2010.</w:t>
      </w:r>
    </w:p>
    <w:p>
      <w:r>
        <w:t>14</w:t>
      </w:r>
    </w:p>
    <w:p>
      <w:r>
        <w:t>the support of local millers (recommendation of the equipment, sale of flours adapted to the process…)"60, training was mandatorily offered to customers61.</w:t>
      </w:r>
    </w:p>
    <w:p>
      <w:r>
        <w:t>51. On September 14, 2007, within the framework of the ACB commercial commission, it was noted that the sales results of the Paneotrad were disappointing62. Consequently, starting in October 2007, its commercialization was expanded to all bakeries-pastries, through the exclusive Bongard distribution network.</w:t>
      </w:r>
    </w:p>
    <w:p>
      <w:r>
        <w:t>52. On January 15, 200863, the ACB noted, however, that "[the] price positioning [of the Paneotrad] may prove difficult to maintain in a market that has provided if not strictly competitive responses, at least alternative solutions".</w:t>
      </w:r>
    </w:p>
    <w:p>
      <w:r>
        <w:t>53. On March 18, 2008, during the ACB General Assembly, the commercialization of the Paneotrad was thus extended to supermarkets, under common conditions and a fixed price64.</w:t>
      </w:r>
    </w:p>
    <w:p>
      <w:r>
        <w:t>54. On November 5, 200865, the ACB commercial commission once again noted that the set price appeared high: "Price positioning: Paneotrad with its three tools costs about 27,000 euros66. This is limiting in sales to the market and constitutes a real obstacle for artisans. It would be important to reposition, as having the best tool on the market and not selling it is a problem. (The perspective is 10 years). From Bongard's side, it is not possible to sell Paneotrad cheaper67 unless produced in larger series"68.</w:t>
      </w:r>
    </w:p>
    <w:p>
      <w:r>
        <w:t>55. Consequently, the resale price of the Paneotrad was revised downward, this modification being directly reflected in the Bongard catalog in 2009, with the ACB commercial commission deciding "to include the following package in the catalog: Paneotrad Pack + 3 tools at 24,900 euros (regardless of the tools). With discounts if a</w:t>
      </w:r>
    </w:p>
    <w:p>
      <w:r>
        <w:t>60 Cote 271.</w:t>
      </w:r>
    </w:p>
    <w:p>
      <w:r>
        <w:t>61 During a meeting of the ACB commercial commission on March 3, 2020, it was recalled that "at the beginning of the commercialization of Paneotrad®, training/handling was mandatorily offered to customers. This training was valued. The dealer could offer it if they wished. (Post-meeting info: WARNING, a common misconception is to say that this mandatory training/demonstration is included in the price of Paneotrad®, after investigation, this is not the case)" (cote 12594). On June 18, 2020, it was recalled in the ACB commercial commission that "The rule is as follows: no sale of Paneotrad without assistance in handling by an approved demonstrator" (cote 12612).</w:t>
      </w:r>
    </w:p>
    <w:p>
      <w:r>
        <w:t>62 Cote 836.</w:t>
      </w:r>
    </w:p>
    <w:p>
      <w:r>
        <w:t>63 Cote 845, Bongard/ACB commercial commission.</w:t>
      </w:r>
    </w:p>
    <w:p>
      <w:r>
        <w:t>64 Cotes 1672 and 1673: "Paneotrad® and the supermarkets […] After discussion, the Commission decides to open sales to other market segments than artisans under the following conditions: The Paneotrad® is sold AT THE PRICE […] Invoice for Paneotrad separately, WITHOUT DISCOUNT". Representatives of both Bongard network distributors and Bongard supplier representatives were present at this General Assembly (cote 1664).</w:t>
      </w:r>
    </w:p>
    <w:p>
      <w:r>
        <w:t>65 Cote 870.</w:t>
      </w:r>
    </w:p>
    <w:p>
      <w:r>
        <w:t>66 The exact selling price of the whole is 26,770 euros.</w:t>
      </w:r>
    </w:p>
    <w:p>
      <w:r>
        <w:t>67 See minutes of the commercial commission of September 24, 2009, cotes 916 and 917: cost price of Paneotrad for the manufacturer (for a final price of 26,770 euros): "setting up a Bongard demo equipment at each dealership. A Paneotrad + 3 molds + 1 cart and flour container with stainless steel top at cost price (11,000 euros)".</w:t>
      </w:r>
    </w:p>
    <w:p>
      <w:r>
        <w:t>68 The exact selling price was actually 26,770 euros.</w:t>
      </w:r>
    </w:p>
    <w:p>
      <w:r>
        <w:rPr>
          <w:b/>
        </w:rPr>
        <w:t>[Pages 16–18]</w:t>
      </w:r>
    </w:p>
    <w:p>
      <w:r>
        <w:t>tool less" and considers a rental system to allow users to test the qualities of the product before purchase69.</w:t>
      </w:r>
    </w:p>
    <w:p>
      <w:r>
        <w:t>56. The minutes of the ACB General Assembly of October 10 and 11, 201370 further specified: "NO DISCOUNT on this product and its BONGARD accessories. This is a golden rule that the ACB established from the outset of its commercialization," without restriction on the type of clientele concerned. The statements of the Bongard representative also suggest the absence of a differentiated regime based on clients71.</w:t>
      </w:r>
    </w:p>
    <w:p>
      <w:r>
        <w:t>57. During the launch of the fourth version of the Paneotrad in 2015, the ACB, in general assembly, reminded that the network "requested that there be no price increase on this new version"72.</w:t>
      </w:r>
    </w:p>
    <w:p>
      <w:r>
        <w:t>58. During his hearing, the sales director of Bongard summarized the commercial strategy of Bongard and its network since 2006 in these terms: "Sales have remained well below our targets (300 sales hoped for in the first year, which is about 1% of bakeries), which is why BONGARD SA decided in 2008 to open the market to supermarkets, to which the dealers agreed on the condition that the supermarket price remains similar to that of artisans (namely €24,900 for the package including the machine + 3 grids + 3 cutting trays) because the ACB wanted to protect its core business 'artisans.' This price was jointly developed by BONGARD SAS and the ACB at the commercial launch of the product. It was also decided not to grant any discounts on sales"73. He also indicated that "Given the competition and the difficulty in establishing the Paneotrad, it is clear that dealers maintain the face value of the product but obtain the purchase through in-kind benefits (free accessories or training) or a global discount at the bottom of the invoice on complete equipment"74.</w:t>
      </w:r>
    </w:p>
    <w:p>
      <w:r>
        <w:t>59. These statements were confirmed by the president of the ACB and of the company JMG Equipement (Bongard distributor), who stated that "From June 2006, Paneotrad (patented at the European level) has been marketed exclusively by the BONGARD network to artisan bakers, at the fixed price of €24,000, with no discounts possible because it is a product that is manufactured in limited series, hence a high production cost and has a sales support cost. [...] As with other products in the 'machines' line of BONGARD when sold at public price, the dealer generates a gross margin of 40% on Paneotrad sales. The selling price of the 4 versions of Paneotrad has remained unchanged, while the latest model, Paneotrad EVO, is marketed at €27,700 (with 4 matrices included) [...]"75.</w:t>
      </w:r>
    </w:p>
    <w:p>
      <w:r>
        <w:t>60. The investigation allowed for the counting of 22 meetings held between 2006 and 2019 (strategic committee, Major Accounts commission or ACB commercial commission, general assembly) during which the price of the Paneotrad was discussed and set within the ACB, in the presence of Bongard, starting from the launch of the machine on the market76.</w:t>
      </w:r>
    </w:p>
    <w:p>
      <w:r>
        <w:t>b) The application of the resale price</w:t>
      </w:r>
    </w:p>
    <w:p>
      <w:r>
        <w:t>61. The pricing policy of the Paneotrad has been implemented by distributors, but also directly by Bongard during its sales to supermarkets.</w:t>
      </w:r>
    </w:p>
    <w:p>
      <w:r>
        <w:t>The application of the resale price by distributors</w:t>
      </w:r>
    </w:p>
    <w:p>
      <w:r>
        <w:t>62. Article 11 of the ACB statutes provides that "[a]ll dealers are continuously invited" to ACB commissions (even if they are not members)77 and that "[e]ach dealer must acknowledge receipt of the minutes of decisions and actions resulting from the meeting report. The President of the Commission is responsible for verifying the implementation of said actions and decisions."78. Article 7 of the internal regulations of the ACB also provides for a procedure for exclusion from the ACB for "[a]ny member who has committed a serious fault" such as "[n]on-compliance with the decisions of the General Assembly"79.</w:t>
      </w:r>
    </w:p>
    <w:p>
      <w:r>
        <w:t>63. It appears from the documents in the file that almost all Bongard distributors applied the price decided in ACB meetings80. Furthermore, all distributors indicated that they could not grant discounts, some specifying that they found this prohibition justified given the characteristics of the Paneotrad, a patented machine for which "there is no competing product"81.</w:t>
      </w:r>
    </w:p>
    <w:p>
      <w:r>
        <w:t>64. However, a number of distributors indicated that they could grant free services or donate accessories82, which was confirmed by the president of the ACB and of the company JMG Equipement83: "We continue to sell the last old Paneotrad in stock at the price of €24,900 because the BONGARD network does not wish to degrade the 'face value' of the price. However, it is necessary to adapt to the competition from dividing-forming machines, and when the technical-commercial argument is not enough to convince the customer, the sale is made thanks to the provision of products (Paneotrad accessories or other bakery equipment) or free services. For example, JMG ÉQUIPEMENT offers training or various accessory products like the serving cart. Moreover, the BONGARD network buys back old models of Paneotrad V3 or V4, in order to offer them 'on trial' to hesitant professionals, at a price of around €15,000 completely renovated and guaranteed for 6 months, which allows for positioning relative to the price of dividing-forming machines. Introducing Paneotrad into a point of sale often allows for the gradual sale of other products and ultimately, to install an oven there."</w:t>
      </w:r>
    </w:p>
    <w:p>
      <w:r>
        <w:t>65. Several distributors also confirmed that the price applicable to supermarkets was identical to that of artisans84.</w:t>
      </w:r>
    </w:p>
    <w:p>
      <w:r>
        <w:t>The application of the resale price by Bongard to supermarkets/Major Accounts</w:t>
      </w:r>
    </w:p>
    <w:p>
      <w:r>
        <w:t>66. As of March 2008, Bongard directly distributed the Paneotrad to supermarkets85.</w:t>
      </w:r>
    </w:p>
    <w:p>
      <w:r>
        <w:t>67. In this context, it sought to negotiate directly its listing with one of its major clients, Carrefour, for the year 2011, without going through the ACB86 and concluded a sale of 100 machines at €18,500, their installation and maintenance being ensured by a distributor of the network in exchange for a retrocession of €2,00087.</w:t>
      </w:r>
    </w:p>
    <w:p>
      <w:r>
        <w:t>68. This agreement was contested in 2011 by the ACB, which decided to block the deliveries of the Paneotrad equipment concerned by this sale. It appears from the minutes of the ACB commercial commission meeting of September 8, 2011, that "following the information that the network circulated regarding centralized orders for Paneotrad, deliveries were blocked. Indeed, on the one hand, the Carrefour agreement concerns 100 machines, and this figure is not reached in orders, and on the other hand, the level of the selling price is unacceptable"88. Bongard was therefore forced to increase the price proposed to Carrefour to €21,500 and the retrocession of the distributors to €5,40889.</w:t>
      </w:r>
    </w:p>
    <w:p>
      <w:r>
        <w:t>69. The president of the ACB indicated regarding the discounted sale made by Bongard to Carrefour in 2011 that "[t]he ACB had to accept that BONGARD grant a quantitative discount to CARREFOUR for a direct sale of 130 Paneotrad because this entry point allows the manufacturer to install other products (notably small ventilated ovens) at this distributor"90.</w:t>
      </w:r>
    </w:p>
    <w:p>
      <w:r>
        <w:t>2. THE TERRITORIAL RULES APPLICABLE WITHIN THE BONGARD AND EUROMAT NETWORKS</w:t>
      </w:r>
    </w:p>
    <w:p>
      <w:r>
        <w:t>70. The rules applicable to the exclusive distribution network of Bongard (a) will be detailed successively, followed by those applicable to the distribution network of Euromat (b).</w:t>
      </w:r>
    </w:p>
    <w:p>
      <w:r>
        <w:rPr>
          <w:b/>
        </w:rPr>
        <w:t>[Pages 19–21]</w:t>
      </w:r>
    </w:p>
    <w:p>
      <w:r>
        <w:t>a) The territorial rules applicable to the exclusive distribution network Bongard</w:t>
        <w:br/>
        <w:t>The territorial rules applicable to the exclusive distribution network Bongard between 2008 and 2016</w:t>
      </w:r>
    </w:p>
    <w:p>
      <w:r>
        <w:t>71. The source of the applicable rules will be successively discussed below, followed by their implementation.</w:t>
      </w:r>
    </w:p>
    <w:p>
      <w:r>
        <w:t>The source of the territorial rules applicable to the Bongard network</w:t>
      </w:r>
    </w:p>
    <w:p>
      <w:r>
        <w:t>72. These rules are found both in the internal regulations of the ACB and in the exclusive distribution contracts.</w:t>
      </w:r>
    </w:p>
    <w:p>
      <w:r>
        <w:t>The internal regulations of the ACB</w:t>
      </w:r>
    </w:p>
    <w:p>
      <w:r>
        <w:t>73. No details regarding territoriality were included in the internal regulations of the ACB before 200891.</w:t>
      </w:r>
    </w:p>
    <w:p>
      <w:r>
        <w:t>74. A report from the ACB commercial commission dated May 29, 200892 mentions exchanges that took place between the ACB and Bongard regarding the widespread implementation of a "Right of Entry in Zone" or "DEZ." Initially established for supermarkets, the DEZ required a distributor delivering to a customer outside their territory to pay a sum of 5% to the distributor of the concerned territory.</w:t>
      </w:r>
    </w:p>
    <w:p>
      <w:r>
        <w:t>75. Fearing that the introduction of this rule would lead to an increase in sales by distributors outside their territory, the ACB commercial commission abandoned it.</w:t>
      </w:r>
    </w:p>
    <w:p>
      <w:r>
        <w:t>76. The general assembly of the ACB, held on October 2 and 3, 2008, which included representatives from Bongard as well as the majority of distributors in the Bongard network93, ratified the addition of an additional article within the internal regulations of the ACB94, concerning the territorial rules applicable among its members and titled "Article 11 – Territoriality"95, drafted as follows:</w:t>
      </w:r>
    </w:p>
    <w:p>
      <w:r>
        <w:t>77. The territorial rules thus stipulated were regularly reiterated subsequently during meetings of the ACB commercial commissions bringing together the ACB and Bongard: "starting from the premise that out-of-area sales did not fall under the notion of an exclusive dealer linked to a territory, the article on Territoriality (...) clearly defines the rules" by prohibiting "any out-of-area sales"96.</w:t>
      </w:r>
    </w:p>
    <w:p>
      <w:r>
        <w:t>78. The president of the ACB indicated in this regard that: "Article 11 of the internal regulations was mainly drafted for the attention of new dealers, so that they clearly understand the general philosophy of the BONGARD network: one cannot benefit from territorial protection for BONGARD products and disrupt a colleague's market with other products and services; the functioning of the network must remain coherent. This article corresponds to a moral commitment, since BONGARD cannot legally compel a dealer to transfer the profit margin to their territorially competent colleague"97.</w:t>
      </w:r>
    </w:p>
    <w:p>
      <w:r>
        <w:t>The exclusive distribution contracts of Bongard</w:t>
      </w:r>
    </w:p>
    <w:p>
      <w:r>
        <w:t>79. Article III, 3) of the exclusive distribution contracts of Bongard signed before October 1, 2016, stipulated that "[t]he Distributor is required to Prospect in the Most Effective Manner in the Main Territorial Responsibility Zone and to promote the sale of the Products to the Customers there. They are prohibited from any Systematic Prospecting outside the Main Territorial Responsibility Zone"98. Non-compliance with this rule could lead to the automatic termination of the contract under the conditions provided for in Article XIV99.</w:t>
      </w:r>
    </w:p>
    <w:p>
      <w:r>
        <w:t>80. This prohibition concerned "the Products" defined in Article I, 1) of the exclusive distribution contract as being, on the one hand, the bakery equipment and services offered for sale by Bongard and listed in the periodically published price list, and, on the other hand, the special products whose price is set by quotation100.</w:t>
      </w:r>
    </w:p>
    <w:p>
      <w:r>
        <w:t>81. The notion of "Systematic Prospecting" was defined in Article I), 5) of the contract as follows: "Each of the situations included in the act of 'Prospecting in the Most Effective Manner' constitutes a Systematic Prospecting in itself"101.</w:t>
      </w:r>
    </w:p>
    <w:p>
      <w:r>
        <w:t>82. The notion of "Prospecting in the Most Effective Manner" was defined in Article I), 4) as being "Advertising for the Products, establishing the necessary sales means, setting up a deposit, visiting and following up with Customers, sending out brochures, this enumeration not being exhaustive"102.</w:t>
      </w:r>
    </w:p>
    <w:p>
      <w:r>
        <w:t>83. Article I) 6), dedicated to "Customers," provided that "The only customers to whom the Distributor is authorized to sell and must Prospect in the Most Effective Manner are those referred to as ARTISANS (...)"103.</w:t>
      </w:r>
    </w:p>
    <w:p>
      <w:r>
        <w:t>84. During the general assembly of the ACB on October 2 and 3, 2008, which led to the introduction of the aforementioned Article 11 into the internal regulations of the ACB, it was also decided that Bongard would add an amendment to the distribution contract "for the respect of territories (equipment and spare parts)"104.</w:t>
      </w:r>
    </w:p>
    <w:p>
      <w:r>
        <w:t>The implementation of the territorial rules by the Bongard network</w:t>
      </w:r>
    </w:p>
    <w:p>
      <w:r>
        <w:t>85. While some distributors strictly applied the prohibition and made no sales in response to requests from customers located outside their exclusivity zone105 or referred these customers to the territorially concerned distributor106, others could</w:t>
      </w:r>
    </w:p>
    <w:p>
      <w:r>
        <w:rPr>
          <w:b/>
        </w:rPr>
        <w:t>[Pages 22–24]</w:t>
      </w:r>
    </w:p>
    <w:p>
      <w:r>
        <w:t>to agree, at least occasionally, with the distributor territorially concerned107, generally in exchange for the payment of a commission to the latter or the retrocession of at least part of the profit margin achieved, particularly to avoid Bongard losing a client who does not wish to work with the dealer to whom they are territorially linked.</w:t>
      </w:r>
    </w:p>
    <w:p>
      <w:r>
        <w:t>86. In practice, distributors implemented these territoriality rules for the three types of products and services referred to in Article 11 of the internal regulations of the ACB, namely the sales of new equipment or products listed in the Bongard catalog, after-sales service, and sales of spare parts108.</w:t>
      </w:r>
    </w:p>
    <w:p>
      <w:r>
        <w:t>87. However, the file indicates that exceptions to the implementation of the territorial rules were conceivable, particularly for areas located at the borders of the exclusive territories allocated to distributors, especially since, as noted during a meeting of the ACB, "the market is evolving, the profiles of bakers are changing, and their methods of starting businesses are also changing. 'Inter-sector' installations are becoming commonplace"109.</w:t>
      </w:r>
    </w:p>
    <w:p>
      <w:r>
        <w:t>88. The President of the ACB specified, in this regard, that "[t]he rule set forth in Article 11 of the internal regulations, often reiterated in working committees or in general assemblies, is applied flexibly in border areas of concessions and a fortiori when two dealers share a department [...]. The ACB encourages its members to mutually inform each other of potential overflow and to find an agreement so that the client's demand is met and, above all, so that they remain within the BONGARD network"110.</w:t>
      </w:r>
    </w:p>
    <w:p>
      <w:r>
        <w:t>89. Such exceptions to the territorial rules, however, remained exceptional, with compliance being the norm, as evidenced by the statements of the president of the ACB and the commercial director of Bongard111 and, concerning the Euromat network in particular, as confirmed by the minutes of a joint meeting of the ACB's commercial and GMS - Major Accounts commissions on September 10, 2010112. Furthermore, the ACB initiated a reflection in 2012 on the websites of the Bongard distribution network. The minutes of a meeting of the ACB's commercial commission, which the manufacturer Bongard also attended113, indicate in this regard: "In general, the Commission agrees that the websites of the concessions are not intended to be commercial sites (one does not buy an oven on the internet!). In this regard, the websites of BONGARD dealers should not indicate the prices of new equipment (BONGARD does not communicate the prices of equipment on its own site). However, the prices of used equipment may be displayed on the site.</w:t>
      </w:r>
    </w:p>
    <w:p>
      <w:r>
        <w:t>It was decided to create a working group on the subject of a "charter for the ACB websites" (consistency, prohibitions, recommendations, etc.)"114.</w:t>
      </w:r>
    </w:p>
    <w:p>
      <w:r>
        <w:t>90. The president of the ACB explains this principle position through his own professional experience as the manager of SARL JMG Equipement: "JMG ÉQUIPEMENT has a non-commercial website that hardly generates any customer contact. I believe it is not relevant to publish selling prices on the internet since there are always (for ovens) or most often (for the Mixing and Machine lines) installation and transport costs to be charged. Moreover, the distribution of bakery-pastry equipment requires, especially in the artisan sector, knowledge of the configuration of the bakery and the working methods of the professional, in order to offer an installation that meets their real needs and habits."115</w:t>
      </w:r>
    </w:p>
    <w:p>
      <w:r>
        <w:t>91. Among all metropolitan distributors, six of them did not have any website.</w:t>
      </w:r>
    </w:p>
    <w:p>
      <w:r>
        <w:t>92. Between February and May 2017, fifteen metropolitan dealers were heard by the DGCCRF116. Twelve of them had a website, among which three stated that it was a simple showcase site, not intended for sales117, like Sodima Equipement, which stated: "SODIMA ÉQUIPEMENT has a website that is not intended for the sale of equipment since there is no interest in attracting professionals located outside our concession area. It is a business card for our company and also for the commercial site 1000mat"118.</w:t>
      </w:r>
    </w:p>
    <w:p>
      <w:r>
        <w:t>93. One distributor also indicated that the absence of sales on their website was due to the complexity of selling online: "We do not sell any equipment or spare parts online; this is not prohibited for us, we just do not have a commercial site; it would be too complicated for us"119. Another distributor explained their refusal to use a website by the concern to maintain a quality of service for customers: "Regarding online sales, we refuse to market our products through this channel, always mindful of the quality of service we emphasize to our customers"120.</w:t>
      </w:r>
    </w:p>
    <w:p>
      <w:r>
        <w:t>The territorial rules applicable to the exclusive Bongard distribution network from 2016</w:t>
      </w:r>
    </w:p>
    <w:p>
      <w:r>
        <w:t>94. In 2016, Bongard modified its exclusive distribution contract model (i), before the ACB subsequently modified Article 11 of its internal regulations one year later (ii).</w:t>
      </w:r>
    </w:p>
    <w:p>
      <w:r>
        <w:t>The Bongard exclusive distribution contracts</w:t>
      </w:r>
    </w:p>
    <w:p>
      <w:r>
        <w:t>95. On the occasion of the reform of contract law on October 1, 2016, Bongard modified its exclusive distribution contract model121. The new model was discussed within the ACB and applied to distributors joining the network from October 1, 2016122.</w:t>
      </w:r>
    </w:p>
    <w:p>
      <w:r>
        <w:t>96. Article III, 4) of the new exclusive distribution contract model provides that: "The Distributor is required to Promote the Products in the Territory to the Clientele. They are prohibited from Promoting the Products, engaging in Active Sales of Products outside the Territory, without prejudice to their right to engage in Passive Sales outside the Territory"123.</w:t>
      </w:r>
    </w:p>
    <w:p>
      <w:r>
        <w:t>97. The Bongard "Products" are defined by Article I, 11) of the new contract model as "Any equipment that BONGARD distributes or markets and that allows for the preparation, preservation, or sale of bread, pastries, or more generally used in a bakery or pastry shop"124, and can be either a "standard equipment," as listed in the Bongard catalog and in the periodically published price list, or a "specific equipment" subject to a quote125.</w:t>
      </w:r>
    </w:p>
    <w:p>
      <w:r>
        <w:t>98. The action of "Promoting" is defined in Article I, 12) of the contract model as "to perform active acts aimed at promoting and facilitating the sale of the Products such as advertising campaigns including by direct mail for the products, establishing the necessary means or points of sale, setting up a deposit, any prospecting act such as regular visits and follow-ups with the Clientele, sending brochures, this enumeration is not exhaustive"126.</w:t>
      </w:r>
    </w:p>
    <w:p>
      <w:r>
        <w:t>99. Article I, 3), dedicated to "Clientele," provides that "The only clients to whom the Distributor is authorized to sell and to whom they must Promote the Products are professionals, (...) except for certain Major Account Clients for which only BONGARD will be duly affiliated with the purchasing or referencing center if applicable"127.</w:t>
      </w:r>
    </w:p>
    <w:p>
      <w:r>
        <w:t>100. Article I, 15) of the contract model defines active sale as "the [s]ale of Products resulting from an action included in the definition of 'Promote' above, excluding sales on the internet"128 and Article I, 16) defines passive sale as "the [s]ale of Products to the Clientele as a result of a spontaneous solicitation from that Clientele"129.</w:t>
      </w:r>
    </w:p>
    <w:p>
      <w:r>
        <w:rPr>
          <w:b/>
        </w:rPr>
        <w:t>[Pages 25–27]</w:t>
      </w:r>
    </w:p>
    <w:p>
      <w:r>
        <w:t>The internal regulations of the ACB</w:t>
      </w:r>
    </w:p>
    <w:p>
      <w:r>
        <w:t>101. Article 11 of the internal regulations of the ACB, amended during the ACB general assembly of October 2017130, now states: "It is expressly prohibited for any dealer to engage in active sales of equipment and spare parts in a sector other than their own. Consequently, they are prohibited from any prospecting outside the sector defined by the BONGARD concession contract, both in the field of craftsmanship and for major accounts. Principle: As of October 3, 2008, any order placed by a dealer outside their sector obliges them to remit the margin, in the case of active sales, on the disputed transaction to the dealer of the sector where the client is located [...]".</w:t>
      </w:r>
    </w:p>
    <w:p>
      <w:r>
        <w:t>b) The rules applicable to the Euromat distribution network</w:t>
      </w:r>
    </w:p>
    <w:p>
      <w:r>
        <w:t>The source of the territorial rules applicable to the Euromat network</w:t>
      </w:r>
    </w:p>
    <w:p>
      <w:r>
        <w:t>102. As indicated above in paragraph 44, the members of Euromat are, in fact, the Bongard distributors who are members of the ACB. Consequently, the Euromat network coincides with that of the Bongard company131, without any distribution contract being signed between the Euromat company and the dealers.</w:t>
      </w:r>
    </w:p>
    <w:p>
      <w:r>
        <w:t>103. Euromat expressed as early as 2006 within the ACB-Bongard-Euromat Strategic Committee its overall adherence to the rules applicable to the Bongard distribution network: "A Strategic Committee for what purpose? To agree on the short term to organize well and prepare the future on solid foundations [...] To conduct reflections 2/5 years ahead and focus on a certain number of subjects upstream to prepare for the future: Supporting the network to ensure its sustainability [...] Defining the ideal concession [...] and the ideal map of France"132.</w:t>
      </w:r>
    </w:p>
    <w:p>
      <w:r>
        <w:t>104. Furthermore, Article 11 of the internal regulations of the ACB adopted in October 2008 provides that Euromat guarantees the new territorial rules: "To ensure that the territorial rule is respected, the ACB relies on BONGARD and EUROMAT, guarantors of compliance with this rule".</w:t>
      </w:r>
    </w:p>
    <w:p>
      <w:r>
        <w:t>The implementation of the territorial rules applicable to the Euromat network</w:t>
      </w:r>
    </w:p>
    <w:p>
      <w:r>
        <w:t>105. The president of the ACB indicated that the distributors of its network respect the territorial limits, including for "non-Bongard" products, namely Euromat products: "Consequently, even for sales of 'non BONGARD' products or maintenance and after-sales services, the members of the network respect the limits of the concessions, whether regarding the artisan clientele or those of the supermarkets and major accounts (where BONGARD is not referenced). They do not engage in commercial prospecting and do not respond to requests from clients located in the area allocated to a colleague"133.</w:t>
      </w:r>
    </w:p>
    <w:p>
      <w:r>
        <w:t xml:space="preserve">130 Response of December 9, 2021, from the ACB to the rapporteurs' questionnaire, references 11801-11802.  </w:t>
        <w:br/>
        <w:t xml:space="preserve">131 Except for the distributor Massias, which has not joined the ACB (reference 1889).  </w:t>
        <w:br/>
        <w:t xml:space="preserve">132 Minutes of the ACB-Bongard-Euromat Strategic Committee meeting of 01/02/2006 in Evry, reference 1623.  </w:t>
        <w:br/>
        <w:t>133 Minutes of statements by the President of the ACB, 26/04/2017, reference 270.</w:t>
      </w:r>
    </w:p>
    <w:p>
      <w:r>
        <w:t>106. The minutes of a mixed meeting of the ACB's commercial and GMS - Major Accounts commissions in 2010 testify to the respect for territorial rules for the marketing of Euromat products. In a section presenting the procedures applicable to so-called "intermediate" markets, it is specified ("franchises, bakery chains, branch stores, industries: 'Products concerned: BONGARD / EUROMAT and MONO France. Sectors. Each operates within the artisan territorial limits"134.</w:t>
      </w:r>
    </w:p>
    <w:p>
      <w:r>
        <w:t>D. REMINDER OF THE NOTIFIED GRIEVANCES</w:t>
      </w:r>
    </w:p>
    <w:p>
      <w:r>
        <w:t>107. On September 9, 2022, the investigation services notified the following two grievances:</w:t>
      </w:r>
    </w:p>
    <w:p>
      <w:r>
        <w:t>1. GRIEVANCE NO. 1</w:t>
      </w:r>
    </w:p>
    <w:p>
      <w:r>
        <w:t xml:space="preserve">108. The grievance is made against:  </w:t>
        <w:br/>
        <w:t xml:space="preserve">− the Association of Bongard Dealers (ACB), as author, for its participation from April 5, 2006, to December 12, 2019,  </w:t>
        <w:br/>
        <w:t xml:space="preserve">− the Bongard company (RCS 582 950 309), as author, for its participation from March 18, 2008, to December 12, 2019,  </w:t>
        <w:br/>
        <w:t xml:space="preserve">− the AFE Bakery company (RCS 443 261 300), formerly known as AFE Group France, as the parent company of the Bongard company, for its participation from March 18, 2008, to December 12, 2019,  </w:t>
        <w:br/>
        <w:t xml:space="preserve">− the Ali SAS company (RCS 424 123 081), as the parent company of the Bongard company, for its participation from March 18, 2008, to December 12, 2019,  </w:t>
        <w:br/>
        <w:t xml:space="preserve">− the ALI Holding SRL company (IT 008 720 301 50), formerly known as ALI Spa, as the parent company of the Bongard company, for its participation from March 18, 2008, to December 12, 2019,  </w:t>
        <w:br/>
        <w:t>for participating in an anti-competitive agreement in the bakery-pastry sector, by implementing, within the framework of the meetings of the Association of Bongard Dealers (ACB), a practice aimed at restricting competition among ACB members and between these same members and Bongard regarding the price of the dividing-forming machine known as "Paneotrad".</w:t>
      </w:r>
    </w:p>
    <w:p>
      <w:r>
        <w:t>2. GRIEVANCE NO. 2</w:t>
      </w:r>
    </w:p>
    <w:p>
      <w:r>
        <w:t xml:space="preserve">109. The grievance is made against:  </w:t>
        <w:br/>
        <w:t xml:space="preserve">− the Association of Bongard Dealers (ACB), as author,  </w:t>
        <w:br/>
        <w:t xml:space="preserve">− the Euromat company (RCS 391 360 427), as author,  </w:t>
        <w:br/>
        <w:t xml:space="preserve">− the Bongard company (RCS 582 950 309), as author,  </w:t>
        <w:br/>
        <w:t xml:space="preserve">− the AFE Bakery company (RCS 443 261 300), formerly known as AFE Group France, as the parent company of the Bongard company,  </w:t>
        <w:br/>
        <w:t xml:space="preserve">− the Ali SAS company (RCS 424 123 081), as the parent company of the Bongard company,  </w:t>
        <w:br/>
        <w:t xml:space="preserve">− the ALI Holding SRL company (IT 008 720 301 50), formerly known as ALI Spa, as the parent company of the Bongard company,  </w:t>
        <w:br/>
        <w:t>for participating in an anti-competitive agreement in the bakery-pastry sector. The participants in this agreement implemented practices prohibiting the member distributors of the Association of Bongard Dealers (ACB) and members of the exclusive distribution networks of Bongard and Euromat from making passive sales of equipment, spare parts, and after-sales services to any of their clientele outside the territorial area allocated to a distributor, excluding used products, an agreement implemented from October 3, 2008, to October 1, 2016.</w:t>
      </w:r>
    </w:p>
    <w:p>
      <w:r>
        <w:t>II. Discussion</w:t>
      </w:r>
    </w:p>
    <w:p>
      <w:r>
        <w:t>A. ON THE TRANSACTION PROCEDURE</w:t>
      </w:r>
    </w:p>
    <w:p>
      <w:r>
        <w:t>110. III of Article L. 464-2 of the Commercial Code states: "When a business association or a business does not contest the reality of the grievances notified to it, the general rapporteur may submit a transaction proposal fixing the minimum and maximum amount of the envisaged financial penalty. When the business or the business association commits to modifying its behavior, the general rapporteur may take this into account in his transaction proposal. If, within a period set by the general rapporteur, the business or the business association agrees to the transaction proposal, the general rapporteur proposes to the Competition Authority, which hears the business or the business association and the Government Commissioner without prior establishment of a report, to impose the financial penalty provided for in I within the limits set by the transaction".</w:t>
      </w:r>
    </w:p>
    <w:p>
      <w:r>
        <w:t>111. As recalled in paragraphs 5 and 6, the parties involved have requested the application of these provisions and have waived contesting the reality of the grievances that had been notified to them.</w:t>
      </w:r>
    </w:p>
    <w:p>
      <w:r>
        <w:rPr>
          <w:b/>
        </w:rPr>
        <w:t>[Pages 28–30]</w:t>
      </w:r>
    </w:p>
    <w:p>
      <w:r>
        <w:t xml:space="preserve">B. ON THE APPLICATION OF UNION LAW  </w:t>
        <w:br/>
        <w:t xml:space="preserve">112. According to the case law of the Court of Justice of the European Union and the communication from the European Commission regarding the guidelines on the concept of affecting trade as set out in Articles 101 and 102 of the Treaty on the Functioning of the European Union (hereinafter "TFEU")135, three elements must be met for practices to be likely to significantly affect trade between Member States of the Union: the existence of a flow of exchanges between Member States concerning the products in question, the existence of practices likely to affect these exchanges, and the sensitive nature of this effect.  </w:t>
        <w:br/>
        <w:t xml:space="preserve">113. In this case, regarding the first element, it should be noted that Bongard is present in several Member States and markets its products in over 90 countries, whether through its exclusive distribution network in France or through distribution networks located outside France136.  </w:t>
        <w:br/>
        <w:t xml:space="preserve">114. For its part, the purchasing and referencing center Euromat represents the 32 distributors of the exclusive Bongard network, which cover all metropolitan departments, overseas departments and regions, and French-speaking Switzerland. Among the 35 suppliers it references are the Belgian manufacturer JAC, which has several production sites for bakery machinery in France, Belgium, Russia, and the United States, and whose clients are located in over 90 countries137, and the Italian manufacturer IFI, which has a branch in the United States, two factories in China and India, and is present in the markets of 120 countries138.  </w:t>
        <w:br/>
        <w:t xml:space="preserve">115. Regarding the second element, the practices examined are likely to affect trade between Member States in that, on the one hand, they are likely to restrict the ability of distributors to respond to the demand of consumers located in other Member States and, on the other hand, they have impacted the entire clientele of the bakery-pastry sector in France and compartmentalized the French market for the distribution of equipment in this sector139.  </w:t>
        <w:br/>
        <w:t xml:space="preserve">116. Finally, regarding the sensitive nature of this effect, it follows from the information provided by Bongard and Euromat that the cumulative turnover of their European sales for the year 2016 exceeded the threshold of 40 million euros referred to in the Commission's Guidelines on the concept of affecting trade (point 52).  </w:t>
        <w:br/>
        <w:t xml:space="preserve">117. It follows from the above that the practices observed are likely to be examined both in light of Union law, notably Article 101 TFEU, and national law, particularly Article L. 420-1 of the Commercial Code.  </w:t>
        <w:br/>
        <w:t xml:space="preserve">135 Guidelines on the concept of affecting trade as set out in Articles 81 and 82 of the Treaty, Official Journal No. C 101 of 27/04/2004 p. 0081 – 0096.  </w:t>
        <w:br/>
        <w:t xml:space="preserve">136 See Bongard's website: https://www.bongard.fr/en-savoir-plus-sur-notre-societe/.  </w:t>
        <w:br/>
        <w:t xml:space="preserve">137 See the explanations on JAC's website: https://www.jac-machines.com/fr/qui-sommes-nous.  </w:t>
        <w:br/>
        <w:t xml:space="preserve">138 See the presentation brochure available on IFI's website, p. 3: https://www.ifi.it/media/editor_files/company/gruppo_ifi_company_presentation_2020-09_en_.pdf  </w:t>
        <w:br/>
        <w:t>139 Court reference 46 and Kontiki ruling of the Court of Cassation of October 7, 2014, No. 13-19.476.</w:t>
      </w:r>
    </w:p>
    <w:p>
      <w:r>
        <w:t xml:space="preserve">C. ON THE RELEVANT MARKET  </w:t>
        <w:br/>
        <w:t xml:space="preserve">1. APPLICABLE PRINCIPLES  </w:t>
        <w:br/>
        <w:t xml:space="preserve">118. It follows from case law that the obligation to delineate the market in question in a decision adopted under Article 101 TFEU arises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market140.  </w:t>
        <w:br/>
        <w:t xml:space="preserve">119. Similarly, under domestic law, when the practices in question are examined under the prohibition of agreements, it is not necessary to define the market precisely as long as the sector has been sufficiently identified to qualify the observed practices and allow them to be attributed to the operators who implemented them141.  </w:t>
        <w:br/>
        <w:t xml:space="preserve">2. APPLICATION TO THE CASE AT HAND  </w:t>
        <w:br/>
        <w:t xml:space="preserve">120. In this case, the practices in question were implemented in the bakery-pastry sector throughout the national territory.  </w:t>
        <w:br/>
        <w:t>121. Given the consistent case law recalled above in paragraphs 118 and 119, a more precise definition of the relevant market is not necessary.</w:t>
      </w:r>
    </w:p>
    <w:p>
      <w:r>
        <w:t xml:space="preserve">D. ON THE OBSERVED PRACTICES  </w:t>
        <w:br/>
        <w:t xml:space="preserve">1. THE PRICE-FIXING AGREEMENT  </w:t>
        <w:br/>
        <w:t xml:space="preserve">a) On the agreement of wills  </w:t>
        <w:br/>
        <w:t xml:space="preserve">Applicable principles  </w:t>
        <w:br/>
        <w:t xml:space="preserve">122. The existence of a practice as defined by the aforementioned Articles 101 TFEU and L. 420-1 is established between undertakings, provided that they have expressed their common will to behave in a determined manner in the market142. It also follows from consistent case law that a practice implemented by an association, regardless of its legal form, is presumed to constitute an agreement among its members143.  </w:t>
        <w:br/>
        <w:t xml:space="preserve">123. The law on agreements can be applied to professional organizations when two conditions are met.  </w:t>
        <w:br/>
        <w:t xml:space="preserve">124. First, the organization in question must be composed of undertakings within the meaning of competition law144, or associations of undertakings under the same rules145.  </w:t>
        <w:br/>
        <w:t xml:space="preserve">125. Secondly, for an agreement to be characterized, the decisions made by the association must express the common will of its members to adopt a determined behavior in the market, that is to say, according to the decision-making practice of the Competition Council (hereinafter "the Council"), and then of the Authority, to be "the manifestation of the agreement of wills of the members of this common structure, [...] legally distinct undertakings, pursuing distinct economic objectives and in a position to compete with each other"146.  </w:t>
        <w:br/>
        <w:t xml:space="preserve">126. The form of the association's decision is indifferent. The Authority, approved by the Paris Court of Appeal, has considered that an anti-competitive practice can result from various acts, provided that they emanate from the bodies of a professional association and have as their object or effect the prevention, restriction, or distortion of competition, "such as a professional regulation, internal regulation, scale, or circular"147.  </w:t>
        <w:br/>
        <w:t xml:space="preserve">Application to the case at hand  </w:t>
        <w:br/>
        <w:t xml:space="preserve">127. As a preliminary point, the Authority notes that the company Bongard is an undertaking within the meaning of competition law and that the ACB constitutes an association of undertakings under the same rules.  </w:t>
        <w:br/>
        <w:t xml:space="preserve">128. Indeed, the ACB brings together 32 independent companies, with no capital or managerial relationships between them, whose activity consists of marketing, among other things, Bongard equipment, and which also qualify as undertakings under competition law.  </w:t>
        <w:br/>
        <w:t xml:space="preserve">129. Furthermore, the decisions of the ACB reflect the expression of a common will of its members to behave in a determined manner in the market.  </w:t>
        <w:br/>
        <w:t xml:space="preserve">130. Indeed, discussions regarding the selling price of the Paneotrad, which took place within the various bodies of the ACB, notably during its general assembly or  </w:t>
        <w:br/>
        <w:t xml:space="preserve">143 See the ruling of the Court of Cassation of May 16, 2000, No. 98-12612, National Order of Pharmacists and, more recently, the decision of the Competition Authority No. 19-D-12 of June 24, 2019, regarding practices implemented by notaries in the real estate negotiation sector, paragraph 83.  </w:t>
        <w:br/>
        <w:t xml:space="preserve">144 CJEU, ruling of September 12, 2000, Pavel Pavlov, C-180/98 to C-184/98, ECLI:EU:C:2000:428, paragraphs 73 and following.  </w:t>
        <w:br/>
        <w:t xml:space="preserve">145 See for example, TFEU, ruling of December 13, 2006, National Federation of Cattle and Meat Cooperation (FNCBV), case T-217/03, and National Federation of Agricultural Operators (FNSEA) and others, case T-245/03, ECLI:EU:T:2006:391, paragraph 49.  </w:t>
        <w:br/>
        <w:t xml:space="preserve">146 See in particular the decision of the Competition Council No. 94-D-51 of October 4, 1994, regarding the competitive situation in the moving sector and the decision of the Competition Authority No. 10-D-15 of May 11, 2010, regarding practices implemented by the GIE "group of Amiens taxis and the metropolis," paragraph 200.  </w:t>
        <w:br/>
        <w:t>147 See the decision of the Competition Authority No. 12-D-02 of January 12, 2012, regarding practices implemented in the leisure engineering, culture, and tourism sector, paragraph 71, and the ruling of the Paris Court of Appeal of June 6, 2013, Géfil No. 2012/02945, page 8.</w:t>
      </w:r>
    </w:p>
    <w:p>
      <w:r>
        <w:rPr>
          <w:b/>
        </w:rPr>
        <w:t>[Pages 31–33]</w:t>
      </w:r>
    </w:p>
    <w:p>
      <w:r>
        <w:t>meetings of the commercial, technical, or specialized commissions148, and the rates adopted on this basis and then published in the catalog distributed to all members of the ACB, are the expression of a consensus among all members of the ACB.</w:t>
      </w:r>
    </w:p>
    <w:p>
      <w:r>
        <w:t>131. These decisions are also the expression of a consensus with Bongard.</w:t>
      </w:r>
    </w:p>
    <w:p>
      <w:r>
        <w:t>132. It follows from the file that Bongard participated in almost all ACB meetings: with the exception of three meetings held in 2020 and 2021, Bongard was not only present at all ACB meetings but also jointly defined, with the ACB, the agendas for these meetings and validated the minutes of these meetings before they were distributed149.</w:t>
      </w:r>
    </w:p>
    <w:p>
      <w:r>
        <w:t>133. Furthermore, the decisions made by the association bind both the members of the ACB and Bongard.</w:t>
      </w:r>
    </w:p>
    <w:p>
      <w:r>
        <w:t>134. Indeed, the statutes of the ACB provide that any decision made by the association binds all its members. Article 11 states that "all dealers are continuously invited" to the commissions (even if they are not members)150. Article 12 further stipulates that "the annual calendar and the work program of the commissions are established in the Ordinary General Assembly. It is communicated to all members and to BONGARD," and that Bongard may also be invited to these meetings: "The President of the commission may invite to the meetings, BONGARD, external speakers, or employees of the concessions depending on the topics addressed."</w:t>
      </w:r>
    </w:p>
    <w:p>
      <w:r>
        <w:t>135. This same article also provides that "the general minutes and the records of decisions and actions to be implemented must be drafted within 15 days following the Commission for review and validation by the President of the commission (and BONGARD if applicable), and communicated (sic) to the network no later than one month after the date of the working session" (emphasis added) and that "each dealer must acknowledge receipt of the records of decisions and actions resulting from the meeting minutes. The President of the Commission is responsible for verifying the implementation of said actions and decisions. (…)” (emphasis added)151.</w:t>
      </w:r>
    </w:p>
    <w:p>
      <w:r>
        <w:t>136. Consequently, the decisions of the ACB, to which its members and Bongard have adhered and complied, reflect the existence of a consensus.</w:t>
      </w:r>
    </w:p>
    <w:p>
      <w:r>
        <w:t>b) On object-based restriction</w:t>
        <w:br/>
        <w:t>Applicable principles</w:t>
      </w:r>
    </w:p>
    <w:p>
      <w:r>
        <w:t>137. Article L. 420-1 of the Commercial Code prohibits concerted actions, agreements, express or tacit understandings between companies when they have the object or may have the effect of preventing, restricting, or distorting competition in a market, particularly when they tend to obstruct price setting by the free play of the market by artificially favoring their increase or decrease.</w:t>
      </w:r>
    </w:p>
    <w:p>
      <w:r>
        <w:t>138. Similarly, Article 101, paragraph 1 of the TFEU prohibits all agreements between companies, decisions of associations of companies, and concerted practices having as their object or effect</w:t>
      </w:r>
    </w:p>
    <w:p>
      <w:r>
        <w:t>148 Articles 11 and 20 of the statutes of the ACB, reference 1647.</w:t>
      </w:r>
    </w:p>
    <w:p>
      <w:r>
        <w:t>149 Reference 11805.</w:t>
      </w:r>
    </w:p>
    <w:p>
      <w:r>
        <w:t>150 Article 11 of the statutes of the ACB, reference 1647.</w:t>
      </w:r>
    </w:p>
    <w:p>
      <w:r>
        <w:t>151 Article 12, references 1648-1649.</w:t>
      </w:r>
    </w:p>
    <w:p>
      <w:r>
        <w:t>to prevent, restrict, or distort competition, particularly those that involve directly or indirectly fixing purchase or selling prices.</w:t>
      </w:r>
    </w:p>
    <w:p>
      <w:r>
        <w:t>139. It follows from these provisions that the anti-competitive object and effect of a practice are alternative conditions.</w:t>
      </w:r>
    </w:p>
    <w:p>
      <w:r>
        <w:t>140. In this context, the Court of Justice has specified that it is appropriate to first examine the very object of the agreement, and that it is only necessary to examine its effects in a second step if the analysis of the object of the agreement does not reveal a sufficient degree of harm to competition to characterize a prohibited agreement152.</w:t>
      </w:r>
    </w:p>
    <w:p>
      <w:r>
        <w:t>141. In this regard, it has emphasized that "certain types of coordination between undertakings reveal a sufficient degree of harm to competition such that it can be considered that examining their effects is not necessary"153. This is particularly the case for behaviors that lead to a horizontal price fixing154. National case law goes in the same direction155.</w:t>
      </w:r>
    </w:p>
    <w:p>
      <w:r>
        <w:t>142. In general, assessing the existence of a sufficient degree of harm requires a concrete and cumulative examination of the content and objectives of the restrictive competition provision, as well as the economic and legal context in which it is situated156.</w:t>
      </w:r>
    </w:p>
    <w:p>
      <w:r>
        <w:t>143. Regarding practices consisting of the development and dissemination of price schedules by a professional organization, the Authority, like the Council before it, considers that they have an anti-competitive object, notwithstanding the non-mandatory nature of the pricing guidelines given, as they divert operators from a direct and personal understanding of their costs, thus limiting the free play of competition157.</w:t>
      </w:r>
    </w:p>
    <w:p>
      <w:r>
        <w:t>144. In a ruling dated January 29, 2008, Union française des orthoprothésistes, the Paris Court of Appeal confirmed the Authority's decision-making practice that the information or indications disseminated by professional or trade organizations intended to assist their members in the exercise of their activity must not have as their object or be able to have as their effect to divert companies from a direct understanding of their own costs that allows them to individually determine their selling price158. Similarly, the Court of Cassation ruled on the anti-competitive object of a document with "indicative character" disseminated by a professional order containing price indications,</w:t>
      </w:r>
    </w:p>
    <w:p>
      <w:r>
        <w:t>152 See the judgment of the Court of Justice of June 30, 1966, case 56-65, Société technique minière, L.T.M. e.a, page 359 and the judgment of the Court of Justice of March 14, 2013, case C-32/11, Allianz Hungaria Biztosito e.a. v. Commission, paragraph 33.</w:t>
      </w:r>
    </w:p>
    <w:p>
      <w:r>
        <w:t>153 See in particular, the judgment of the Court of Justice of September 11, 2014, case C-67/13, Groupement des cartes bancaires (CB) v. Commission, paragraphs 49 and 50.</w:t>
      </w:r>
    </w:p>
    <w:p>
      <w:r>
        <w:t>154 See at the European level, the judgment of the Court of Justice of September 11, 2014, cited above, paragraph 51.</w:t>
      </w:r>
    </w:p>
    <w:p>
      <w:r>
        <w:t>155 Judgments of the Paris Court of Appeal dated January 26, 2010, Adecco France, no. 2009/03532, p. 13 and January 31, 2013, Pierre Fabre Dermo-Cosmétique, no. 2008/23812, p. 16.</w:t>
      </w:r>
    </w:p>
    <w:p>
      <w:r>
        <w:t>156 See in particular, the judgment of the Court of Justice of March 14, 2013, cited above, paragraph 36.</w:t>
      </w:r>
    </w:p>
    <w:p>
      <w:r>
        <w:t>157 See in particular decisions no. 20-D-12 of September 17, 2020, regarding practices implemented in the Alsace wine sector; no. 19-D-19 of September 30, 2019, regarding practices implemented in the architect service sector; no. 12-D-02 of January 12, 2012, regarding practices implemented in the leisure engineering, culture, and tourism sector.</w:t>
      </w:r>
    </w:p>
    <w:p>
      <w:r>
        <w:t>158 See the judgment of the Paris Court of Appeal dated January 29, 2008, Union française des orthoprothésistes, no. 07/04524.</w:t>
      </w:r>
    </w:p>
    <w:p>
      <w:r>
        <w:t>through ranges of fees or minimum amounts, by type of service, for the majority of those that could be rendered by its members159.</w:t>
      </w:r>
    </w:p>
    <w:p>
      <w:r>
        <w:t>Application to the case at hand</w:t>
      </w:r>
    </w:p>
    <w:p>
      <w:r>
        <w:t>145. It follows from the documents in the file and the findings above that the ACB made decisions regarding the resale prices of Paneotrad during meetings of its general assembly or other commission meetings in agreement with Bongard.</w:t>
      </w:r>
    </w:p>
    <w:p>
      <w:r>
        <w:t>146. The decisions adopted and transcribed in the minutes of these meetings thus establish a fixed price reference for the sale of Paneotrad by all Bongard distributors who are members of the ACB, sometimes accompanied by a prohibition on granting discounts. They therefore constitute recommendations for its members, exclusive distributors of Paneotrad for Bongard.</w:t>
      </w:r>
    </w:p>
    <w:p>
      <w:r>
        <w:t>147. Furthermore, the decisions thus made by Bongard and the ACB, transcribed in the Bongard catalog and disseminated to all members of the ACB, did not allow distributors or Bongard to set the prices of Paneotrad based on their costs or other criteria specific to the management of their businesses. These price-setting recommendations, sometimes accompanied by prohibitions on discounts, were indeed followed by almost all distributors in the Bongard network.</w:t>
      </w:r>
    </w:p>
    <w:p>
      <w:r>
        <w:t>148. Moreover, these fixed prices applied to all transactions made by Bongard and its distributors, regardless of the territory or clientele to which Paneotrad was sold.</w:t>
      </w:r>
    </w:p>
    <w:p>
      <w:r>
        <w:t>149. It follows from these elements that the practices referred to in grievance no. 1 constitute anti-competitive restrictions by object within the meaning of Articles 101 paragraph 1 of the TFEU and L. 420-1 of the Commercial Code.</w:t>
      </w:r>
    </w:p>
    <w:p>
      <w:r>
        <w:t>c) On the duration and continuity of the practices</w:t>
        <w:br/>
        <w:t>Applicable principles</w:t>
      </w:r>
    </w:p>
    <w:p>
      <w:r>
        <w:t>150. According to a consistent decision-making practice and case law, the duration of an anti-competitive agreement is determined with regard to its date of conclusion and the date on which it was terminated.</w:t>
      </w:r>
    </w:p>
    <w:p>
      <w:r>
        <w:t>151. Regarding the burden of proof, it is up to the Authority to establish the elements necessary to demonstrate, to the requisite legal standard, the duration of the infringement. In the absence of direct evidence, the Authority must rely on "evidence relating to facts sufficiently close in time, so that it can be reasonably accepted that this infringement has continued uninterrupted between two specific dates"160.</w:t>
      </w:r>
    </w:p>
    <w:p>
      <w:r>
        <w:rPr>
          <w:b/>
        </w:rPr>
        <w:t>[Pages 34–36]</w:t>
      </w:r>
    </w:p>
    <w:p>
      <w:r>
        <w:t>152. The Union judge considered that between two specific dates for which the infringement was established, statements from companies regarding its continuity could constitute sufficient evidence161.</w:t>
      </w:r>
    </w:p>
    <w:p>
      <w:r>
        <w:t>Application to the case at hand</w:t>
        <w:br/>
        <w:t>153. It follows from the findings that the price of Paneotrad was set during ACB meetings, at least once a year, from April 2006 to December 2019, except for the years 2007, 2010, and 2014.</w:t>
      </w:r>
    </w:p>
    <w:p>
      <w:r>
        <w:t>154. The continuous nature of the agreement can be proven based on the minutes of the ACB general assembly of October 10 and 11, 2013, which recalls that the ACB established as a "golden rule" not to apply discounts on Paneotrad from the very beginning of its commercialization162.</w:t>
      </w:r>
    </w:p>
    <w:p>
      <w:r>
        <w:t>155. Statements from the President of the ACB and the sales director of Bongard confirm that Paneotrad was exclusively marketed by the Bongard network from 2006 at a fixed price of 24,900 euros, with no possibility of discount163.</w:t>
      </w:r>
    </w:p>
    <w:p>
      <w:r>
        <w:t>156. Given these elements, it should be considered that the contested practice against the ACB began on April 5, 2006, during the first ACB meeting at which the price of Paneotrad was set. It continued uninterrupted until December 12, 2019, the date of the last ACB meeting discussing the price of Paneotrad.</w:t>
      </w:r>
    </w:p>
    <w:p>
      <w:r>
        <w:t>157. The infringement against Bongard only began on March 18, 2008, the date of the meeting during which a representative of Bongard was present and where it was decided to extend the marketing of Paneotrad to supermarkets, notably by Bongard, under the previously agreed price conditions. The last ACB meeting at which the price of Paneotrad was discussed and to which Bongard participated was on December 12, 2019, which thus marks the end date of the practices against it.</w:t>
      </w:r>
    </w:p>
    <w:p>
      <w:r>
        <w:t>158. Consequently, the infringement extends from April 5, 2006, to December 12, 2019, concerning the ACB, and from March 18, 2008, to December 12, 2019, concerning Bongard.</w:t>
      </w:r>
    </w:p>
    <w:p>
      <w:r>
        <w:t>2. RESTRICTIONS ON PASSIVE SALES</w:t>
        <w:br/>
        <w:t>a) On the agreement of wills</w:t>
        <w:br/>
        <w:t>Applicable principles</w:t>
        <w:br/>
        <w:t>159. Regarding the applicable principles to decisions of business associations and the agreement of wills, reference is made to paragraphs 122 to 126.</w:t>
      </w:r>
    </w:p>
    <w:p>
      <w:r>
        <w:t>160. Specifically concerning vertical agreements, the Commission's guidelines on vertical restrictions specify that "the form in which [the common intention of the parties] is expressed is not important, as long as it constitutes a faithful expression of it. In the absence of an explicit agreement expressing the concordant will of the parties, the Commission must prove that the unilateral strategy of one party receives the acquiescence of the other"164. The existence of tacit acquiescence can then be demonstrated, under the case law of the Court165, provided that "first, one party explicitly or implicitly requires the cooperation of the other party in implementing its unilateral strategy and, second, the other party complies with this requirement by implementing this unilateral strategy"166.</w:t>
      </w:r>
    </w:p>
    <w:p>
      <w:r>
        <w:t>161. Similarly, the Authority recalled, regarding the application of clauses related to the restriction of passive sales included in contracts concluded between a supplier and its wholesalers, that the fact that a clause with an anti-competitive object has not been applied "cannot (...) reflect the absence of consent from the veterinary wholesalers to the agreement, the consent of the veterinary wholesalers to the agreement resulting from the very signing of the contracts containing the clause"167.</w:t>
      </w:r>
    </w:p>
    <w:p>
      <w:r>
        <w:t>162. Specifically regarding prohibitions on online sales, the Paris Court of Appeal ruled, in a judgment of March 13, 2014, Bang &amp; Olufsen, that: "without disregarding the standard of proof defined by the case law [of the European Union], the Authority, in order to establish that Bang &amp; Olufsen France had de facto prohibited its authorized distributors from selling its products online, stated that 'this prohibition stemmed primarily from the European selective distribution contract (...)'". The court clarified that it is "only in addition, and to respond to Bang &amp; Olufsen's argumentation, that it will be added that assuming it did not 'contractually' prohibit its distributors from selling online, it suffices to note that the Authority did not only analyze the contract and the circular but took into account all the elements collected during the investigation and the instruction of the procedure" (emphasis added)168.</w:t>
      </w:r>
    </w:p>
    <w:p>
      <w:r>
        <w:t>163. In its decision No. 21-D-20 of July 22, 2021, regarding practices implemented in the sector of glasses and frames, the Authority also recalled that contracts including stipulations related to the prohibition of online sales constituted "direct evidence" sufficient to establish the reality of an agreement to prohibit retailers from selling online169.</w:t>
      </w:r>
    </w:p>
    <w:p>
      <w:r>
        <w:t>Application to the case at hand</w:t>
        <w:br/>
        <w:t>164. It should be recalled, as developed in paragraphs 127 to 129 and 132 to 136, that the ACB constitutes a business association within the meaning of Article 101 TFEU and that its decisions bind all its members, who have agreed to submit to its statutes and internal regulations.</w:t>
      </w:r>
    </w:p>
    <w:p>
      <w:r>
        <w:t>165. Bongard and Euromat are also bound by the decisions made within the ACB regarding passive sales.</w:t>
      </w:r>
    </w:p>
    <w:p>
      <w:r>
        <w:t>166. Indeed, the adoption of Article 11 of the ACB's internal regulations and an amendment to the distribution contract concluded between Bongard and its distributors, members of the ACB and the purchasing center Euromat, took place unanimously170 during the ACB general assembly of October 2 and 3, 2008, following the ACB commercial commission of May 29, 2008171.</w:t>
      </w:r>
    </w:p>
    <w:p>
      <w:r>
        <w:t>167. However, these meetings were organized in the presence of Bongard, which was a permanent guest and which, like Euromat, guaranteed compliance with the new territoriality rules applicable172.</w:t>
      </w:r>
    </w:p>
    <w:p>
      <w:r>
        <w:t>168. Furthermore, regarding Euromat, according to its statutes and internal regulations, its members must hold the status of Bongard dealer and ACB member, and Euromat has expressly adhered to the rules applicable to the Bongard distribution network173.</w:t>
      </w:r>
    </w:p>
    <w:p>
      <w:r>
        <w:t>169. It follows from the above that an agreement of wills was concluded between the ACB, Bongard, and Euromat concerning, as will be described below, a restriction on the freedom of ACB member distributors to carry out passive sales outside their exclusive territories.</w:t>
      </w:r>
    </w:p>
    <w:p>
      <w:r>
        <w:t>b) On the restriction of competition</w:t>
        <w:br/>
        <w:t>Applicable principles</w:t>
        <w:br/>
        <w:t>170. Regarding vertical competition restrictions, according to the Commission's guidelines on vertical restrictions, vertical agreements are defined as "agreements that concern the conditions of purchase, sale, or resale of goods or services supplied by the supplier"174.</w:t>
      </w:r>
    </w:p>
    <w:p>
      <w:r>
        <w:rPr>
          <w:b/>
        </w:rPr>
        <w:t>[Pages 37–39]</w:t>
      </w:r>
    </w:p>
    <w:p>
      <w:r>
        <w:t>171. With regard specifically to restrictions on passive sales, while clauses granting an exclusive sales territory to a distributor by a supplier are not anti-competitive in themselves, those aimed at restricting the passive sales of these same distributors to exclusive territories may constitute anti-competitive practices by their very object.</w:t>
      </w:r>
    </w:p>
    <w:p>
      <w:r>
        <w:t>172. Thus, a characterized restriction contrary to Article 4(b) of the Commission Regulation (EU) No. 330/2010 of April 20, 2010175 consists of vertical agreements which, directly or indirectly, individually or cumulatively with other factors that the parties can influence, have the object "of restricting the territory in which, or the customers to whom, a buyer party to the agreement may sell the contractual goods or services without prejudice to a restriction regarding its place of establishment." Article 4(b), i) excludes from this prohibition agreements aimed at "restricting its active sales in a territory or to a customer that the supplier has exclusively reserved or allocated to another buyer, provided that this restriction does not limit the sales made by the buyer's customers."</w:t>
      </w:r>
    </w:p>
    <w:p>
      <w:r>
        <w:t>173. It follows from Article 4(b) of Regulation No. 330/2010 of April 20, 2010, that practices aimed at restricting the territory in which, or the customers to whom, a buyer party to the agreement may sell the contractual goods or services cannot, in principle, benefit from the exemption provided for in Article 2 of the same text.</w:t>
      </w:r>
    </w:p>
    <w:p>
      <w:r>
        <w:t>174. The Commission's guidelines on vertical restrictions indicate that "this protection of exclusive territories or exclusive customers must, however, allow for passive sales in these territories or to these customers" and specify that, for the application of Article 4, point b), of the block exemption regulation, "by 'passive sales', we mean the act of responding to unsolicited requests from individual customers, including the delivery of goods or the provision of services requested by these customers. Any advertising or general promotional action that reaches customers located in the (exclusive) territories of other distributors, or part of a customer base allocated to other distributors, but which is a reasonable means of reaching customers located outside these territories or such a customer base, for example, to access customers located in its own territory, is considered a passive sale. [...]"</w:t>
      </w:r>
    </w:p>
    <w:p>
      <w:r>
        <w:t>175. These same guidelines indicate that the characterized restriction related to market sharing in territories or customers referred to in Article 4, point b), of the block exemption regulation "may arise from direct obligations, such as the obligation not to sell to certain customers or to customers located in certain territories or the obligation to pass on to other distributors the orders from these customers. It may also result from indirect measures intended to dissuade the distributor from selling to these customers, such as [...] reducing delivery volumes or limiting the volume of delivery based on demand in the allocated territory [...], obligations to transfer profits. [...] These practices are even more likely to be considered a restriction on the sales made by the buyer when they are associated with the implementation, by the supplier, of a monitoring system to verify the actual destination of the delivered goods, for example, by using differentiated labels or serial numbers. [...]"</w:t>
      </w:r>
    </w:p>
    <w:p>
      <w:r>
        <w:t>176. Thus, "while clauses granting an exclusive sales territory to a distributor by a supplier are not anti-competitive in themselves, clauses aimed at restricting the passive sales of these same distributors to exclusive territories may constitute anti-competitive practices by their very object."178 Regarding restrictions on online sales, the Commission's guidelines on vertical restrictions specify that "the Internet is a powerful tool that allows reaching a larger number and a greater variety of customers than through traditional sales methods alone, which is why certain restrictions on its use are considered a restriction on (re)sales. In principle, any distributor should be allowed to use the Internet to sell its products. Generally, a distributor's use of a website to sell products is considered a form of passive sale, as it is a reasonable means of allowing consumers to reach the distributor."179 Thus, any agreement consisting of "agreeing that the distributor limits the share of its sales made via the Internet"180 constitutes a characterized restriction contrary to Article 4(b) of Regulation 330/2010.</w:t>
      </w:r>
    </w:p>
    <w:p>
      <w:r>
        <w:t>177. In its decision No. 12-D-23 of December 12, 2012, regarding practices implemented by Bang &amp; Olufsen in the selective distribution of hi-fi and home cinema equipment, the Authority, confirmed on this point by the Court of Appeal182, considered that a de facto prohibition on online sales by the manufacturer was restrictive by its very object, in the absence of objective justifications183.</w:t>
      </w:r>
    </w:p>
    <w:p>
      <w:r>
        <w:t>178. Similarly, in its decision No. 19-D-14 of July 1, 2019, regarding practices implemented in the high-end bicycle distribution sector184, the Authority considered that a de facto prohibition on the online sale of these products, consisting of the obligation to receive in-store the bicycles ordered on the website of the concerned authorized distributor, went beyond what was necessary to preserve consumer safety and the high technicality of the bicycles and thus constituted a restriction by object185.</w:t>
      </w:r>
    </w:p>
    <w:p>
      <w:r>
        <w:t>Application to the case at hand</w:t>
      </w:r>
    </w:p>
    <w:p>
      <w:r>
        <w:t>179. As set out in paragraphs 79 to 84 above, the exclusive distribution contract concluded between Bongard and its distributors until 2008 provided for the allocation to each distributor of an exclusive area, within which only that distributor (or dealer) could approach the clientele of artisan bakers and carry out the resulting sales.</w:t>
      </w:r>
    </w:p>
    <w:p>
      <w:r>
        <w:t>180. However, as indicated in paragraphs 73 to 78 above, from 2008 onwards and with the introduction within the internal regulations of the ACB of Article 11 "Territoriality," to which the amendment of October 2008 to the aforementioned exclusive distribution contract referred, any sale or delivery of equipment and spare parts, both to artisan bakers and to Major Accounts, outside the granted exclusive area was expressly prohibited. The dealer who made a prohibited sale undertook to pay back to the dealer "from the sector where the client is located"186 the margin earned. No distinction was made regarding the triggering event of such a prohibited sale or delivery, whether these followed an active prospecting by the distributor or were merely a response to a spontaneous request from a potential client located outside the granted territory.</w:t>
      </w:r>
    </w:p>
    <w:p>
      <w:r>
        <w:t>181. The aforementioned Article 11 also established monitoring by the Bongard and Euromat suppliers, responsible for ensuring the actual destination of the delivered goods and, if necessary, limiting orders based on demand in the allocated territory187.</w:t>
      </w:r>
    </w:p>
    <w:p>
      <w:r>
        <w:t>182. This same article also provided for the implementation of a traceability system for spare parts, so that distributors could verify compliance with territorial rules during the marketing of said parts188.</w:t>
      </w:r>
    </w:p>
    <w:p>
      <w:r>
        <w:t>183. In practice, it appears from the findings set out in paragraphs 85 to 93 that the concessionaire distributors were able to implement the sales prohibition thus formalized differently: some applied it strictly by refusing to execute any order from a client located outside the granted territory, while others chose to honor such orders while coordinating with the territorially concerned distributor. All, however, considered that this prohibition applied equally to new equipment as well as to after-sales services, Bongard spare parts, and products acquired from the Euromat central office.</w:t>
      </w:r>
    </w:p>
    <w:p>
      <w:r>
        <w:t>184. Finally, it is undisputed that the ACB clearly promoted the necessity for member distributors of the network to refrain from openly displaying applicable prices on the Internet, and even more so from having an e-commerce site, the ACB's commercial commission having particularly, during its meeting on June 8, 2012, which Bongard attended189, expressly engaged in reflection to prohibit the sale of new equipment on the Internet: "In general, the Commission agrees that the websites of the concessions of so-called dangerous product lines, such as chainsaws, consisting of the obligation to receive the products ordered on the authorized distributor's website in-store or via home delivery that can only be carried out by the authorized distributor itself or one of its employees, "does not appear appropriate or proportionate to achieve the objectives of preserving product quality and ensuring their proper use" and "thus constitutes, by its harmfulness, a restriction of competition by object within the meaning of Articles 101, paragraph 1, of the TFEU and L. 420-1 of the Commercial Code"; a decision confirmed by a ruling of the Paris Court of Appeal on October 17, 2019, Stihl, 18/24456 and by the Court of Cassation, January 26, 2022, No. 19-24.464.</w:t>
      </w:r>
    </w:p>
    <w:p>
      <w:r>
        <w:t>186 Reference 1659.</w:t>
      </w:r>
    </w:p>
    <w:p>
      <w:r>
        <w:t>187 Reference 1659.</w:t>
      </w:r>
    </w:p>
    <w:p>
      <w:r>
        <w:t>188 Reference 1659.</w:t>
      </w:r>
    </w:p>
    <w:p>
      <w:r>
        <w:t>189 References 1036 and 1039.</w:t>
      </w:r>
    </w:p>
    <w:p>
      <w:r>
        <w:rPr>
          <w:b/>
        </w:rPr>
        <w:t>[Pages 40–42]</w:t>
      </w:r>
    </w:p>
    <w:p>
      <w:r>
        <w:t>are not intended to be commercial sites (one does not buy an oven on the internet!). In this regard, the websites of BONGARD dealers should not indicate the prices of new equipment (BONGARD does not communicate the prices of equipment on its own site). However, the prices of used equipment may be displayed on the site" (emphasis added).</w:t>
      </w:r>
    </w:p>
    <w:p>
      <w:r>
        <w:t>185. It follows from these elements that the practices referred to under complaint no. 2 constitute anti-competitive restrictions by object within the meaning of Articles 101, paragraph 1 of the TFEU and L. 420-1 of the Commercial Code.</w:t>
      </w:r>
    </w:p>
    <w:p>
      <w:r>
        <w:t>c) On the duration and continuity of the practices</w:t>
        <w:br/>
        <w:t>Applicable principles</w:t>
      </w:r>
    </w:p>
    <w:p>
      <w:r>
        <w:t>186. The applicable principles are presented in paragraphs 150 to 152 above.</w:t>
      </w:r>
    </w:p>
    <w:p>
      <w:r>
        <w:t>Application to the case at hand</w:t>
      </w:r>
    </w:p>
    <w:p>
      <w:r>
        <w:t>187. The adoption of Article 11 of the internal regulations of the ACB and an amendment to the distribution contract concluded between Bongard and its distributors, members of the ACB and the purchasing center Euromat, took place unanimously during the ACB general assembly on October 2 and 3, 2008, following the ACB commercial commission of May 29, 2008.</w:t>
      </w:r>
    </w:p>
    <w:p>
      <w:r>
        <w:t>188. This agreement of intent between the ACB, Bongard, and Euromat ceased to exist as of the modification by Bongard of the exclusive distribution contract model, which came into effect on October 1, 2016190, whose Article III, 4) stipulates that the distributor "is prohibited from promoting the Products, conducting Active Sales of Products outside the Territory, without prejudice to its right to conduct Passive Sales outside the Territory" (emphasis added) (see paragraphs 95 and following).</w:t>
      </w:r>
    </w:p>
    <w:p>
      <w:r>
        <w:t>189. The anti-competitive practices subject to complaint no. 2 thus continued for six years, from October 3, 2008, to October 1, 2016.</w:t>
      </w:r>
    </w:p>
    <w:p>
      <w:r>
        <w:t>E. ON THE ATTRIBUTION OF PRACTICES</w:t>
      </w:r>
    </w:p>
    <w:p>
      <w:r>
        <w:t>1. REMINDER OF APPLICABLE PRINCIPLES</w:t>
      </w:r>
    </w:p>
    <w:p>
      <w:r>
        <w:t>a) Attribution within a group of companies</w:t>
      </w:r>
    </w:p>
    <w:p>
      <w:r>
        <w:t>190. It follows from consistent case law that Articles L. 420-1 and L. 420-2 of the Commercial Code target offenses committed by companies, understood as entities engaging in economic activity, even if they are composed of several natural or legal persons191.</w:t>
      </w:r>
    </w:p>
    <w:p>
      <w:r>
        <w:t>191. Under both domestic law and EU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entities192. These coherent judicial solutions are based on the fact that in the absence of autonomy of the subsidiary in relation to the parent company, these two companies are part of the same economic unit and, consequently, form a single enterprise within the meaning of competition law.</w:t>
      </w:r>
    </w:p>
    <w:p>
      <w:r>
        <w:t>192. In the specific case where a parent company holds, directly or indirectly, all or nearly all of the capital of its subsidiary that engages in infringing behavior, there is a rebuttable presumption that this parent company effectively exerts a determining influence on the behavior of its subsidiary. In this scenario, the Competition Authority can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market193. Furthermore, as indicated by the Paris Court of Appeal, "this substantive rule is binding on national courts and competition authorities when applying European competition law, the Competition Authority applying this presumption even when it applies exclusively national competition law, for reasons of legal consistency, since its decisions 11-D-02 and 11-D-13"194.</w:t>
      </w:r>
    </w:p>
    <w:p>
      <w:r>
        <w:t>193. According to consistent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infringement195.</w:t>
      </w:r>
    </w:p>
    <w:p>
      <w:r>
        <w:t>194. As long as the legal person responsible for the operation of the company that implemented practices infringing competition rules legally exists, it is this entity that must be held responsible for these practices. In particular, it continues to be so even if the material and human resources that contributed to the commission of the infringement have been transferred to a third party196. If this legal person has changed its corporate name or legal form, it nonetheless continues to be liable for the infringement committed197.</w:t>
      </w:r>
    </w:p>
    <w:p>
      <w:r>
        <w:t>195. Conversely, when the legal person responsible for the operation of the company that committed the practices has ceased to exist legally, these practices must be attributed to the legal person to which the company has been legally transferred, that is to say, the one that has received the rights and obligations of the person responsible for the infringement and, in the absence of such a transfer, to the one that effectively ensures its economic and functional continuity198. This is particularly the case when one legal person is absorbed by another. In this case, the practices, of which the absorbed company is the author, are attributed to the legal person that has absorbed it199.</w:t>
      </w:r>
    </w:p>
    <w:p>
      <w:r>
        <w:t>b) Attribution of practices to a collective body</w:t>
      </w:r>
    </w:p>
    <w:p>
      <w:r>
        <w:t>196. It follows from consistent case law that complaints must be notified to a legal person that can be held responsible for the infringement of competition law200.</w:t>
      </w:r>
    </w:p>
    <w:p>
      <w:r>
        <w:t>197. When the practices under review involve a collective body, the Authority, depending on the circumstances of the case, either holds the responsibility of the body alone or adds that of its members201. The first solution has been retained since it is the governing bodies of the organization that, either directly or by delegation, appear as the authors of the collusive practices among its members202.</w:t>
      </w:r>
    </w:p>
    <w:p>
      <w:r>
        <w:rPr>
          <w:b/>
        </w:rPr>
        <w:t>[Pages 43–45]</w:t>
      </w:r>
    </w:p>
    <w:p>
      <w:r>
        <w:t xml:space="preserve">2. APPLICATION TO THE CASE AT HAND  </w:t>
        <w:br/>
        <w:t xml:space="preserve">a) Regarding the agreement on the resale price of Paneotrad (complaint no. 1)  </w:t>
        <w:br/>
        <w:t xml:space="preserve">The Association of Bongard Dealers (ACB)  </w:t>
        <w:br/>
        <w:t xml:space="preserve">198. The disputed practices were implemented by an association of companies, the ACB, which is a law 1901 association regularly declared203, composed of several natural or legal persons and whose registration act was published in the Official Journal204. The ACB thus has legal personality.  </w:t>
        <w:br/>
        <w:t xml:space="preserve">199. This entity is an association that brings together companies active in the distribution of bakery equipment and has overstepped its role by participating in anti-competitive practices. In doing so, it can be held accountable for the practices, independently of its members, as the author.  </w:t>
        <w:br/>
        <w:t xml:space="preserve">200. Thus, the practices referred to in complaint no. 1 are attributable to the ACB, as the author, for the period from April 5, 2006, to December 12, 2019.  </w:t>
        <w:br/>
        <w:t xml:space="preserve">Bongard  </w:t>
        <w:br/>
        <w:t xml:space="preserve">201. The company Bongard has legal personality and can be held liable for the infringement of competition law. Thus, the practices referred to in complaint no. 1 are attributable to it, as the author, for the period from March 18, 2008, to December 12, 2019.  </w:t>
        <w:br/>
        <w:t xml:space="preserve">Companies exerting a determining influence on Bongard  </w:t>
        <w:br/>
        <w:t xml:space="preserve">202. From 2007 to 2009, all or nearly all of the capital of the company Bongard was held directly or indirectly by the companies:  </w:t>
        <w:br/>
        <w:t xml:space="preserve">− Bongard Industries (holding 100% of the capital of the company Bongard);  </w:t>
        <w:br/>
        <w:t xml:space="preserve">− EEBP (holding 100% of the capital of the company Bongard Industries);  </w:t>
        <w:br/>
        <w:t xml:space="preserve">− AFE Bakery (holding 100% of the capital of the company EEBP);  </w:t>
        <w:br/>
        <w:t xml:space="preserve">− AFE Group France (holding 100% of the capital of the company AFE Bakery);  </w:t>
        <w:br/>
        <w:t xml:space="preserve">− Ali SAS (holding directly 57.02% of the capital of the company AFE Group France and the remaining capital indirectly through its two wholly-owned subsidiaries, Rosinox and Friginox, holding respectively 24.06% and 18.95% of the capital of the company AFE Group France);  </w:t>
        <w:br/>
        <w:t xml:space="preserve">− ALI Spa (holding 100% of the capital of the company ALI).  </w:t>
        <w:br/>
        <w:t xml:space="preserve">203. Nevertheless, the company Bongard Industries was removed from the trade and companies register in 2009.  </w:t>
        <w:br/>
        <w:t xml:space="preserve">204. From 2009 to 2013, all or nearly all of the capital of the company Bongard was held directly or indirectly by the companies:  </w:t>
        <w:br/>
        <w:t xml:space="preserve">− EEBP, having taken the name Bongard Industries (holding 100% of the capital of the company Bongard);  </w:t>
        <w:br/>
        <w:t xml:space="preserve">− AFE Bakery (holding 100% of the capital of the company Bongard Industries);  </w:t>
        <w:br/>
        <w:t xml:space="preserve">− AFE Group France (holding 100% of the capital of the company AFE Bakery);  </w:t>
        <w:br/>
        <w:t xml:space="preserve">− Ali SAS (holding directly 57.02% of the capital of the company AFE Group France and the remaining capital indirectly through its two wholly-owned subsidiaries, Rosinox and Friginox, holding respectively 24.06% and 18.95% of the capital of the company AFE Group France);  </w:t>
        <w:br/>
        <w:t xml:space="preserve">− ALI Spa (holding 100% of the capital of the company ALI).  </w:t>
        <w:br/>
        <w:t xml:space="preserve">205. The companies EEBP (formerly named Bongard Industries) and AFE Bakery were, however, also removed from the trade and companies register in 2013.  </w:t>
        <w:br/>
        <w:t xml:space="preserve">206. From 2013 to 2021, all or nearly all of the capital of the company Bongard was held directly or indirectly by the companies:  </w:t>
        <w:br/>
        <w:t xml:space="preserve">− AFE Group France, having taken the name AFE Bakery (holding 100% of the capital of the company Bongard);  </w:t>
        <w:br/>
        <w:t xml:space="preserve">− Ali SAS (holding directly 57.02% of the capital of the company AFE Group France and the remaining capital indirectly through its two wholly-owned subsidiaries, Rosinox and Friginox, holding respectively 24.06% and 18.95% of the capital of the company AFE Group France);  </w:t>
        <w:br/>
        <w:t xml:space="preserve">− ALI Spa (holding 100% of the capital of the company ALI), now named ALI Holding SRL.  </w:t>
        <w:br/>
        <w:t xml:space="preserve">207. In accordance with the principles recalled above, the companies AFE Bakery, Ali SAS, and ALI Holding SRL, parent companies holding directly or indirectly all or nearly all of the capital of the company Bongard, are presumed to exert a determining influence on the company Bongard. The concerned companies, each of which signed a settlement report, did not contest this point.  </w:t>
        <w:br/>
        <w:t xml:space="preserve">Conclusion on the attribution of complaint no. 1  </w:t>
        <w:br/>
        <w:t xml:space="preserve">208. In light of the above elements, it is appropriate to attribute complaint no. 1 to the following companies in their respective capacities:  </w:t>
        <w:br/>
        <w:t xml:space="preserve">− to the Association of Bongard Dealers (ACB), as the author, for its participation from April 5, 2006, to December 12, 2019;  </w:t>
        <w:br/>
        <w:t xml:space="preserve">− to the company Bongard, as the author, for its participation from March 18, 2008, to December 12, 2019;  </w:t>
        <w:br/>
        <w:t xml:space="preserve">− to the company AFE Bakery, formerly named AFE Group France, as the parent company of the company Bongard, for its participation from March 18, 2008, to December 12, 2019;  </w:t>
        <w:br/>
        <w:t xml:space="preserve">− to the company Ali SAS, as the parent company of the company Bongard, for its participation from March 18, 2008, to December 12, 2019;  </w:t>
        <w:br/>
        <w:t xml:space="preserve">− to the company ALI Holding SRL, formerly named ALI Spa, as the parent company of the company Bongard, for its participation from March 18, 2008, to December 12, 2019.  </w:t>
        <w:br/>
        <w:t xml:space="preserve">b) Regarding the geographical restriction of passive sales of Bongard and Euromat products (complaint no. 2)  </w:t>
        <w:br/>
        <w:t xml:space="preserve">The Association of Bongard Dealers (ACB)  </w:t>
        <w:br/>
        <w:t xml:space="preserve">209. As stated in paragraphs 197 and 198 above, the ACB can be held accountable for the practices, independently of its members, as the author.  </w:t>
        <w:br/>
        <w:t xml:space="preserve">210. Thus, the practices referred to in complaint no. 2 are attributable to the ACB, for the period from October 3, 2008, to October 1, 2016.  </w:t>
        <w:br/>
        <w:t xml:space="preserve">Bongard  </w:t>
        <w:br/>
        <w:t xml:space="preserve">211. The company Bongard, having legal personality, is accountable for the practices referred to in complaint no. 2, as the author, for the period from October 3, 2008, to October 1, 2016.  </w:t>
        <w:br/>
        <w:t xml:space="preserve">Companies exerting a determining influence on Bongard  </w:t>
        <w:br/>
        <w:t xml:space="preserve">212. In accordance with the principles recalled above, the companies AFE Bakery, Ali SAS, and ALI Holding SRL, parent companies holding directly or indirectly all or nearly all of the capital of the company Bongard, are presumed to exert a determining influence on the company Bongard, a presumption they have not challenged (see above, paragraph 206).  </w:t>
        <w:br/>
        <w:t xml:space="preserve">213. For the same reasons as stated in paragraphs 201 to 205 above, the practices related to complaint no. 2 are therefore attributable to:  </w:t>
        <w:br/>
        <w:t xml:space="preserve">− the company AFE Bakery, formerly named AFE Group France, as the parent company of Bongard, for the entire period of infringement (from October 3, 2008, to October 1, 2016);  </w:t>
        <w:br/>
        <w:t xml:space="preserve">− the company Ali SAS, as the parent company of Bongard, for the entire period of infringement (from October 3, 2008, to October 1, 2016);  </w:t>
        <w:br/>
        <w:t xml:space="preserve">− the company ALI Holding SRL, formerly named ALI Spa, as the parent company of Bongard, for the entire period of infringement (from October 3, 2008, to October 1, 2016);  </w:t>
        <w:br/>
        <w:t xml:space="preserve">Euromat  </w:t>
        <w:br/>
        <w:t xml:space="preserve">214. The company Euromat, having legal personality, should be held responsible as the author of the practices. Thus, the practices referred to in complaint no. 2 are attributable to it, as the author, for the period from October 3, 2008, to October 1, 2016.  </w:t>
        <w:br/>
        <w:t xml:space="preserve">Conclusion on the attribution of complaint no. 2  </w:t>
        <w:br/>
        <w:t xml:space="preserve">215. In light of the above elements, it is appropriate to attribute to the following companies in their respective capacities:  </w:t>
        <w:br/>
        <w:t xml:space="preserve">− to the Association of Bongard Dealers (ACB), as the author, for its participation from October 3, 2008, to October 1, 2016;  </w:t>
        <w:br/>
        <w:t>− to the company Euromat, as the author, for its participation from October 3, 2008, to October 1, 2016;</w:t>
      </w:r>
    </w:p>
    <w:p>
      <w:r>
        <w:rPr>
          <w:b/>
        </w:rPr>
        <w:t>[Pages 46–48]</w:t>
      </w:r>
    </w:p>
    <w:p>
      <w:r>
        <w:t xml:space="preserve">− to the company Bongard, as author, for its participation from October 3, 2008, to October 1, 2016;  </w:t>
        <w:br/>
        <w:t xml:space="preserve">− to the company AFE Bakery, formerly known as AFE Group France, as the parent company of Bongard, for its participation from October 3, 2008, to October 1, 2016;  </w:t>
        <w:br/>
        <w:t xml:space="preserve">− to the company Ali SAS, as the parent company of Bongard, for its participation from October 3, 2008, to October 1, 2016;  </w:t>
        <w:br/>
        <w:t>− to the company ALI Holding SRL, formerly known as ALI Spa, as the parent company of Bongard, for its participation from October 3, 2008, to October 1, 2016.</w:t>
      </w:r>
    </w:p>
    <w:p>
      <w:r>
        <w:t xml:space="preserve">F. ON THE SANCTION  </w:t>
        <w:br/>
        <w:t xml:space="preserve">2. RECALL OF APPLICABLE PRINCIPLES  </w:t>
        <w:br/>
        <w:t xml:space="preserve">216. I of Article L. 464-2 of the Commercial Code empowers the Authority to impose a financial penalty on companies and associations of companies engaged in anti-competitive practices prohibited by Article L. 420-1 of the Commercial Code.  </w:t>
        <w:br/>
        <w:t xml:space="preserve">217. Furthermore, the third paragraph of I of this article provides that "financial penalties are assessed in light of the severity and duration of the infringement, the situation of the sanctioned association of companies or company, or the group to which the company belongs, and any possible recurrence of practices prohibited by this title. They are determined individually for each sanctioned company or organization and motivated for each sanction."  </w:t>
        <w:br/>
        <w:t xml:space="preserve">218. The fourth paragraph of I of Article L. 464-2 of the Commercial Code specifies that: "[t]he maximum amount of the sanction is, for a company,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company"205.  </w:t>
        <w:br/>
        <w:t xml:space="preserve">219. Under the fourth paragraph of I of Article L. 464-2 of the same code, in its version prior to the entry into force of Ordinance No. 2021-649 of May 26, 2021, "[i]f the offender is not a company, the maximum amount of the sanction is 3 million euros"206.  </w:t>
        <w:br/>
        <w:t xml:space="preserve">205 Ordinance No. 2021-649 of May 26, 2021, did not modify this provision.  </w:t>
        <w:br/>
        <w:t>206 In the case at hand, since the practices in question ended before the entry into force of Ordinance No. 2021-649 of May 26, 2021, the wording of the fifth paragraph of Article L. 464-2 of the Commercial Code resulting from this ordinance is not applicable. It provides that "the maximum amount of the sanction is, for an association of companies, 10% of the highest amount of worldwide turnover excluding taxes achieved during one of the financial years closed since the financial year preceding the one during which the practices were implemented."</w:t>
      </w:r>
    </w:p>
    <w:p>
      <w:r>
        <w:t xml:space="preserve">220. III of Article L. 464-2 of the Commercial Code further states that: "When an association of companies or a company does not contest the reality of the grievances notified to it, the general rapporteur may submit to it a proposal for a settlement setting the minimum and maximum amount of the envisaged financial penalty. When the company or the association of companies commits to modifying its behavior, the general rapporteur may take this into account in his settlement proposal. If, within a period set by the general rapporteur, the company or the association of companies agrees to the settlement proposal, the general rapporteur proposes to the Competition Authority, which hears the company or the association of companies and the Government Commissioner without prior establishment of a report, to impose the financial penalty provided for in I within the limits set by the settlement."  </w:t>
        <w:br/>
        <w:t>221. Finally, in accordance with paragraph 37 of the procedural notice of December 21, 2018, relating to the settlement procedure, the principle of which was reiterated in paragraph 5 of the Authority's notice regarding the method for determining financial penalties of July 30, 2021 (hereinafter "the sanctions notice"), the particular circumstances resulting from the implementation, in this case, of the settlement procedure justify that the sanctions imposed are not motivated by reference to the method for determining financial penalties set out in the sanctions notice.</w:t>
      </w:r>
    </w:p>
    <w:p>
      <w:r>
        <w:t xml:space="preserve">3. APPLICATION TO THE CASE AT HAND  </w:t>
        <w:br/>
        <w:t xml:space="preserve">a) Regarding the severity and duration of the alleged practices  </w:t>
        <w:br/>
        <w:t xml:space="preserve">On severity  </w:t>
        <w:br/>
        <w:t xml:space="preserve">222. In this case, the practices consisted (i) on the one hand, of an agreement between competing distributors, within an association of companies, the ACB, but also between the members of the ACB and the company Bongard, aimed at restricting competition by fixing the commonly applied price for the sale of Paneotrad (grievance No. 1); (ii) on the other hand, of a vertical agreement prohibiting member distributors of the ACB and members of the exclusive distribution networks of Bongard and Euromat from making passive sales of equipment, spare parts, and after-sales services to their entire clientele, outside the territorial area allocated to a distributor, excluding second-hand products (grievance No. 2).  </w:t>
        <w:br/>
        <w:t xml:space="preserve">223. It follows from consistent case law and decision-making practice that vertical agreements involving companies active at different stages of the production chain are generally viewed with less severity than horizontal agreements between competitors.  </w:t>
        <w:br/>
        <w:t>Furthermore, under the sixth paragraph of I of Article L. 464-2 of the same code, in its wording resulting from Ordinance No. 2021-649 of May 26, 2021, "[w]hen the infringement of an association of companies relates to the activities of its members, the maximum amount of the financial penalty is equal to 10% of the total worldwide turnover achieved by each active member in the market affected by the infringement of the association." This paragraph was added by 4° of XVIII of Article 2 of Ordinance No. 2021-649 of May 26, 2021. However, this modification would only be applicable in this case if its application would result in reducing the maximum amount of the penalty incurred by the concerned association of companies. Indeed, the first paragraph of Article 6 of the ordinance specified that these modifications "are not applicable to anti-competitive practices that ended before the entry into force of this ordinance. However, in cases where their application has the effect of reducing the maximum amount of the penalty incurred by the concerned association of companies, they apply immediately to ongoing sanction procedures."</w:t>
      </w:r>
    </w:p>
    <w:p>
      <w:r>
        <w:t xml:space="preserve">224. Regarding grievance No. 1, the practices in question, concerning the price of Paneotrad and thus aiming to manipulate an essential parameter of competition, constitute by their very nature one of the most serious infringements of competition rules and have an anti-competitive object within the meaning of Article 101(1) of the TFEU and L. 420-1 of the Commercial Code.  </w:t>
        <w:br/>
        <w:t xml:space="preserve">225. The individuals likely to be affected by the practices are primarily the artisan bakers, exclusive clients of the distributors, who have the status of small and medium-sized enterprises, for whom Paneotrad could represent an interesting development opportunity and who either acquired Paneotrad at an artificially high price due to the agreement or refrained from obtaining it due to its price level.  </w:t>
        <w:br/>
        <w:t xml:space="preserve">226. Regarding grievance No. 2, the established infringement consisted, for the companies Bongard and Euromat, with the ACB and through its internal regulations, in a restriction of the freedom of distributors belonging to their exclusive distribution networks to make passive sales outside their respective exclusive territories, including on the Internet.  </w:t>
        <w:br/>
        <w:t xml:space="preserve">227. This finding does not exclude, however, contrary to what the companies involved argue, that this type of practice may be analyzed as presenting a certain degree of severity. In its decision No. 12-D-10, the Authority thus found that supply exclusivities, customer exclusivities, and territorial exclusivities implemented constituted practices that had the real or potential effect of partitioning the wholesale market and weakening competition, and thus had a certain degree of severity207. Restrictions on online sales are consistently considered to present a certain degree of severity208. Thus, in its decision No. 08-D-25 of October 29, 2008, regarding practices prohibiting sales on the Internet implemented in the sector of the distribution of cosmetic and personal hygiene products sold on pharmaceutical advice, the Council emphasized that "practices of collusion aimed at obstructing competition and limiting or controlling outlets are among the practices that the Council deems harmful to the proper functioning of the market"209. More specifically, it noted that "without having the degree of severity of a horizontal agreement, it is serious by nature as it results in closing a marketing channel to the detriment of consumers and distributors" (emphasis added)210.  </w:t>
        <w:br/>
        <w:t xml:space="preserve">207 Decision No. 12-D-10 of March 20, 2012, regarding practices implemented in the pet food sector, paragraph 250.  </w:t>
        <w:br/>
        <w:t xml:space="preserve">208 See in particular decisions No. 08-D-25 of October 29, 2008, regarding practices implemented in the sector of the distribution of cosmetic and personal hygiene products sold on pharmaceutical advice; No. 12-D-23 of December 12, 2012, regarding practices implemented by Bang &amp; Olufsen in the sector of selective distribution of hi-fi and home cinema equipment; No. 18-D-23 of October 24, 2018, regarding practices implemented in the sector of the distribution of gardening equipment; No. 19-D-14 of July 1, 2019, regarding practices implemented in the sector of the distribution of high-end bicycles; and No. 21-D-20 of July 22, 2021, regarding practices implemented in the sector of glasses and frames.  </w:t>
        <w:br/>
        <w:t xml:space="preserve">209 Decision No. 08-D-25 of October 29, 2008, regarding practices implemented in the sector of the distribution of cosmetic and personal hygiene products sold on pharmaceutical advice, paragraph 88.  </w:t>
        <w:br/>
        <w:t>210 Decision No. 08-D-25 of October 29, 2008, regarding practices implemented in the sector of the distribution of cosmetic and personal hygiene products sold on pharmaceutical advice, paragraph 89.</w:t>
      </w:r>
    </w:p>
    <w:p>
      <w:r>
        <w:rPr>
          <w:b/>
        </w:rPr>
        <w:t>[Pages 49–51]</w:t>
      </w:r>
    </w:p>
    <w:p>
      <w:r>
        <w:t>228. Similarly, in decision no. 12-D-23 of December 12, 2012, concerning practices implemented by the company Bang &amp; Olufsen in the sector of selective distribution of hi-fi and home cinema equipment, the Authority specified that "such anti-competitive practices are consistently regarded, both under Union law and domestic law, as having a certain degree of seriousness, in that they tend not only to limit intra-brand competition in the French market but also to compartmentalize markets and deprive consumers of a distribution channel" (emphasis added).211.</w:t>
      </w:r>
    </w:p>
    <w:p>
      <w:r>
        <w:t>229. In this case, the practices appear to be potentially of a certain magnitude, insofar as they cover the entire French market for the distribution of new bakery-pastry equipment, including the distribution of spare parts and after-sales service, and include sales over the Internet.</w:t>
      </w:r>
    </w:p>
    <w:p>
      <w:r>
        <w:t>230. The individuals likely to be affected by these practices, foremost among them small and medium-sized enterprises, and their end customers, whether they are artisan bakers, installers, or spare parts repairers, are, moreover, numerous.</w:t>
      </w:r>
    </w:p>
    <w:p>
      <w:r>
        <w:t>231. The practices in question must therefore be considered as presenting a certain degree of seriousness.</w:t>
      </w:r>
    </w:p>
    <w:p>
      <w:r>
        <w:t>232. Furthermore, contrary to what the companies involved argue, the absence of a monitoring or retaliation mechanism, on the one hand, is not established, since such a mechanism has indeed been instituted regarding compliance with territorial rules (cf. paragraph 167), and, on the other hand, does not constitute, in any event, a mitigating factor regarding the seriousness of the practices212.</w:t>
      </w:r>
    </w:p>
    <w:p>
      <w:r>
        <w:t>233. The same applies to the fact that the practices have not been secretive.</w:t>
      </w:r>
    </w:p>
    <w:p>
      <w:r>
        <w:t>Duration</w:t>
      </w:r>
    </w:p>
    <w:p>
      <w:r>
        <w:t>234. Regarding grievance no. 1, the practices were implemented continuously from April 5, 2006, to December 12, 2019, by the ACB, and from March 18, 2008, to December 12, 2019, by Bongard, that is, respectively, over a period ranging from 11 years, 8 months, and 24 days to 13 years, 8 months, and 7 days.</w:t>
      </w:r>
    </w:p>
    <w:p>
      <w:r>
        <w:t>235. Regarding grievance no. 2, the agreement was implemented from October 3, 2008, to October 1, 2016, that is, for 7 years, 11 months, and 28 days.</w:t>
      </w:r>
    </w:p>
    <w:p>
      <w:r>
        <w:t>b) Regarding the individualization of the sanction</w:t>
      </w:r>
    </w:p>
    <w:p>
      <w:r>
        <w:t>236. All the companies or organizations involved in the practices request that, given their individual situation, the sanction be set at the lower end of the range retained in the transaction reports.</w:t>
      </w:r>
    </w:p>
    <w:p>
      <w:r>
        <w:t>237. To this end, the ACB argues that its members never intended to violate competition law and would have acted rather out of clumsiness or ignorance of the applicable rules. According to it, account should thus be taken, as mitigating circumstances, of the absence of intent to harm by the concerned economic operators, but also of the cessation of the violations as of December 12, 2019, regarding the price-fixing agreement, and even as of October 1, 2016, for the restrictions on passive sales.</w:t>
      </w:r>
    </w:p>
    <w:p>
      <w:r>
        <w:t>238. It adds that its members will be directly affected by the sanction imposed, even as their operating conditions would be increasingly difficult "due to the significant rise in raw materials and energy costs that heavily impact their activity forecasts for the coming months and years, but also due to the notable difficulties faced by the entire bakery-pastry sector."</w:t>
      </w:r>
    </w:p>
    <w:p>
      <w:r>
        <w:t>239. Euromat develops in its observations identical arguments, relating on the one hand to the absence, among its shareholders, of intent to harm and awareness of the illicit nature of the practices in question, and on the other hand to the crisis currently affecting the bakery-pastry sector.</w:t>
      </w:r>
    </w:p>
    <w:p>
      <w:r>
        <w:t>240. For their part, Bongard and its parent companies argue the central role that the ACB would have played in the practices, through the real power it would exert over Bongard, which would have been compelled to participate in the practices.</w:t>
      </w:r>
    </w:p>
    <w:p>
      <w:r>
        <w:t>241. It should first be noted that, even if, quod non, it were established, the absence of intent to commit an infringement of competition law is not sufficient to exempt or even mitigate the liability of the perpetrator of anti-competitive practices.</w:t>
      </w:r>
    </w:p>
    <w:p>
      <w:r>
        <w:t>242. Furthermore, while both the ACB and Euromat refer to the prospect of numerous business failures in the affected sector, which they claim led "the Minister of Economy, Finance and Industrial and Digital Sovereignty to announce a significant support plan to limit the disastrous effects of the crisis facing this sector"213, they do not provide any evidence to support this general assertion and do not demonstrate how such failures would affect their individual situation.</w:t>
      </w:r>
    </w:p>
    <w:p>
      <w:r>
        <w:t>243. On the other hand, it is true that no element in the file contradicts the parties' thesis that they spontaneously terminated the restrictions on passive sales as soon as the reform of the law of obligations in October 2016, well before they became aware of the investigation conducted by the DGCCRF and subsequently taken up by the Authority.</w:t>
      </w:r>
    </w:p>
    <w:p>
      <w:r>
        <w:t>244. Finally, concerning Bongard, it is not contested that the ACB was conceived at its creation as a "counter-power vis-à-vis BONGARD, aimed at establishing a balance between the two parties"214. However, it cannot reasonably be argued, as Bongard does, that it was compelled by the ACB to participate in the practices regarding grievance no. 1, even though it appears that the price of the Paneotrad has, since its market launch, been set during meetings at which Bongard was systematically present215 and with its assent216, and that the outright disagreement it claims to have expressed on this matter does not emerge from the file. As for Bongard's attempt to deviate from the price set with the ACB for the sale of 130 Paneotrad to Carrefour, it cannot, by its very isolated nature, be equated to a clear refusal to comply with the overall policy of setting a single price applicable to all customers.</w:t>
      </w:r>
    </w:p>
    <w:p>
      <w:r>
        <w:t>245. The central role played by the ACB in the price-fixing agreement has nevertheless been highlighted by the investigation services, as it has also been for grievance no. 2. As noted in the notification of grievances, Bongard's adherence to the practices, although real, was largely influenced by the ACB's principled positions. It is thus evident that the ACB is at the origin of the blockade of Paneotrad deliveries initiated when Bongard entered into an agreement with Carrefour at a selling price lower than that decided within the framework of the agreement.</w:t>
      </w:r>
    </w:p>
    <w:p>
      <w:r>
        <w:t>246. The sanctions imposed will thus take into account the decisive involvement of the ACB in the practices, the lesser involvement of Bongard, and the even lesser involvement of Euromat, which is only implicated for a single grievance.</w:t>
      </w:r>
    </w:p>
    <w:p>
      <w:r>
        <w:t>247. In light of all these elements and in accordance with the terms of the transaction, the following sanctions will be imposed:</w:t>
        <w:br/>
        <w:t>− to the Association of Bongard Dealers, a sanction of 1,500,000 euros;</w:t>
        <w:br/>
        <w:t>− to Bongard, jointly with its parent companies, a sanction of 1,200,000 euros;</w:t>
        <w:br/>
        <w:t>− to Euromat, a sanction of 250,000 euros.</w:t>
      </w:r>
    </w:p>
    <w:p>
      <w:r>
        <w:t>248. These amounts are below the legal maximum sanction provided for by section I of Article L. 464-2 of the Commercial Code.</w:t>
      </w:r>
    </w:p>
    <w:p>
      <w:r>
        <w:rPr>
          <w:b/>
        </w:rPr>
        <w:t>[Pages 52–52]</w:t>
      </w:r>
    </w:p>
    <w:p>
      <w:r>
        <w:t xml:space="preserve">DECISION  </w:t>
        <w:br/>
        <w:t xml:space="preserve">Article 1: It is established that the Association of Bongard Dealers (ACB) has violated the provisions of Article L. 420-1 of the Commercial Code as well as those of Article 101 paragraph 1 of the TFEU from April 5, 2006, to December 12, 2019, concerning complaint No. 1, and from October 3, 2008, to October 1, 2016, concerning complaint No. 2.  </w:t>
        <w:br/>
        <w:t xml:space="preserve">Article 2: It is established that the company Bongard, as the author, and the companies AFE Bakery Ali SAS and ALI Holding SRL, in their capacity as parent companies, have violated the provisions of Article L. 420-1 of the Commercial Code as well as those of Article 101 paragraph 1 of the TFEU from March 18, 2008, to December 12, 2019, concerning complaint No. 1, and from October 3, 2008, to October 1, 2016, concerning complaint No. 2.  </w:t>
        <w:br/>
        <w:t xml:space="preserve">Article 3: It is established that Euromat has violated the provisions of Article L. 420-1 of the Commercial Code as well as those of Article 101 paragraph 1 of the TFEU from October 3, 2008, to October 1, 2016, concerning complaint No. 2.  </w:t>
        <w:br/>
        <w:t xml:space="preserve">Article 4: The following financial penalties are imposed:  </w:t>
        <w:br/>
        <w:t xml:space="preserve">− to the Association of Bongard Dealers (ACB), a penalty of 1,500,000 euros, for the practices referred to in Article 1;  </w:t>
        <w:br/>
        <w:t xml:space="preserve">− to Bongard, jointly with its parent companies AFE Bakery Ali SAS and ALI Holding SRL, a penalty of 1,200,000 euros, for the practices referred to in Article 2;  </w:t>
        <w:br/>
        <w:t xml:space="preserve">− to Euromat, a penalty of 250,000 euros for the practices referred to in Article 3.  </w:t>
        <w:br/>
        <w:t xml:space="preserve">Deliberated on the oral report of Ms. Frédérique Laporte and Ms. Mélissa Nobileau, rapporteurs, and the intervention of Ms. Pascale Déchamps, deputy general rapporteur, by Ms. Fabienne Siredey-Garnier, vice-president, chair of the session, Ms. Laurence Borrel-Prat, Ms. Valérie Bros, and Mr. Jean-Yves Mano, members.  </w:t>
        <w:br/>
        <w:t xml:space="preserve">The session officer, The chair of the session,  </w:t>
        <w:br/>
        <w:t xml:space="preserve">Habiba Kaïd-Slimane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