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https://www.autoritedelaconcurrence.fr/fr/decision/relative-des-pratiques-mises-en-oeuvre-dans-le-secteur-de-la-distribution-de-produits-pour</w:t>
      </w:r>
    </w:p>
    <w:p>
      <w:r>
        <w:t>Pages translated : 8</w:t>
      </w:r>
    </w:p>
    <w:p/>
    <w:p>
      <w:r>
        <w:rPr>
          <w:b/>
        </w:rPr>
        <w:t>[Pages 1–3]</w:t>
      </w:r>
    </w:p>
    <w:p>
      <w:r>
        <w:t xml:space="preserve">FRENCH REPUBLIC  </w:t>
        <w:br/>
        <w:t xml:space="preserve">Decision No. 03-D-69 of December 26, 2003  </w:t>
        <w:br/>
        <w:t xml:space="preserve">regarding practices implemented  </w:t>
        <w:br/>
        <w:t xml:space="preserve">in the sector of distribution of products for dental prosthetists  </w:t>
        <w:br/>
        <w:t xml:space="preserve">The Competition Council (Permanent Commission),  </w:t>
        <w:br/>
        <w:t xml:space="preserve">Having regard to the letter registered on February 16, 1995, under number F 747, by which the companies CAP - Centrale du prothésiste dentaire and Dental Center referred to the Competition Council practices implemented by SA Ivoclar Division France, in the sector of distribution of products for dental prosthetists;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Articles 81 and 82 of the Treaty of the European Community;  </w:t>
        <w:br/>
        <w:t xml:space="preserve">Having regard to the decision of the Competition Council No. 00-D-15 dated May 3, 2000;  </w:t>
        <w:br/>
        <w:t xml:space="preserve">Having regard to the observations presented by the Government Commissioner and the company Ivoclar;  </w:t>
        <w:br/>
        <w:t xml:space="preserve">Having regard to the other documents in the file;  </w:t>
        <w:br/>
        <w:t xml:space="preserve">The rapporteur, the deputy general rapporteur, the Government Commissioner, and the representatives of the company Ivoclar heard during the session of December 10, 2003;  </w:t>
        <w:br/>
        <w:t xml:space="preserve">Adopts the following decision:  </w:t>
        <w:br/>
        <w:t xml:space="preserve">I- Findings  </w:t>
        <w:br/>
        <w:t xml:space="preserve">A. THE SECTOR CONCERNED  </w:t>
        <w:br/>
        <w:t xml:space="preserve">1. The companies  </w:t>
        <w:br/>
        <w:t xml:space="preserve">1. The company Ivoclar Division France, hereinafter Ivoclar, belongs to the Ivoclar Vivadent group, established in Liechtenstein. Composed of the companies Ivoclar AG and Vivadent Ets, this group manufactures products and supplies for dentists and dental prosthetists which it marketed, at the time of the referral to the Council, through subsidiaries established in various countries. The company Ivoclar sells in France two families of products manufactured by the Ivoclar-Vivadent group, one intended for dental prosthesis laboratories and the other for dentists. In 1995, the company Ivoclar achieved a turnover of 96.5 million francs, of which approximately 84% was generated from Ivoclar product lines.  </w:t>
        <w:br/>
        <w:t xml:space="preserve">2. The Sarl CAP-La Centrale du prothésiste dentaire, created in 1988, is a wholesaler of products and supplies for dental prosthesis laboratories, specialized in mail order sales. It had eleven employees in 1997. In 1998, the company changed its name and diversified its activities. It is now called CAP-Mail Order of Professional Products and, in addition to dental products, markets podiatry products. The company CAP has never been part of the authorized distributor network for Ivoclar products.  </w:t>
        <w:br/>
        <w:t xml:space="preserve">3. The company Dental Center specialized in the installation of dental offices. It was dissolved in 1997.  </w:t>
        <w:br/>
        <w:t xml:space="preserve">2. The products  </w:t>
        <w:br/>
        <w:t xml:space="preserve">4. The products concerned by the reported practices are those from the "Ivoclar" range, that is to say, the products used in the composition of dental prostheses as well as the materials and equipment necessary for the creation of these prostheses, namely porcelain and resin artificial teeth, the corresponding shade guides, the equipment necessary for working with resins, materials for taking impressions, equipment for complete prostheses, and the various existing ceramics with the corresponding dental instruments for their use.  </w:t>
        <w:br/>
        <w:t xml:space="preserve">5. Under the Vivadent brand, products for conservative dentistry intended for dentists (amalgams, cements, accessories, etc.) are marketed.  </w:t>
        <w:br/>
        <w:t xml:space="preserve">6. In the absence of national production, most of these products are imported. The companies Dentsply Detrey, based in the United States, and Vita, based in Germany, are, along with Ivoclar, the largest global manufacturers of products for dental prosthesis laboratories. The German company Heraeus Kulzer is also well-known in this market, particularly for its base resins. Japanese manufacturers, such as Shofu, are mainly present in the ceramics market, and the brands Major (Italy), Ruthinium (Italy), and Myerson are present in the artificial teeth market.  </w:t>
        <w:br/>
        <w:t xml:space="preserve">3. The distribution  </w:t>
        <w:br/>
        <w:t xml:space="preserve">7. Products for dental prosthetists have long been, like other dental products, primarily marketed through dental depots. At the time of the referral to the Competition Council, Ivoclar brand products were distributed in France only through a network of 24 authorized dental depots with which Ivoclar had entered into an exclusive distribution contract, referred to as "SR depots."  </w:t>
        <w:br/>
        <w:t xml:space="preserve">8. In recent years, mail order sales have developed significantly and now represent nearly 50% of sales. Five mail order companies specialize in dental equipment: CAP-La Centrale du prothésiste dentaire, GEMA, GACD, Promodentaire, and Henri Schein France. Sales by discounters and parallel imports have also gained importance. The diversification of distribution forms has resulted in a reduction in the number of dental depots, from several hundred to a small hundred today, as well as a compression of distributor margins.  </w:t>
        <w:br/>
        <w:t xml:space="preserve">B. THE PRACTICES IDENTIFIED: THE DISTRIBUTION SYSTEM OF THE COMPANY IVOCLAR  </w:t>
        <w:br/>
        <w:t xml:space="preserve">1. The standard distribution contract exempted by the European Commission in 1985  </w:t>
        <w:br/>
        <w:t xml:space="preserve">9. The company Ivoclar developed a standard exclusive distribution contract governing the supply of SR depots in the community. It notified this standard contract to the European Commission in 1983 and obtained, by a decision of November 27, 1985, an exemption under Article 85 paragraph 3 of the EC Treaty, for a duration of 10 years from February 1, 1983, to January 31, 1993.  </w:t>
        <w:br/>
        <w:t xml:space="preserve">10. The Commission indeed considered that this distribution system was "based on the exclusive supply of a limited number of professionally qualified distribution companies, which are designated as SR depots."  </w:t>
        <w:br/>
        <w:t xml:space="preserve">(...) Each SR depot is assigned a "central territory," where it must strive to sell Ivoclar products as best as possible. (...) and "In this central territory, only the SR depot is authorized to establish other points of sale (...). The SR depot may also operate outside its central territory, but it cannot establish branches in the central territory of another SR depot."  </w:t>
        <w:br/>
        <w:t xml:space="preserve">11. The selection of SR depots was also based on qualitative criteria. It was, in particular, required that the SR depot's personnel possess certain qualifications and skills and that the SR depot maintain a complete and sufficient stock of all Ivoclar products to ensure the immediate execution of any order.  </w:t>
        <w:br/>
        <w:t xml:space="preserve">12. Furthermore, the SR depots could only sell Ivoclar products to dentists, dental mechanics, laboratories, universities, and establishments under public health services. The supply of purely commercial companies and unauthorized dental depots, as well as mail order sales, was prohibited.  </w:t>
        <w:br/>
        <w:t xml:space="preserve">13. The Commission considered that this distribution system did not meet the conditions for a block exemption under Regulations No. 67/67/EEC and (EEC) No. 1983/83, notably on the grounds that it combined elements of exclusive distribution and selection criteria, it granted an individual exemption, under Article 85, paragraph 3 (now Article 81§3 of the EC Treaty), considering that this contract significantly contributed to improving the distribution of Ivoclar products and did not allow Ivoclar to eliminate competition for a substantial part of the products in question.  </w:t>
        <w:br/>
        <w:t xml:space="preserve">2. The request for extension of the exemption in 1992 and the modification of the standard contract in 1995  </w:t>
        <w:br/>
        <w:t xml:space="preserve">14. The parent company Ivoclar AG, as of July 1992, requested the extension of its exemption, which was due to expire on January 31, 1993. The Commission, on September 15, 1993, in accordance with Article 19, paragraph 3, of Council Regulation No. 17, announced its intention to respond favorably to the request for extension and invited the concerned third parties to submit their observations.  </w:t>
        <w:br/>
        <w:t xml:space="preserve">15. The company CAP responded to this notice by sending a letter to the Commission on December 10, 1993, in which it opposed the renewal of the exemption of the Ivoclar standard distribution contract.  </w:t>
        <w:br/>
        <w:t xml:space="preserve">16. An investigation was consequently opened by the Commission, and discussions with the company Ivoclar led it to notify, on November 29, 1995, a modified standard distribution contract; the main modifications concerned the removal of the territorial exclusivity clause, the definition of selection criteria, and the removal of the prohibition on mail order sales which only concerned French depots. This contract was introduced in France and Germany in 1999.  </w:t>
        <w:br/>
        <w:t xml:space="preserve">3. The implementation of the distribution network in France and the procedure before the Competition Council  </w:t>
        <w:br/>
        <w:t xml:space="preserve">17. In the context of the referral to the Council, on February 16, 1995, by the companies CAP-Centrale du prothésiste dentaire and Dental Center, two grievances were notified to the company Ivoclar, on September 17, 1999, on the basis of Articles 7 and 8 of the ordinance of December 1, 1986, which became Articles L. 420-1 and L. 420-2 of the Commercial Code:  </w:t>
        <w:br/>
        <w:t>1st grievance: "on the basis of Article 7 of the ordinance of December 1, 1986 for having agreed with its distributors to prohibit the mail order sale of its products and thus excluded a form of distribution from its distribution network and, therefore, restricted the</w:t>
      </w:r>
    </w:p>
    <w:p>
      <w:r>
        <w:rPr>
          <w:b/>
        </w:rPr>
        <w:t>[Pages 4–6]</w:t>
      </w:r>
    </w:p>
    <w:p>
      <w:r>
        <w:t>intrabrand competition between different forms of distribution, and on the basis of Article 8 for having thus abused the dominant position it occupies in the artificial teeth market,"</w:t>
      </w:r>
    </w:p>
    <w:p>
      <w:r>
        <w:t>2nd grievance: "on the basis of Article 7 of the ordinance of December 1, 1986, for having distributed a user price catalog, thereby favoring an artificial uniformity of its distributors' margins, and on the basis of Article 8 for having thus abused the dominant position it occupies in the artificial teeth market."</w:t>
      </w:r>
    </w:p>
    <w:p>
      <w:r>
        <w:t>18. The Competition Council, by decision no. 00-D-15 of May 3, 2000, declared a dismissal of proceedings regarding the practice of imposed prices (2nd grievance) and stayed the decision on the grievance related to the prohibition imposed on distributors from selling by mail order until the European Commission had rendered its decision on the request for renewal of individual exemption submitted by the company Ivoclar on July 31, 1992.</w:t>
      </w:r>
    </w:p>
    <w:p>
      <w:r>
        <w:t>4. The contentious procedure before the European Commission</w:t>
      </w:r>
    </w:p>
    <w:p>
      <w:r>
        <w:t>19. In parallel to the referral to the Council, the company CAP filed a complaint with the European Commission on July 7, 1995. In a letter dated February 23, 1999, addressed to this complainant, the Commission described the contract notified by the company Ivoclar on November 23, 1995, and stated, in particular, that the markets concerned by Ivoclar products were of Community dimension and that the position of Ivoclar AG in these markets was not dominant. It specified that even assuming the existence of such a position, "there could not, moreover, be any question of an abuse of such a position, as long as Ivoclar practices a non-discriminatory distribution system that is technically justified. Moreover, the Commission does not have indications to conclude, as you have asserted in your complaint, that Ivoclar compels the depots to adhere to certain prices." It also considered that the selection criteria defined did not exclude mail order sales a priori and that "it is up to you to adapt your distribution to the requirements imposed by Ivoclar." Subsequently examining the selection criteria established by the company Ivoclar, the Commission noted that several of them fell under the prohibition stated in Article 85, paragraph 1 of the EC Treaty, but that a priori, they were necessary for the improvement of the production and distribution of the concerned products, such that they did not restrict competition for a substantial part of these products and could therefore benefit from the exemption provided for in Article 85, paragraph 3 of said Treaty. It concluded that the elements collected in this case did not allow for a favorable response to CAP's request but nevertheless invited it to submit comments on this letter.</w:t>
      </w:r>
    </w:p>
    <w:p>
      <w:r>
        <w:t>20. A formal decision rejecting its complaint, dismissing CAP's objections and reiterating the same analysis as that developed in the letter of February 23, 1999, was notified to the company CAP on June 14, 2001.</w:t>
      </w:r>
    </w:p>
    <w:p>
      <w:r>
        <w:t>5. The classification letter, dated June 20, 2001, sent to the company Ivoclar by the European Commission</w:t>
      </w:r>
    </w:p>
    <w:p>
      <w:r>
        <w:t>21. In response to the request for renewal of exemption notified in 1992, the European Commission sent a classification administrative letter to the company Ivoclar on June 20, 2001, "without it being necessary to grant a declaration of exemption under Article 81§3." It considers in this letter that the company Ivoclar has "sufficiently proven that the conditions for the application of Article 81§3 are met" and that the restrictions resulting from the implementation of distributor selection criteria are justified. It further notes that, since the company Ivoclar holds less than 30% of the markets for the concerned products, its distribution contract fell under the block exemption regulation concerning the application of Article 81§3 of the Treaty to categories of vertical agreements and concerted practices (Regulation (EC) No. 2790/1999 of December 22, 1999). The Commission, however, did not examine the clause prohibiting depots from selling by mail order, due to its removal from contracts since 1995.</w:t>
      </w:r>
    </w:p>
    <w:p>
      <w:r>
        <w:t>6. Proposal for dismissal of the proceedings</w:t>
      </w:r>
    </w:p>
    <w:p>
      <w:r>
        <w:t>22. By letter dated August 27, 2003, the general rapporteur of the Competition Council notified the parties of a report of dismissal of the proceedings opened by the referral of February 16, 1995.</w:t>
      </w:r>
    </w:p>
    <w:p>
      <w:r>
        <w:t>II - Discussion</w:t>
      </w:r>
    </w:p>
    <w:p>
      <w:r>
        <w:t>A. ON THE SCOPE AND AUTHORITY OF THE ACTS OF THE EUROPEAN COMMISSION AND THEIR CONSEQUENCES ON THE COMPETENCE OF THE COUNCIL</w:t>
      </w:r>
    </w:p>
    <w:p>
      <w:r>
        <w:t>23. In its response memorandum, the company Ivoclar argues that, contrary to the analysis developed in the dismissal report, the classification letter from the Commission dated June 20, 2001, pertains not only to the new contract notified in November 1995 but also to the contract for which the renewal of exemption was requested on July 31, 1992, as evidenced by the reference to the date of the exemption request of July 31, 1992. It also asserts that the classification letters from the Commission, attesting to the inapplicability of the Treaty rules or simply indicating that it will not intervene and classifies the case without making a formal decision, carry sufficient legal authority, equivalent to that of negative attestations and exemption decisions. According to it, the classification letters therefore bind national authorities, both for the application of Community law and for that of national law. Consequently, the Council could only adhere to the terms of the decision of June 20, 2001, without conducting a new substantive analysis of the grievance.</w:t>
      </w:r>
    </w:p>
    <w:p>
      <w:r>
        <w:t>24. In its observations, the Minister considers, on the other hand, that "regarding the grievance related to the prohibition of mail order sales and contrary to the rapporteur, the letter of June 14, 2001, does not prevent the Council from examining the practices in question for the period from February 1, 1993, to February 16, 1995."</w:t>
      </w:r>
    </w:p>
    <w:p>
      <w:r>
        <w:t>25. The Court of Justice of the European Communities has already ruled that neither a negative attestation decision nor a decision applying Article 81, paragraph 3, of the EC Treaty, within the meaning of Articles 2 and 6 of Regulation No. 17/62, constitutes an administrative letter sent without the publicity measures provided for by said regulation having been carried out and informing the interested company of the Commission's opinion that it is not necessary for it to intervene regarding specific agreements and that the case can therefore be classified (Case 253/78 of July 10, 1980, Public Prosecutor and others v. Bruno X… and Guerlain SA and others). In this case, the letter of June 20, 2001, which has not been published, can only be qualified as a classification letter.</w:t>
      </w:r>
    </w:p>
    <w:p>
      <w:r>
        <w:t>26. The applicable regime and, in particular, the legal force of classification letters issued by the Commission, has been clarified by Community and national courts. The Court of Justice of the European Communities has thus specified, in a judgment of December 11, 1980 (Case 31/80, NV L’Oréal and SA L’Oréal v. PVBA "De Nieuwe AMCK"), that "while it [the classification decision] does not bind national courts, the opinion communicated in such a letter nevertheless constitutes a factual element that national courts may take into account in their examination of the compatibility of the system in question with Community law." The Paris Court of Appeal, in a judgment rendered by the 1st chamber - section A, on January 16, 1989 (Tecnisom France), adopted a position consistent with these principles, considering that a classification letter "does not in any way prevent the practice based on the disputed clause from being assessed by the national judge in light of the provisions of national competition law" and in a judgment of December 9, 1992 (Société Michel Swiss v. Société Montaigne Diffusion), that "while the opinion issued by the Commission does not bind the Court, it nevertheless constitutes an element of assessment allowing for the presumption of the validity of the disputed agreement in light of Community law (...). Considering that by virtue of the principle of the primacy of Community law, which aims to exclude any national measure that could compromise the effective utility of the Treaty, the Court cannot declare null and void, in whole or in part, based on French competition law, a standard agreement deemed, in its current state, compliant with paragraphs 1 and 3 of Article 85 of the Treaty."</w:t>
      </w:r>
    </w:p>
    <w:p>
      <w:r>
        <w:t>27. As for the contract referred to in the classification letter of June 21, 2001, while it does indeed mention the request for extension of the exemption dated July 31, 1992, the analysis developed therein by the Commission explicitly concerns the new contract notified by Ivoclar on November 29, 1995, after negotiation with the Commission.</w:t>
      </w:r>
    </w:p>
    <w:p>
      <w:r>
        <w:t>28. However, for the period prior to January 31, 1993, the company Ivoclar benefited from an individual exemption for its standard distribution contract for a duration of ten years, obtained on February 1, 1983, based on Article 85 paragraph 3, which became Article 81 paragraph 3, of the EC Treaty. In accordance with the consistent case law of the Court of Justice of the European Communities (notably in Case 14-68 of February 13, 1969, Walt Wilhelm), the simultaneous application of national competition law is compatible with the application of Community law, provided that it does not undermine the effectiveness and uniformity of Community competition rules.</w:t>
      </w:r>
    </w:p>
    <w:p>
      <w:r>
        <w:t>29. The Council further notes that in its decision rejecting the complaint addressed to the company CAP on June 14, 2001, the Commission, while noting that the contract that had governed the relations between the company Ivoclar and its distributors from 1983 to 1999 had been modified, did not consider that there was a need to find an infringement of Articles 81 or 82 of the EC Treaty due to this old contract or its implementation modalities.</w:t>
      </w:r>
    </w:p>
    <w:p>
      <w:r>
        <w:t>30. It is therefore necessary, in law, to rule on the legality, in light of Articles L.420-1 and L. 420-2 of the Commercial Code, of the clause prohibiting mail order sales, which appeared in the distribution contracts signed between the company Ivoclar and its distributors, on French territory, for the period from January 31, 1993, the date before which the contract in question benefited from a decision of exemption granted by the Commission based on Article 81 paragraph 3 of the EC Treaty, and February 16, 1995, the date of the referral.</w:t>
      </w:r>
    </w:p>
    <w:p>
      <w:r>
        <w:t>B. ON THE GRIEVANCE RELATING TO THE CLAUSE PROHIBITING MAIL ORDER SALES.</w:t>
      </w:r>
    </w:p>
    <w:p>
      <w:r>
        <w:t>On the delimitation of the relevant market, the position of the company Ivoclar in these markets and the legality of the clause in Ivoclar's distribution contract prohibiting mail order sales to its distributors, in light of Article L. 420.2 of the Commercial Code</w:t>
      </w:r>
    </w:p>
    <w:p>
      <w:r>
        <w:t>31. In its decision no. 00-D-15 of May 3, 2000, confirmed by the Paris Court of Appeal in its judgment of November 28, 2000, the Competition Council considered that there were, in the sector of distribution of products for dental prosthetists, four product markets:</w:t>
      </w:r>
    </w:p>
    <w:p>
      <w:r>
        <w:rPr>
          <w:b/>
        </w:rPr>
        <w:t>[Pages 7–8]</w:t>
      </w:r>
    </w:p>
    <w:p>
      <w:r>
        <w:t xml:space="preserve">commerce  </w:t>
        <w:br/>
        <w:t xml:space="preserve">31. In its decision no. 00-D-15 of May 3, 2000, confirmed by the Paris Court of Appeal in its judgment of November 28, 2000, the Competition Council considered that there were, in the sector of distribution of products for dental prosthetists, four product markets:  </w:t>
        <w:br/>
        <w:t xml:space="preserve">a market for artificial teeth, a market for prosthetic products, a market for coating products, and a market for devices used to manufacture prostheses. It also noted that no specific element related to the French territory allowed for a different analysis than that of the European Commission, which considered that these markets had a community dimension.  </w:t>
        <w:br/>
        <w:t xml:space="preserve">32. In the same decision, the Council reported the market shares noted by the Commission:  </w:t>
        <w:br/>
        <w:t xml:space="preserve">"MAXIMUM MARKET SHARES (1994 to 1997)  </w:t>
        <w:br/>
        <w:t xml:space="preserve">1994-1997 IVOCLAR DENTSPLY VITA  </w:t>
        <w:br/>
        <w:t xml:space="preserve">TOTAL DENTAL MARKET 23% 19% 12%  </w:t>
        <w:br/>
        <w:t xml:space="preserve">ARTIFICIAL TEETH 22% 17% 11%  </w:t>
        <w:br/>
        <w:t xml:space="preserve">MATERIALS FOR PROSTHESES 15% 10% n.d.  </w:t>
        <w:br/>
        <w:t xml:space="preserve">COATING MATERIALS 22% 32% 33%  </w:t>
        <w:br/>
        <w:t xml:space="preserve">DEVICES 10% 4% 3%  </w:t>
        <w:br/>
        <w:t xml:space="preserve">33. Consequently, the Council found in the aforementioned decision that the company Ivoclar did not hold a dominant position in any of the relevant markets. The Paris Court of Appeal, in its judgment of November 28, 2000, confirmed this analysis: "the share held by Ivoclar France in the reference market is not such as to confer upon it a power of dominance in this market." It is therefore not established that the clause prohibiting mail order sales, contained in the former distribution contract of the company Ivoclar, is prohibited by the provisions of Article L. 420-2 of the Commercial Code.  </w:t>
        <w:br/>
        <w:t xml:space="preserve">On the legality of the clause in Ivoclar's distribution contract prohibiting mail order sales to its distributors, in light of Article L. 420.1 of the Commercial Code  </w:t>
        <w:br/>
        <w:t xml:space="preserve">34. The European Commission Regulation (EC) No. 2790/1999, concerning the application of Article 81, paragraph 3, of the Treaty of Rome to categories of vertical agreements, provides for an exemption from the application of paragraph 1 of said article to so-called "vertical agreements" concluded between distributors and a supplier, particularly when the relevant market share on which the supplier sells its goods or services does not exceed 30%. This text constitutes a useful analytical guide for assessing, under national law, the effects on competition of vertical agreements concluded between a supplier and distributors.  </w:t>
        <w:br/>
        <w:t xml:space="preserve">35. The categorical exemption thus granted is based on the finding that distribution contracts can improve economic efficiency within a distribution chain through better coordination among the participating companies. The likelihood that such efficiency gains outweigh any potential anti-competitive effects of the restrictions contained in such an agreement depends on the market power of the other concerned companies and, therefore, on the degree of competition from other suppliers of goods and services that the buyer considers interchangeable or substitutable. However, the benefit of this exemption is conditioned by the absence of so-called black clauses (Article 4 of Regulation (EC) No. 2790/1999 of December 22, 1999) in the contract, namely, in particular, the imposition of resale prices or absolute territorial protection.  </w:t>
        <w:br/>
        <w:t xml:space="preserve">36. In this case, neither the clause prohibiting mail order sales contained in the former distribution contract of the company Ivoclar, nor any other element of this contract constitutes black clauses. Consequently, since the products of the company Ivoclar represent less than 30% of sales in the relevant markets, the restrictions imposed by this contract for the distribution of its products did not have a significant effect on competition.  </w:t>
        <w:br/>
        <w:t xml:space="preserve">37. It follows that it is not established that the company Ivoclar has violated the provisions of Article L. 420-1 of the Commercial Code.  </w:t>
        <w:br/>
        <w:t xml:space="preserve">DECISION  </w:t>
        <w:br/>
        <w:t xml:space="preserve">Article 1 – It is not established that the company Ivoclar has violated the provisions of Article L. 420-1 of the Commercial Code;  </w:t>
        <w:br/>
        <w:t xml:space="preserve">Article 2 – It is not established that the company Ivoclar has violated the provisions of Article L. 420-2 of the Commercial Code.  </w:t>
        <w:br/>
        <w:t xml:space="preserve">Deliberated on the oral report of Ms. Adjemian by Mr. Jenny, Vice-President, Ms. Pasturel and Mr. Nasse, Vice-Presidents.  </w:t>
        <w:br/>
        <w:t xml:space="preserve">The session secretary, The President,  </w:t>
        <w:br/>
        <w:t xml:space="preserve">Nadine Bellegarde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