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https://www.autoritedelaconcurrence.fr/fr/decision/relative-des-pratiques-mises-en-oeuvre-dans-le-secteur-de-la-distribution-dequipements-de</w:t>
      </w:r>
    </w:p>
    <w:p>
      <w:r>
        <w:t>Pages translated : 26</w:t>
      </w:r>
    </w:p>
    <w:p/>
    <w:p>
      <w:r>
        <w:rPr>
          <w:b/>
        </w:rPr>
        <w:t>[Pages 1–3]</w:t>
      </w:r>
    </w:p>
    <w:p>
      <w:r>
        <w:t xml:space="preserve">FRENCH REPUBLIC  </w:t>
        <w:br/>
        <w:t xml:space="preserve">Decision No. 21-D-24 of October 12, 2021  </w:t>
        <w:br/>
        <w:t xml:space="preserve">regarding practices implemented in the sector of  </w:t>
        <w:br/>
        <w:t xml:space="preserve">distribution of football leisure equipment  </w:t>
        <w:br/>
        <w:t xml:space="preserve">The Competition Authority (Permanent Commission),  </w:t>
        <w:br/>
        <w:t xml:space="preserve">Having regard to decision No. 17-SO-08 of September 20, 2017, registered under number 17/0205 F, by which the Competition Authority initiated proceedings ex officio regarding practices implemented in the sector of distribution of football leisure equipment;  </w:t>
        <w:br/>
        <w:t xml:space="preserve">Having regard to Book IV of the Commercial Code, and in particular its Article L. 420-1;  </w:t>
        <w:br/>
        <w:t xml:space="preserve">Having regard to the letter dated March 4, 2021, by which the General Rapporteur informs that the case will be examined by the Authority without prior establishment of a report;  </w:t>
        <w:br/>
        <w:t xml:space="preserve">Having regard to the minutes of the transaction dated April 27, 2021, signed by the Deputy General Rapporteur and the company ESPACE FOOT in accordance with the provisions of III of Article L. 464-2 of the Commercial Code;  </w:t>
        <w:br/>
        <w:t xml:space="preserve">Having regard to decisions No. 20-DSA-507 of October 19, 2020, and No. 20-DECR-640 of December 2, 2020;  </w:t>
        <w:br/>
        <w:t xml:space="preserve">Having regard to the observations presented by the Government Commissioner;  </w:t>
        <w:br/>
        <w:t xml:space="preserve">Having regard to the other documents in the file;  </w:t>
        <w:br/>
        <w:t xml:space="preserve">The Rapporteur, the General Rapporteur, the representative of the company ESPACE FOOT, and the Government Commissioner heard during the session of the Competition Authority on June 30, 2021,  </w:t>
        <w:br/>
        <w:t>Adopts the following decision:</w:t>
      </w:r>
    </w:p>
    <w:p>
      <w:r>
        <w:t xml:space="preserve">Summary1  </w:t>
        <w:br/>
        <w:t xml:space="preserve">Under the terms of the decision, the Authority sanctions the company ESPACE FOOT for having implemented a generalized agreement with its franchisees aimed at setting the consumer sales prices of products marketed within the stores bearing its name.  </w:t>
        <w:br/>
        <w:t xml:space="preserve">This vertical agreement was implemented through the franchise contract governing the relations between the company ESPACE FOOT and its franchisees from July 2002 to September 18, 2018. Furthermore, several franchisees stated during the investigation that they applied the pricing strategy implemented by the franchisor consisting of selling at the recommended retail price the items from manufacturers of football leisure equipment, and more specifically the references of the brands Nike, Adidas, and Puma.  </w:t>
        <w:br/>
        <w:t xml:space="preserve">The company ESPACE FOOT requested the benefit of the transaction procedure, in accordance with the provisions of III of Article L. 464-2 of the Commercial Code. The implementation of this procedure led to the establishment of a transaction report, signed with the General Rapporteur, setting the maximum and minimum amounts of the financial penalty that could be imposed by the Authority.  </w:t>
        <w:br/>
        <w:t xml:space="preserve">The Authority, after examining all the facts of the case, deemed it appropriate to impose a sanction in an amount within the range specified in this transaction report.  </w:t>
        <w:br/>
        <w:t xml:space="preserve">To determine the amount of the sanction, the Authority took into account the intrinsic severity of the infringement and the fact that it was implemented by the entire network through the franchise contract, signed by all franchisees. It also considered the damage to the economy, which it deemed very limited, particularly due to the size and modest impact of the company ESPACE FOOT on the market. Finally, it took into account the specific circumstances of the company in question, in accordance with the principle of individualization of sanctions.  </w:t>
        <w:br/>
        <w:t xml:space="preserve">In light of all these elements, it imposed a sanction of 25,000 euros against the company ESPACE FOOT.  </w:t>
        <w:br/>
        <w:t>1 This summary is strictly informative. Only the reasons for the decision numbered below are authoritative.</w:t>
      </w:r>
    </w:p>
    <w:p>
      <w:r>
        <w:t xml:space="preserve">SUMMARY  </w:t>
        <w:br/>
        <w:t xml:space="preserve">I. FINDINGS ....................................................................... 4  </w:t>
        <w:br/>
        <w:t xml:space="preserve">A. THE PROCEDURE ...........................................................................................................4  </w:t>
        <w:br/>
        <w:t xml:space="preserve">B. THE RELEVANT SECTOR ..........................................................................................4  </w:t>
        <w:br/>
        <w:t xml:space="preserve">C. THE COMPANIES INVOLVED ..................................................................................5  </w:t>
        <w:br/>
        <w:t xml:space="preserve">1. THE FRANCHISOR: SAS ESPACE FOOT .................................................................5  </w:t>
        <w:br/>
        <w:t xml:space="preserve">2. THE FRANCHISES ..........................................................................................................6  </w:t>
        <w:br/>
        <w:t xml:space="preserve">D. THE PRACTICES OBSERVED ...................................................................................7  </w:t>
        <w:br/>
        <w:t xml:space="preserve">1. THE FRANCHISOR'S PRICING POLICY CONSISTING OF  </w:t>
        <w:br/>
        <w:t xml:space="preserve">UNIFORMITY OF SALES PRICES IN THE FRANCHISE STORES 7  </w:t>
        <w:br/>
        <w:t xml:space="preserve">2. THE TOOLS FOR DISSEMINATING THE FRANCHISOR'S PRICING POLICY .........12  </w:t>
        <w:br/>
        <w:t xml:space="preserve">3. THE RETALIATION SYSTEM IMPLEMENTED BY THE FRANCHISOR AGAINST  </w:t>
        <w:br/>
        <w:t xml:space="preserve">FRANCHISES NOT COMPLYING WITH FIXED SALES PRICES ........................13  </w:t>
        <w:br/>
        <w:t xml:space="preserve">4. THE FRANCHISOR'S COMPLIANCE WITH FIXED SALES PRICES ...............................14  </w:t>
        <w:br/>
        <w:t xml:space="preserve">E. REMINDER OF THE NOTIFIED GRIEVANCE ...................................................................................18  </w:t>
        <w:br/>
        <w:t xml:space="preserve">II. DISCUSSION ........................................................................................ 19  </w:t>
        <w:br/>
        <w:t xml:space="preserve">A. ON THE IMPLEMENTATION OF THE TRANSACTION PROCEDURE ............19  </w:t>
        <w:br/>
        <w:t xml:space="preserve">B. ON THE APPLICABILITY OF UNION LAW .......................................................19  </w:t>
        <w:br/>
        <w:t xml:space="preserve">C. ON THE MERITS OF THE NOTIFIED GRIEVANCE ..........................................................20  </w:t>
        <w:br/>
        <w:t xml:space="preserve">1. THE LEGAL FRAMEWORK .................................................................................................20  </w:t>
        <w:br/>
        <w:t xml:space="preserve">2. APPLICATION TO THE CASE AT HAND ................................................................................23  </w:t>
        <w:br/>
        <w:t xml:space="preserve">D. ON THE SANCTION ....................................................................................................24  </w:t>
        <w:br/>
        <w:t xml:space="preserve">1. REMINDER OF THE PRINCIPLES ..............................................................................................24  </w:t>
        <w:br/>
        <w:t xml:space="preserve">2. APPLICATION TO THE CASE AT HAND ................................................................................25  </w:t>
        <w:br/>
        <w:t>DECISION ..................................................................................................... 26</w:t>
      </w:r>
    </w:p>
    <w:p>
      <w:r>
        <w:rPr>
          <w:b/>
        </w:rPr>
        <w:t>[Pages 4–6]</w:t>
      </w:r>
    </w:p>
    <w:p>
      <w:r>
        <w:t xml:space="preserve">I. Findings  </w:t>
        <w:br/>
        <w:t xml:space="preserve">A. THE PROCEDURE  </w:t>
        <w:br/>
        <w:t xml:space="preserve">1. According to an administrative investigation report dated May 23, 2017, submitted to the Competition Authority (hereinafter: the Authority) on June 20, 2017, the regional directorate for enterprises, competition, consumer affairs, labor, and employment (hereinafter: "DIRECCTE") of Île-de-France concluded that the company ESPACE FOOT, as the owner and manager of the ESPACE FOOT franchise, had colluded with its franchisees to (i) set consumer sales prices for items sold within the ESPACE FOOT stores and (ii) unjustifiably and excessively limit in time (2 years) and space (France) their post-contractual non-competition obligations.  </w:t>
        <w:br/>
        <w:t xml:space="preserve">2. By decision No. 17-SO-08 of September 20, 2017, registered under number 17/0205 F, the Authority took up the case ex officio regarding practices implemented in the sector of the distribution of football leisure equipment.  </w:t>
        <w:br/>
        <w:t xml:space="preserve">3. The general rapporteur, by letter dated March 4, 2021, based on Article L. 463-3 of the Commercial Code, decided that the case would be examined by the Authority without prior establishment of a report.  </w:t>
        <w:br/>
        <w:t xml:space="preserve">4. On the same day, the investigation services sent a notification of grievances to the company ESPACE FOOT concerning a prohibited practice under Article L. 420-1 of the Commercial Code.  </w:t>
        <w:br/>
        <w:t xml:space="preserve">5. By a transaction report signed on April 27, 2021, the company ESPACE FOOT agreed not to contest the notified grievances.  </w:t>
        <w:br/>
        <w:t xml:space="preserve">6. During the session on June 30, 2021, the company ESPACE FOOT solemnly confirmed its agreement with the terms of the transaction.  </w:t>
        <w:br/>
        <w:t xml:space="preserve">B. THE RELEVANT SECTOR  </w:t>
        <w:br/>
        <w:t xml:space="preserve">7. The sector of the distribution of sports equipment encompasses several categories of products, ranging from equipment dedicated to the practice of a collective or individual sport to clothing and footwear. According to a Xerfi study from January 2018, the distribution of sports articles includes "multiple universes (there are more than 250 recognized sports disciplines) and de facto involves a great diversity of products."  </w:t>
        <w:br/>
        <w:t xml:space="preserve">8. The main products related to football leisure are football club jerseys, cleats, tracksuits, as well as accessories for the practice of this sport (goalkeeper gloves, balls, insoles, etc.). Products related to football leisure do not only interest athletes. Indeed, as noted in a Xerfi study from February 2020, "54% of French people wear sports clothing outside of their sports activities."  </w:t>
        <w:br/>
        <w:t xml:space="preserve">9. The distribution of products related to football leisure uses two main channels:  </w:t>
        <w:br/>
        <w:t xml:space="preserve">- non-specialized circuits: these include supermarkets, ready-to-wear and footwear specialists, department stores, distance selling, etc.;  </w:t>
        <w:br/>
        <w:t xml:space="preserve">- specialized circuits: these are networks that can be integrated (Decathlon, Courir, Go Sport, etc.) or non-integrated, meaning associated, affiliated, or franchised (Intersport, Sport 2000 International, Twinner, etc.) or independent and mono-brand.  </w:t>
        <w:br/>
        <w:t xml:space="preserve">10. Beyond brands dedicated to sports practice in general, there are other profiles of specialized, even ultra-specialized, brands:  </w:t>
        <w:br/>
        <w:t xml:space="preserve">- retailers focused on a sports universe or a particular sport (PADD for equestrianism, Culture Vélo, Golf Plus, Runtastic, Espace Montagne, ESPACE FOOT, etc.);  </w:t>
        <w:br/>
        <w:t xml:space="preserve">- operators positioned on sports clothing (multi-brand retailers such as Courir, Foot Locker or brand stores such as Nike or Adidas).  </w:t>
        <w:br/>
        <w:t xml:space="preserve">11. Decathlon is the leading company in the sector of the distribution of sports articles. It increasingly specializes in dedicated product ranges of its own brand, benefiting from its innovations as well as aggressive pricing.  </w:t>
        <w:br/>
        <w:t xml:space="preserve">12. The main operators present in this sector are:  </w:t>
        <w:br/>
        <w:t xml:space="preserve">- specialized stores: ESPACE FOOT, Univers Foot, Plus de Foot, Foot Locker, Footkorner, SoFoot, +2Foot, Onze Football Club;  </w:t>
        <w:br/>
        <w:t xml:space="preserve">- multi-sport brands: Decathlon, InterSport, Equip’Sport, Sport 2000, Go Sport, JDSport, Unisport;  </w:t>
        <w:br/>
        <w:t xml:space="preserve">- websites: PRODIRECT SOCCER, Nike.com, Adidas.fr.  </w:t>
        <w:br/>
        <w:t xml:space="preserve">13. To remain attractive and competitive in the market, some specialized brands have implemented strategies other than low pricing, notably by developing their customer relationships and specializing in a sports universe.  </w:t>
        <w:br/>
        <w:t xml:space="preserve">14. In the Xerfi study from February 2020, the brand ESPACE FOOT is cited as one of the main specialized brands.  </w:t>
        <w:br/>
        <w:t xml:space="preserve">C. THE COMPANIES INVOLVED  </w:t>
        <w:br/>
        <w:t xml:space="preserve">1. THE FRANCHISOR: SAS ESPACE FOOT  </w:t>
        <w:br/>
        <w:t xml:space="preserve">15. The company ESPACE FOOT was created in 1999 by Mr. X..., in the form of a simplified joint-stock company, under the number RCS 428 686 778, with a capital of 35,000 euros, whose headquarters has been located at 115 allée Norbert Wiener in Nîmes since 2018.  </w:t>
        <w:br/>
        <w:t xml:space="preserve">16. In 2000, Mr. X... created a pilot ESPACE FOOT store in downtown Montpellier, which he managed until November 2014. The first franchised ESPACE FOOT stores appeared in 2002, in Toulon and Nantes. This franchise specializes in the football universe. It sells shoes, official jerseys of the world's biggest clubs, and clothing, balls, and other equipment, mainly from the brands Adidas, Nike, and Puma.  </w:t>
        <w:br/>
        <w:t xml:space="preserve">17. Currently, the company ESPACE FOOT no longer directly manages any stores and operates solely on the franchise model.  </w:t>
        <w:br/>
        <w:t xml:space="preserve">2. THE FRANCHISES  </w:t>
        <w:br/>
        <w:t xml:space="preserve">a) Organization and operation of the ESPACE FOOT network  </w:t>
        <w:br/>
        <w:t xml:space="preserve">18. The ESPACE FOOT network has opted for a "Premium" positioning regarding the products and services offered.  </w:t>
        <w:br/>
        <w:t xml:space="preserve">19. In 2020, the franchise network counted 22 franchisees managing 31 ESPACE FOOT stores operating under various legal forms. The franchisees' stores are spread throughout France.  </w:t>
        <w:br/>
        <w:t xml:space="preserve">20. In 2014, the total revenue of all franchised stores was approximately 20 million euros, reaching approximately 21 million euros in 2019.  </w:t>
        <w:br/>
        <w:t xml:space="preserve">21. There are no entry fees to join the network. Franchisees who join typically sign a contract lasting between 5 and 7 years and pay in return a royalty corresponding to 3% of the annual turnover excluding tax.  </w:t>
        <w:br/>
        <w:t xml:space="preserve">22. The main interest of the franchise for network members lies in the active role played by the franchisor, who negotiates discounts with suppliers. The franchisor has stated: "My essential role, which has never changed over these 20 years, is to establish profitable partnerships for my franchisees with the biggest brands like Nike, Adidas, Puma, and others by negotiating commercial terms but also product or color exclusivities, for example."  </w:t>
        <w:br/>
        <w:t>23. The stores in the network generate more than 90% of their revenue with three suppliers: Nike, Adidas, and Puma (Nike representing on average 47% of the turnover, Adidas 35%, and Puma 10%).</w:t>
      </w:r>
    </w:p>
    <w:p>
      <w:r>
        <w:rPr>
          <w:b/>
        </w:rPr>
        <w:t>[Pages 7–9]</w:t>
      </w:r>
    </w:p>
    <w:p>
      <w:r>
        <w:t xml:space="preserve">b) The operation of the ESPACE FOOT website  </w:t>
        <w:br/>
        <w:t xml:space="preserve">24. Created between 2010 and 2012 by the franchisor, the ESPACE FOOT website was originally a simple showcase site for the products sold in the ESPACE FOOT stores. The site later enabled online purchases. As of November 2014, ESPACE FOOT entrusted the management of its website to the company BOXING DAY, managed by franchisees. Following the judicial liquidation of the latter, the website ceased to function until February 2020. Since February 2020, the company ESPACE FOOT has resumed management of the site and relaunched online sales.  </w:t>
        <w:br/>
        <w:t xml:space="preserve">25. The company ESPACE FOOT retained oversight over the setting of sales prices on the website both before and after its management by BOXING DAY. During his hearing on January 24, 2017, the franchisor stated: "now it is BOXING DAY that manages all online sales. On the site, I control the image, the logo, I ask them, for example, not to have promotions all year round to avoid inconveniencing the franchisees. BOXING DAY asks for my opinion on promotional prices."  </w:t>
        <w:br/>
        <w:t xml:space="preserve">26. Since the resumption of management of the website by the company ESPACE FOOT, the latter sets the prices on the website. Its representative also specified: "I no longer have sales on my website so as not to harm the franchisees in the network because franchisee customers ask to benefit from the same sales as those on the website if they are lower."  </w:t>
        <w:br/>
        <w:t xml:space="preserve">D. OBSERVED PRACTICES  </w:t>
        <w:br/>
        <w:t xml:space="preserve">1. THE FRANCHISOR'S PRICING POLICY CONSISTING OF UNIFORMITY OF SALES PRICES IN FRANCHISE STORES  </w:t>
        <w:br/>
        <w:t xml:space="preserve">a) Contractual clauses establishing compliance by franchisees with the franchisor's pricing policy  </w:t>
        <w:br/>
        <w:t xml:space="preserve">27. Since the creation of the network, the franchisor has successively proposed two versions of standard contracts to franchisees. The first was applicable between 2002 and 2018, during which a specific pre-contractual information document was also applicable. This document was provided to franchise candidates to allow them to become acquainted with the terms of the franchise agreement during negotiations. A new contract, accompanied by a new pre-contractual information document, replaced the first contract as of September 2018.  </w:t>
        <w:br/>
        <w:t xml:space="preserve">Provisions in force between July 2002 and September 18, 2018  </w:t>
        <w:br/>
        <w:t xml:space="preserve">28. The first version of the standard contract included several clauses related to price setting within the franchise network.  </w:t>
        <w:br/>
        <w:t xml:space="preserve">29. It was stipulated in the preamble: "The Franchisee acknowledges the commercial reputation of the Franchisor and is aware of the necessity to maintain its operating premises, its price range, and the quality of its services in accordance with the Franchisor's standards."  </w:t>
        <w:br/>
        <w:t xml:space="preserve">30. This preamble was accompanied by Article 1 which specified: "This Franchise Agreement establishes a commercial and service cooperation between the Franchisor and the Franchisee, legally and economically independent partners, with the aim of achieving and maintaining a unity of commercial image in terms of price, assortment, quality, and services and to ensure the best development and profitability for the parties."  </w:t>
        <w:br/>
        <w:t xml:space="preserve">31. Article 17 concerning prices stated: "In the spirit of protecting the brand image, the FRANCHISOR will communicate the current sales prices, and the FRANCHISEE will apply the communicated prices. The FRANCHISEE will comply with the laws and regulations governing prices."  </w:t>
        <w:br/>
        <w:t xml:space="preserve">32. During his hearing on October 12, 2020, when asked what "current sales prices" mentioned in Article 17 meant, the franchisor replied: "we can say that this notion is rather that of the recommended retail prices by the brands (Nike, Adidas,...) and is related to the context of selling sports items. In this sector, everyone knows that recommended prices must be applied. For example, a PSG jersey, you will find it at the same price in all stores (PSG Shops, Decathlon,...) and yet there has been no agreement with the other brands."  </w:t>
        <w:br/>
        <w:t xml:space="preserve">33. The DGCCRF investigation revealed that these clauses were present in all contracts submitted by franchisees during their hearings. This is evident from the contracts respectively signed by SARL LAURENT FOOT (Bordeaux) on February 16, 2005, SARL Enzo United (Le Mans) on January 26, 2007, SARL DL FOOT (Colmar) on November 1, 2004, SARL WORLDFOOT (Lyon) on December 18, 2003, SARL Green Foot (Saint-Etienne) on January 12, 2004, SARL SONICLA (Le Havre) on November 18, 2009, and SARL Vaucluse Foot 84 (Avignon) on May 3, 2006.  </w:t>
        <w:br/>
        <w:t xml:space="preserve">34. Article 17 was subsequently amended. A sentence was added, stating: "In the spirit of protecting the brand image, the Franchisor will communicate the current sales prices, and the Franchisee will apply the communicated prices. Discounts at the cash register (outside the brand loyalty system) are strictly prohibited. Any infringement of this rule may lead to the termination of the Franchise Agreement. The Franchisee will comply with the laws and regulations governing prices."  </w:t>
        <w:br/>
        <w:t xml:space="preserve">35. During his hearing on January 24, 2017, the franchisor indicated in this regard: "regarding clause 17 on price, the additions to the Toulouse contract are my doing, particularly the sentence that provides that 'any infringement of this rule may lead to the termination of the franchise agreement.' This point should have been reviewed by a lawyer and not by me. The objective is to keep a franchisee in correct behavior."  </w:t>
        <w:br/>
        <w:t xml:space="preserve">36. The contracts concerned by this new version of the article are those concluded by SARL Amour du Maillot (Marseille) on April 18, 2011, SARL TAJ (Toulouse) on April 1, 2015, SARL C2M (Toulouse) on September 20, 2016, and SARL Bastille (Paris) on February 3, 2012. The franchisor specified that the contract signed with the franchisee from Angers also included Article 17 in its second version.  </w:t>
        <w:br/>
        <w:t>37. Finally, the pre-contractual information document used from 2011 indicated that "the principle of discounts at the cash register is strictly prohibited in the ESPACE FOOT concept." However, this rule was relaxed as of July 1, 2014. Indeed, the pre-contractual information document states that from this date, "[ESPACE FOOT will] offer a 15% discount on all football shoes."</w:t>
      </w:r>
    </w:p>
    <w:p>
      <w:r>
        <w:rPr>
          <w:b/>
        </w:rPr>
        <w:t>[Pages 10–12]</w:t>
      </w:r>
    </w:p>
    <w:p>
      <w:r>
        <w:t xml:space="preserve">Provisions in force from September 19, 2018  </w:t>
        <w:br/>
        <w:t xml:space="preserve">38. On February 3, 2017, the franchisor, through an attorney, submitted a new version of the franchise agreement to the DGCCRF, which included a new version of the clause concerning the setting of sales prices.  </w:t>
        <w:br/>
        <w:t xml:space="preserve">39. All franchisees signed this new contract, which has been applicable since September 19, 2018.  </w:t>
        <w:br/>
        <w:t xml:space="preserve">40. Paragraphs 58 and 59 of its Article 6 stipulate: "The Franchisee is an independent merchant. As such, they freely determine their sales prices and have control over their margins as well as the management of their expenses. / However, the unity of the network requires consistency in terms of brand image. The sales price of products is one of the determining factors of this consistency and directly impacts the brand's image. The Franchisee acknowledges the necessity of this consistency. In this regard, it is recalled that the brand's strategy is not to gain market share through price by adopting a 'discount' positioning, but rather to be efficient by adopting a 'premium' positioning, justified by the technicality and exclusivity of the products obtained through negotiated agreements secured by the Franchisor with suppliers. / Consequently, the Franchisee commits to setting their prices considering a bundle of the following parameters:  </w:t>
        <w:br/>
        <w:t xml:space="preserve">- the maximum indicative prices communicated by the Franchisor;  </w:t>
        <w:br/>
        <w:t xml:space="preserve">- the prices practiced by competing brands;  </w:t>
        <w:br/>
        <w:t xml:space="preserve">- the price level practiced in their catchment area;  </w:t>
        <w:br/>
        <w:t xml:space="preserve">- recommended retail prices by suppliers referenced by the Franchisor."  </w:t>
        <w:br/>
        <w:t xml:space="preserve">41. Article 7 stipulates: "The Franchisor may propose specific promotional actions to benefit its local clientele. If the Franchisee accepts such a promotional action, they will bear the realization and costs related to these actions, both in terms of advertising costs and in terms of any temporary margin reduction if applicable."  </w:t>
        <w:br/>
        <w:t xml:space="preserve">b) The organization of annual meetings during which the franchisor proposed the pricing policy applicable to all franchisees  </w:t>
        <w:br/>
        <w:t xml:space="preserve">42. The franchisor submitted the brand's pricing policy to the franchisees during annual meetings.  </w:t>
        <w:br/>
        <w:t xml:space="preserve">43. This policy consisted of adhering to the recommended prices from suppliers while offering a permanent discount of 15% on shoes. Since 2018, the discount has been increased to 20%.  </w:t>
        <w:br/>
        <w:t xml:space="preserve">44. The franchisor justified its pricing policy during its hearing on January 24, 2017: "As for price compliance, it is implicit: we generally adhere to the recommended price from the brands. Everyone does it. [...] Promotional periods are decided by the franchisees in meetings. We will have a three-week period in May 2017. Everyone can do what they want. A franchisee is not obliged to participate in promotions. Outside of this period, stores cannot run promotions."  </w:t>
        <w:br/>
        <w:t xml:space="preserve">45. This pricing policy is also evident from several exchanges with the franchisees.  </w:t>
        <w:br/>
        <w:t xml:space="preserve">46. Thus, in an email dated November 8, 2016, the franchisor responded to the franchisee from Marseille who inquired about the possibility of conducting a promotional operation: "I am particularly surprised by your request since you voted during our last national meeting for the strategy of reducing the number of commercial operations throughout the 2016/2017 season. [...] To remind you, the choice of this strategy is to avoid getting consumers accustomed to seeing promotions in stores or on our website all the time and gradually never buying at the recommended prices from the brands, prices that offer optimal profitability to our various companies managing our different stores."  </w:t>
        <w:br/>
        <w:t xml:space="preserve">47. The franchisor then added: "I take this opportunity to remind you that since the creation of my brand in 2000, I have always had the philosophy of allowing the stores to define the brand's strategy for the upcoming season through a national meeting where everyone can express themselves and vote together (without my voice influencing the final choice) on the major strategic orientations of the brand. This strategy of only conducting three commercial operations per season, namely the two sales periods and one destocking operation in spring 2017, was therefore voted on by you and all the franchisees, and it is difficult to challenge it today at the beginning of the Christmas sales launch."  </w:t>
        <w:br/>
        <w:t xml:space="preserve">48. Furthermore, in an email dated May 25, 2016, the franchisor sent all franchisees the minutes of their meeting on May 22 and 23, 2016, in which it stated: "We have defined a new schedule of Commercial Operations that still does not allow for any exceptions. No promotions (local sales, store anniversaries, Black Friday, player appearances, etc.) are therefore authorized by the brand outside the schedule defined below, namely:  </w:t>
        <w:br/>
        <w:t xml:space="preserve">- July sales  </w:t>
        <w:br/>
        <w:t xml:space="preserve">- January sales  </w:t>
        <w:br/>
        <w:t xml:space="preserve">- a LOYALTY OP -20% from March 1 to 15 approximately (exact dates to be defined later) this OP does not authorize any promotional posters in-store, no crossed-out prices, no shoe pyramids... it aims to offer 20% to the customer file upon presentation of an SMS, email, or letter  </w:t>
        <w:br/>
        <w:t xml:space="preserve">- a DESTOCKING OP from April 1 to 21 approximately (exact dates to be defined later) involving crossed-out prices throughout the store (textiles and shoes) according to the stocks of the stores [...]  </w:t>
        <w:br/>
        <w:t xml:space="preserve">We continue to offer a 15% discount on shoes without changing the format of the labels in stores. We therefore maintain the idea of the normal price and the ESPACE FOOT price."  </w:t>
        <w:br/>
        <w:t xml:space="preserve">49. Moreover, it appears from the minutes of the annual meeting held on May 28, 2016, in Montpellier, that the franchisor stated: "We continue to offer a 15% discount on shoes without changing the format of the labels in stores. We therefore maintain the idea of the normal price and the ESPACE FOOT price, but each store improves its in-store signage (since this is clearly not the case today)."  </w:t>
        <w:br/>
        <w:t xml:space="preserve">50. Furthermore, during the meeting in Barcelona on June 29, 2017, the franchisor indicated: "Despite the fact that you all had an exceptional year in 2016 with the best profitability in the brand's history, many of you succumbed to fear by implementing what I called the permanent promo strategy, which had the negative effect of seeing your margins plunge, your stocks stagnate, and your cash flows decrease significantly. [...] Together, you voted to no longer use this strategy going forward by being more professional in managing your business but also, and above all, by being closer to me in advance to avoid hitting a wall. [...] You unanimously voted for the following decisions:  </w:t>
        <w:br/>
        <w:t xml:space="preserve">- 2 sales periods, of course, on the official dates  </w:t>
        <w:br/>
        <w:t xml:space="preserve">- 2 promotional periods and no others throughout France, so no SMS operations, no local sales, etc.  </w:t>
        <w:br/>
        <w:t xml:space="preserve">Either OP TRG from April 4 to 21  </w:t>
        <w:br/>
        <w:t xml:space="preserve">Or OP Jerseys from May 2 to 19  </w:t>
        <w:br/>
        <w:t xml:space="preserve">- from August 1, removal of the shoes -15% display to have a single display, that recommended by the brands. The discount continues, however, but at the checkout following an argument with the customer during the sale by advising them to create a Loyalty customer file to benefit from it."  </w:t>
        <w:br/>
        <w:t xml:space="preserve">51. In the minutes of the February 2018 meeting held in London, it was stated: "To counter the current economic difficulties, it was decided that everyone could, according to their wishes, conduct promotional campaigns until the World Cup to reduce stocks and increase cash flow. Nevertheless, the overall trend is to conduct a SHOES OP in March."  </w:t>
        <w:br/>
        <w:t xml:space="preserve">52. In this same report, it was added: "To boost shoe sales, which had been declining until then, it was decided by all franchisees to establish a 20% discount on shoes (20% on the entire store for TEAMSPORT stores that wish, there is no obligation to extend the offer to the entire store)."  </w:t>
        <w:br/>
        <w:t xml:space="preserve">2. THE TOOLS FOR DISSEMINATING THE FRANCHISOR'S PRICING POLICY  </w:t>
        <w:br/>
        <w:t xml:space="preserve">a) The Global Pos software  </w:t>
        <w:br/>
        <w:t>53. The Global Pos software is a cash register software offered by the franchisor to the franchisees. It was deployed within the network at the end of the 2000s. Its management primarily involves</w:t>
      </w:r>
    </w:p>
    <w:p>
      <w:r>
        <w:rPr>
          <w:b/>
        </w:rPr>
        <w:t>[Pages 13–15]</w:t>
      </w:r>
    </w:p>
    <w:p>
      <w:r>
        <w:t xml:space="preserve">the creation of product sheets and requires that it be supplied with the prices of each new product.  </w:t>
        <w:br/>
        <w:t xml:space="preserve">54. With the exception of the Lyon franchisee, all franchisees use this software to manage their stock. Thus, during his hearing on January 24, 2017, the franchisor stated: "the cash register software is GLOBAL POS. Not all my franchisees use it, but a large majority do: out of 37 stores, 3 do not have it, those of Franck VENDERWECKEN. He uses another one that he found to be more efficient."  </w:t>
        <w:br/>
        <w:t xml:space="preserve">55. According to the franchisor, franchisees who used this software had the ability to modify the sales prices in their store. However, they were not necessarily aware of this capability. Several of them even stated that such a modification was impossible.  </w:t>
        <w:br/>
        <w:t xml:space="preserve">b) Invoices, websites, and showrooms of suppliers  </w:t>
        <w:br/>
        <w:t xml:space="preserve">56. Franchisees have access to the recommended prices from suppliers when they place orders, whether through their catalogs or their websites. In this regard, the franchisee from Aubière stated: "yes, my suppliers send me the recommended consumer sales prices, either on paper (catalogs/delivery notes...), or on my reseller internet ordering platform (e-catalog)." A representative of SARL WORLD FOOT, franchisee of Lyon, noted: "with the customer accounts we have with our suppliers, we have access to the suppliers' websites which obviously list the prices at which we buy the products as well as the recommended retail prices."  </w:t>
        <w:br/>
        <w:t xml:space="preserve">57. The recommended prices are also communicated by suppliers in showrooms organized for franchisees.  </w:t>
        <w:br/>
        <w:t xml:space="preserve">58. Finally, some suppliers communicate their recommended prices on the invoices sent to franchisees.  </w:t>
        <w:br/>
        <w:t xml:space="preserve">3. THE RETALIATION SYSTEM IMPLEMENTED BY THE FRANCHISOR AGAINST FRANCHISES NOT RESPECTING FIXED SALES PRICES  </w:t>
        <w:br/>
        <w:t xml:space="preserve">59. Several emails from the franchisor detail his methods for enforcing the pricing policy of the brand.  </w:t>
        <w:br/>
        <w:t xml:space="preserve">60. Thus, in addition to the email sent on November 8, 2016, to SARL Amour du Maillot, franchisee of Marseille, and mentioned in paragraphs 46 and 47 above, the franchisor sent him an email on November 14, 2016, stating: "I do not understand why you are not responding to my SMS request from Wednesday, November 9, regarding your SMS OP that you would have started on November 4 without notifying me and contrary to what you voted with all the other franchisees during our last national meeting. Two franchisees alerted me that this action had been implemented in your stores, to which I have not been able to provide clear and precise answers until now. We had decided by a total majority to sell at full price at least until the January sales to provide the greatest profit margin to the stores' accounts and thus avoid giving the impression to customers that our brand could be in a permanent or almost permanent promotion. You have chosen a different course of action, I take note of it but I would have found it wise for you to inform me so that I could relay it back to the other stores in the network."  </w:t>
        <w:br/>
        <w:t xml:space="preserve">61. Furthermore, a representative of SARL Amour du Maillot stated: "Mr. X... does not employ any sales team to verify that the prices disseminated by the franchisor [are respected], but sends in 'mystery clients', or at least threatens to do so to the franchisees. Generally, he imposes his will by applying fines to franchisees who do not comply with his rules. Following a promotional operation carried out by the franchisee in Toulouse, the amount of his fine was 1,000 euros" (sic, fine ultimately reduced to 500 euros).  </w:t>
        <w:br/>
        <w:t xml:space="preserve">62. The franchisor refers to this sanction motivated by the non-compliance with the promotional periods set annually in an email dated November 29, 2015, sent to all franchisees: "this time, I have reached the end of what I could tolerate. After the 500 € sanction imposed on Toulouse for non-compliance with the promotional periods, I am now obliged to apply sanctions to stores that have been caught using an ESPACE FOOT logo without being able to justify a written agreement from me." This email was also an opportunity to threaten other franchisees with the risk of financial penalties incurred in case of non-compliance with the network's pricing policy. It is also stated: "therefore, consider that from this day forward, a store that is caught like Toulouse making an unapproved promotion will be fined 1,000 €. If it should be the Toulouse store again, it will be fined 2,000 €."  </w:t>
        <w:br/>
        <w:t xml:space="preserve">4. COMPLIANCE WITH FIXED SALES PRICES BY THE FRANCHISOR  </w:t>
        <w:br/>
        <w:t xml:space="preserve">a) Statements from franchisees  </w:t>
        <w:br/>
        <w:t xml:space="preserve">63. Most of the franchisees interviewed stated that they comply with the pricing strategy imposed by the franchisor, as evidenced by the statements of:  </w:t>
        <w:br/>
        <w:t xml:space="preserve">- SARL TAJ, franchisee of Toulouse, who stated: "regarding our pricing policy, we respect the prices communicated by the network, in accordance with the franchise agreement";  </w:t>
        <w:br/>
        <w:t xml:space="preserve">- SARL Amour du Maillot, franchisee of Marseille, who declared: "with practice, I have realized that some clauses were absurd, particularly the one concerning the imposition of sales prices. We are completely regulated on this point of prices, but also pretty much on everything, as he behaves towards his franchisees like with employees. Franchisees are free to set the prices they want, on the references they wish, only during a two-week period defined by the franchisor. The brand's policy is also to apply a 15% discount on the prices of cleats compared to the manufacturer's price. [...] There is no rate disseminated by the head of the network, the members tacitly know that the prices the franchisor wants to see applied are the recommended prices from manufacturers";  </w:t>
        <w:br/>
        <w:t xml:space="preserve">- SARL WORLD FOOT, franchisee of Lyon, who specified: "The price practiced is the one recommended by all the brands. Everyone respects these recommended prices. The decision within the network was made to respect these prices, so the franchisor imposes that we respect them, especially since we cannot afford to practice prices different from those displayed on the national website. [...] The brand representatives rarely come to the store and pay little attention to the prices practiced. The franchisor checks these prices through cash register reports and when he visits the store, it is also possible that the franchisor uses mystery clients as he has told us during annual meetings. [...] The recommended prices therefore appear on the suppliers' websites as well as on order confirmations. Price tags are printed via the network's specific software. Through this software, it is only possible to modify the purchase price and not the resale price";  </w:t>
        <w:br/>
        <w:t xml:space="preserve">- ESPACE FOOT SARL C2M, franchisee of Toulouse, who stated: "to date, it is difficult for me to have a definitive view of the operation of the network. However, I know that to establish my prices, I use the GLOBAL POS software provided by the franchisor; it allows me to set prices based on the pricing grids of the software, and then print the labels affixed to the items. For now, I have never wondered if it was possible for me to practice different prices as long as these prices suit me and that in any case, the main equipment suppliers communicate on recommended retail prices. [...] Regarding the upcoming winter sales, I think I will wait for the recommendations from the website that I will analyze based on my stocks. In other words, I think I will apply much larger discounts on items for which the stock will be significant. This is the case, for example, with the ADIDAS range. In any case, at the time of the sales, I am free to apply the discounts I wish. I believe I remember that an email was sent to us in this regard";  </w:t>
        <w:br/>
        <w:t>- SARL Enzo United, franchisee of Le Mans, who specified: "it is not us who set the sales prices but the brands that communicate recommended prices to us. We have paper catalogs published by each brand but today, everything is done electronically. We go to the brand's website which indicates the prices.</w:t>
      </w:r>
    </w:p>
    <w:p>
      <w:r>
        <w:rPr>
          <w:b/>
        </w:rPr>
        <w:t>[Pages 16–18]</w:t>
      </w:r>
    </w:p>
    <w:p>
      <w:r>
        <w:t xml:space="preserve">advised, often with a coefficient of 2.5. We adhere to the advised prices. We collectively decided to apply the advised prices during a meeting between franchisees" (emphasis added)63;  </w:t>
        <w:br/>
        <w:t xml:space="preserve">- Fabrice Linot, franchisee of La Chapelle-Saint-Aubin, who informed the franchisor of the points he wished to address during the annual meeting. In this regard, he stated: "good evening David, I would like to address: -consistency across the network for price promotions"64;  </w:t>
        <w:br/>
        <w:t xml:space="preserve">- Green Foot, franchisee of Saint-Etienne, who admitted: "I apply a 15% discount on all shoes sold in-store throughout the year. This is practiced by all franchisees in the network. It was decided at a small committee meeting of ESPACE FOOT attended by four franchisees as well as the franchisor. This was a means to combat the practices of the English site 'prodirectsoccer' which tends to undercut prices. The brands involved, Nike, Adidas, and Puma, have, to my knowledge, not reacted"65;  </w:t>
        <w:br/>
        <w:t xml:space="preserve">- DL Sport, franchisee of Strasbourg, who explained: "the commercial policy is defined collectively by all franchisees during an annual meeting. We decide on the main lines, essentially, the advertising periods. We do not discuss prices since we simply apply the prices from the suppliers as previously indicated. On this occasion, we may also choose the supplier(s) that will be highlighted"66.  </w:t>
        <w:br/>
        <w:t xml:space="preserve">64. Furthermore, franchisees only have leeway in setting the amount of discounts during promotional periods decided at the annual meeting, which are mandatory for all franchisees. Generally, two promotional periods of 15 days are set each year. This is evident from the statements of the managers of:  </w:t>
        <w:br/>
        <w:t xml:space="preserve">- SARL Amour du Maillot, franchisee of Marseille, who stated: "franchisees are free to set the prices they want, on the references they wish, only during a two-week period defined by the franchisor"67;  </w:t>
        <w:br/>
        <w:t xml:space="preserve">- SARL WORLD FOOT, franchisee of Lyon, who specified that "for advertising campaigns, decisions can be made in meetings (annual general assembly). In addition to that, I can decide to launch a promotional campaign for my store only on the condition that it is validated by the franchisor"68;  </w:t>
        <w:br/>
        <w:t xml:space="preserve">- SARL 84 Vaucluse Espace Foot, franchisee of Avignon, who indicated: "what is interesting with this franchisor is the freedom of choice in sourcing within a framework set at the beginning of the year that defines quantities to be achieved. The framework also concerns the brand image of the franchise that must be respected, hence the necessity to adhere to the pricing guidelines given at the beginning of the year"69. He adds: "only stores in difficulty, to my knowledge, or those in significant clearance are allowed, in agreement with the supplier, to conduct promotions. Price consistency is maintained at a nearly national level, as some stores may be close together." He then specifies that "regarding the possibilities of making exceptional promotions, this does not necessarily concern stores in difficulty, but each store, if it has been validated by the franchise, depending on the context"70;  </w:t>
        <w:br/>
        <w:t xml:space="preserve">- SARL EF PARIS, franchisee of Paris, who admitted: "regarding our prices, we have no pricing freedom. It is the ESPACE FOOT franchise that decides. We have a management software where everything is already recorded: purchase price and selling price. (...) If we deviate from the prices, sanctions are provided"71.  </w:t>
        <w:br/>
        <w:t xml:space="preserve">b) The price survey by investigators  </w:t>
        <w:br/>
        <w:t xml:space="preserve">65. The DGCCRF conducted a price survey which shows that franchisees apply the advised prices72. This is reproduced on the following page.  </w:t>
        <w:br/>
        <w:t xml:space="preserve">66. In the three columns dedicated to shoes, the advised selling prices from suppliers (hereinafter: "PVC") and the selling prices proposed by ESPACE FOOT stores (hereinafter: "EF") are listed. These correspond to the PVC reduced by 15% since, as indicated in paragraph 37 above, ESPACE FOOT has offered a 15% discount on all football shoes since July 1, 2014.  </w:t>
        <w:br/>
        <w:t xml:space="preserve">67. In the other columns concerning jerseys, a pair of gloves, a cap, and a scarf, the observed prices correspond, for the most part, to the PVC of the suppliers.  </w:t>
        <w:br/>
        <w:t xml:space="preserve">Magasin Chaussures Chaussures Chaussures Maillot Maillot Maillot Gants Casquette Echarpe Date de  </w:t>
        <w:br/>
        <w:t xml:space="preserve">relevé  </w:t>
        <w:br/>
        <w:t xml:space="preserve">Puma Adidas Ace ADIDAS Nike Puma Puma Gardien Inter Adidas  </w:t>
        <w:br/>
        <w:t xml:space="preserve">TIEMPO  </w:t>
        <w:br/>
        <w:t xml:space="preserve">evospeed 16+ PSG Borussia Bordeaux Reush Milan  </w:t>
        <w:br/>
        <w:t xml:space="preserve">Genio II Ben  </w:t>
        <w:br/>
        <w:t xml:space="preserve">Dortmund Nike  </w:t>
        <w:br/>
        <w:t xml:space="preserve">Arfa  </w:t>
        <w:br/>
        <w:t xml:space="preserve">flocage  </w:t>
        <w:br/>
        <w:t xml:space="preserve">+20  </w:t>
        <w:br/>
        <w:t xml:space="preserve">VSPort PVC : 75€ PVC : 250€ PVC : 59€ 105€ 85€ 85€ 95€ C1 modèle Non 21/10/2016  </w:t>
        <w:br/>
        <w:t xml:space="preserve">champions’s  </w:t>
        <w:br/>
        <w:t xml:space="preserve">Montigny EF : 63.75€ EF : EF / 50.15  </w:t>
        <w:br/>
        <w:t xml:space="preserve">league : 25€  </w:t>
        <w:br/>
        <w:t xml:space="preserve">212.50€ €  </w:t>
        <w:br/>
        <w:t xml:space="preserve">Sonicla Non PVC : 250€ PVC : 60€ 105€ Non Non Argos Normal 20€ 20€ 27/10/2016  </w:t>
        <w:br/>
        <w:t xml:space="preserve">SG  </w:t>
        <w:br/>
        <w:t xml:space="preserve">Le Havre EF : EF :51 C1 : 25€  </w:t>
        <w:br/>
        <w:t xml:space="preserve">212.50€ 60€  </w:t>
        <w:br/>
        <w:t xml:space="preserve">Green foot PVC :180€ PVC : 250€ PVC : 60€ 105€ 85€ 80€ 95€ Normal : Non 28/10/2016  </w:t>
        <w:br/>
        <w:t xml:space="preserve">20€  </w:t>
        <w:br/>
        <w:t xml:space="preserve">Saint Etienne EF : 153€ EF : EF :51  </w:t>
        <w:br/>
        <w:t xml:space="preserve">212.50€  </w:t>
        <w:br/>
        <w:t xml:space="preserve">World Foot PVC :180€ Non PVC : 60€ 105€ 85€ 85€ 95€ C1 : 25€ Non 19/10/2016  </w:t>
        <w:br/>
        <w:t xml:space="preserve">Lyon  </w:t>
        <w:br/>
        <w:t xml:space="preserve">EF : 153€ EF :51  </w:t>
        <w:br/>
        <w:t xml:space="preserve">Enzo United PVC :170€ PVC : 250€ PVC : 60€ 105€ 85€ 85€ 80€ Normal : Non 7/11/2016  </w:t>
        <w:br/>
        <w:t xml:space="preserve">Le Mans 20€  </w:t>
        <w:br/>
        <w:t xml:space="preserve">EF : 145€ EF : EF :51  </w:t>
        <w:br/>
        <w:t xml:space="preserve">212.50€  </w:t>
        <w:br/>
        <w:t xml:space="preserve">Laurent Foot PVC :180€ Non PVC : 60€ 105€ 85€ 85€ Non Normal : Non 18/10/2016  </w:t>
        <w:br/>
        <w:t xml:space="preserve">20€  </w:t>
        <w:br/>
        <w:t xml:space="preserve">Mérignac EF : 153€ EF :51  </w:t>
        <w:br/>
        <w:t xml:space="preserve">Amour du PVC :180€ PVC : 250€ PVC : 60€ 105€ 85€ Non Non Non 20€ 09/12/2016  </w:t>
        <w:br/>
        <w:t xml:space="preserve">Maillot  </w:t>
        <w:br/>
        <w:t xml:space="preserve">EF : 153€ EF : EF :51  </w:t>
        <w:br/>
        <w:t xml:space="preserve">Marseille  </w:t>
        <w:br/>
        <w:t xml:space="preserve">212.50€  </w:t>
        <w:br/>
        <w:t xml:space="preserve">Crazy Foot Non PVC : 250€ PVC : 60€ 105€ 85€ 85€ 95€ Normal 20€ 20€ 16/10/2016  </w:t>
        <w:br/>
        <w:t xml:space="preserve">Bruay la  </w:t>
        <w:br/>
        <w:t xml:space="preserve">EF : EF :51 C1 : 25€  </w:t>
        <w:br/>
        <w:t xml:space="preserve">Buissière  </w:t>
        <w:br/>
        <w:t xml:space="preserve">212.50€  </w:t>
        <w:br/>
        <w:t xml:space="preserve">DL Sports PVC :180€ Non PVC : 60€ 105€ 85€ 85€ Non C1 : 25€ Non 13/10/2016  </w:t>
        <w:br/>
        <w:t xml:space="preserve">Kingersheim EF : 153€ EF :51  </w:t>
        <w:br/>
        <w:t xml:space="preserve">DL Foot PVC :180€ Non PVC : 60€ 105€ 85€ 85€ Non C1 : 25€ Non 13/10/2016  </w:t>
        <w:br/>
        <w:t xml:space="preserve">Colmar EF : 153€ EF : 51€  </w:t>
        <w:br/>
        <w:t xml:space="preserve">E. REMINDER OF THE NOTIFIED GRIEVANCE  </w:t>
        <w:br/>
        <w:t xml:space="preserve">68. On March 4, 2021, the following grievance was notified:  </w:t>
        <w:br/>
        <w:t>"It is alleged against the company ESPACE FOOT (RCS 428 686 778), as the author, that it participated, between July 2002 and September 2018, in a general agreement with its franchisees to set the retail prices for consumers of the products marketed within the ESPACE FOOT stores. Such behaviors have an object prohibited by Article L. 420-1 of the Commercial Code by maintaining the retail selling price artificially high of the products sold in the ESPACE FOOT stores in France. This practice is contrary to Article L. 420-1 of the Commercial Code."</w:t>
      </w:r>
    </w:p>
    <w:p>
      <w:r>
        <w:rPr>
          <w:b/>
        </w:rPr>
        <w:t>[Pages 19–21]</w:t>
      </w:r>
    </w:p>
    <w:p>
      <w:r>
        <w:t xml:space="preserve">II. Discussion  </w:t>
        <w:br/>
        <w:t xml:space="preserve">69. The implementation of the transaction procedure will be examined successively (A), the applicability of Union law (B), the merits of the notified grievance (C), and the sanction (D).  </w:t>
        <w:br/>
        <w:t xml:space="preserve">A. ON THE IMPLEMENTATION OF THE TRANSACTION PROCEDURE  </w:t>
        <w:br/>
        <w:t xml:space="preserve">70. III of Article L. 464-2 of the Commercial Code states: "When a business association or a business does not contest the reality of the grievances notified to it, the rapporteur general may submit a transaction proposal to it setting the minimum and maximum amount of the contemplated financial penalty. When the business or the business association commits to modifying its behavior, the rapporteur general may take this into account in his transaction proposal. If, within a timeframe set by the rapporteur general, the business or the business association agrees to the transaction proposal, the rapporteur general proposes to the Competition Authority, which hears the business or the business association and the Government Commissioner without prior establishment of a report, to impose the financial penalty provided for in I within the limits set by the transaction."  </w:t>
        <w:br/>
        <w:t xml:space="preserve">71. In this case, the company ESPACE FOOT did not contest the grievance that was notified to it and requested the application of the aforementioned provisions from the rapporteur general of the Authority, who submitted a transaction proposal to it.  </w:t>
        <w:br/>
        <w:t xml:space="preserve">72. The implementation of the aforementioned text led to the establishment of a transaction report, by which the company ESPACE FOOT agreed to a transaction proposal defining the limits of the financial penalty that could be imposed on it.  </w:t>
        <w:br/>
        <w:t xml:space="preserve">73. During the session on June 30, 2021, the company ESPACE FOOT confirmed its agreement with the terms of the transaction, of which it accepted, with full knowledge of the facts, the legal consequences, particularly regarding the amount of the financial penalty that could be imposed by the Authority.  </w:t>
        <w:br/>
        <w:t xml:space="preserve">74. Since the practices were not contested, the Authority will limit itself to the following developments.  </w:t>
        <w:br/>
        <w:t xml:space="preserve">B. ON THE APPLICABILITY OF UNION LAW  </w:t>
        <w:br/>
        <w:t xml:space="preserve">75. According to the case law of the Union summarized in the Communication of the European Commission regarding guidelines on the notion of affecting trade as set out in Articles 101 and 102 TFEU, three elements must be met for practices to be likely to significantly affect trade between Member States: the existence of exchanges, at least potential, between Member States concerning the products or services in question, the existence of practices likely to affect these exchanges, and the significant nature of this effect.73  </w:t>
        <w:br/>
        <w:t xml:space="preserve">73 Communication from the Commission, Guidelines on the notion of affecting trade as set out in Articles 81 and 82 of the Treaty (2004/C 101/07), point 18.  </w:t>
        <w:br/>
        <w:t xml:space="preserve">76. Regarding the third element, the aforementioned guidelines specify in point 44: "The criterion of affecting trade incorporates a quantitative element that limits the applicability of Community law to agreements and practices that are likely to have effects of a certain magnitude. Agreements and practices are exempt from the prohibition set out in Articles 81 and 82 when they only affect the market in an insignificant manner, given the weak position of the companies concerned in the market for the products in question."74  </w:t>
        <w:br/>
        <w:t xml:space="preserve">77. Paragraph 52 of the aforementioned guidelines refers to two cumulative thresholds, below which an agreement is presumed not to significantly affect trade between Member States:  </w:t>
        <w:br/>
        <w:t xml:space="preserve">- the total market share of the parties in the affected Community market does not exceed 5%;  </w:t>
        <w:br/>
        <w:t xml:space="preserve">- and, in the case of vertical agreements, the total annual turnover achieved in the Union by the supplier with the products concerned by the agreement does not exceed 40 million euros.  </w:t>
        <w:br/>
        <w:t xml:space="preserve">78. In the present case, it appears from the investigation that the practices in question are presumed not to significantly affect trade between Member States for two reasons.  </w:t>
        <w:br/>
        <w:t xml:space="preserve">79. First, the company ESPACE FOOT represented less than 6% of market share in France in the relevant market between 2016 and 2019, necessarily less than 5% in the European market, it being specified that the company in question is not active outside the national territory.  </w:t>
        <w:br/>
        <w:t xml:space="preserve">80. Secondly, the threshold of 40 million euros in annual turnover is not exceeded by the company in question, as the turnover of the entire network amounted to 20 million euros in France in 2014 and 21 million euros in 2019.  </w:t>
        <w:br/>
        <w:t xml:space="preserve">81. The practices in question must therefore be examined solely in light of national law, and in particular Article L. 420-1 of the Commercial Code.  </w:t>
        <w:br/>
        <w:t xml:space="preserve">C. ON THE MERITS OF THE NOTIFIED GRIEVANCE  </w:t>
        <w:br/>
        <w:t xml:space="preserve">1. THE LEGAL FRAMEWORK  </w:t>
        <w:br/>
        <w:t xml:space="preserve">a) Regarding the demonstration of the agreement of wills  </w:t>
        <w:br/>
        <w:t xml:space="preserve">82. It follows from consistent case law, both in Union law and in domestic law, that for there to be an agreement within the meaning of Article 101(1) TFEU, it is sufficient that the companies concerned have expressed their common intention to behave in a certain manner in the market.75  </w:t>
        <w:br/>
        <w:t xml:space="preserve">74 Communication from the Commission, Guidelines on the notion of affecting trade as set out in Articles 81 and 82 of the Treaty, point 44.  </w:t>
        <w:br/>
        <w:t xml:space="preserve">75 Judgments of the Court of Justice of July 15, 1970, ACF Chemiefarma / Commission, C-41/69, EU:C:1970:71, point 112, and of October 26, 2000, Bayer / Commission, T-41/96, EU:T:2000:242, point 67; judgment of the Paris Court of Appeal, January 28, 2009, Epsé Joué Club, 08/00255, page 9, which became final after the rejection judgments of the Court of Cassation of April 7, 2010.  </w:t>
        <w:br/>
        <w:t xml:space="preserve">83. According to the General Court of the European Union (hereinafter "the Court"), the proof of such an agreement "must be based on the direct or indirect observation of the subjective element that characterizes the very notion of agreement, namely a concordance of wills between economic operators on the implementation of a policy, the pursuit of an objective, or the adoption of a specific behavior in the market, irrespective of how the parties' intention to behave in the market in accordance with the terms of the said agreement is expressed."76  </w:t>
        <w:br/>
        <w:t xml:space="preserve">84. The demonstration of the agreement of wills can thus be made by any means, it being recalled that the Court considers that it is not necessary, in the presence of documentary or contractual evidence, to examine additional behavioral evidence.77 In this regard, the Court of Justice has qualified as "direct documentary evidence" sufficiently explicit elements, such as contracts, internal notes, statements, meeting minutes, agenda drafts, or notes taken during meetings.78  </w:t>
        <w:br/>
        <w:t xml:space="preserve">85. The Paris Court of Appeal has followed this case law, emphasizing, in a judgment Société Canna France, that the demonstration of the agreement of wills can be made by any means. In this same judgment, the court also recalled that in the presence of direct or explicit evidence resulting from documents or contractual clauses, "it is not necessary to resort to indirect or behavioral evidence, constituting a body of serious, precise, and consistent indications, implying the characterization of a significant or effective application by the distributors of the prices advised by the supplier."79  </w:t>
        <w:br/>
        <w:t xml:space="preserve">86. As further judged by the Paris Court of Appeal, in its judgment Epsé Joué Club, it is nevertheless up to the Authority, to demonstrate the concurrence of wills, to establish "the invitation of one party to the agreement to implement an unlawful practice and the acquiescence of the other to this invitation."80  </w:t>
        <w:br/>
        <w:t xml:space="preserve">87. It is established, in Union law, that the form of the manifestation of the will of the parties to the agreement is not important as long as it constitutes a faithful expression of it.81 The Court has thus specified, in the aforementioned Bayer/Commission judgment that "[t]he proof of an agreement between companies within the meaning of [Article 101(1)] of the Treaty must be based on the direct or indirect observation of the subjective element that characterizes the very notion of agreement, namely a concordance of wills between economic operators on the implementation of a policy, the pursuit of an objective, or the adoption of a specific behavior in the market, irrespective of how the parties' intention to behave in the market in accordance with the terms of the said agreement is expressed."82 (point 173).  </w:t>
        <w:br/>
        <w:t xml:space="preserve">76 Judgment of the Court of October 26, 2000, Bayer / Commission, T-41/96, EU:T:2000:242, point 173.  </w:t>
        <w:br/>
        <w:t xml:space="preserve">77 Judgment of the Court of October 6, 2009, GlaxoSmithKline Services v. Commission, T-168/01, EU:T:2006:265, points 83 and 84.  </w:t>
        <w:br/>
        <w:t xml:space="preserve">78 Judgment of the Court of Justice of January 7, 2004, Aalborg Portland e.a. / Commission, C-204/00, EU:C:2004:6, point 237.  </w:t>
        <w:br/>
        <w:t xml:space="preserve">79 Judgment of January 16, 2020, Société Canna France, 19/03410, page 8.  </w:t>
        <w:br/>
        <w:t xml:space="preserve">80 Judgment of January 28, 2009, Epsé Joué Club, 08/00255.  </w:t>
        <w:br/>
        <w:t xml:space="preserve">81 See in particular the judgment Bayer/Commission, T-41/96, Rec. p. II-3383, point 69.  </w:t>
        <w:br/>
        <w:t>82 Idem, point 173.</w:t>
      </w:r>
    </w:p>
    <w:p>
      <w:r>
        <w:rPr>
          <w:b/>
        </w:rPr>
        <w:t>[Pages 22–24]</w:t>
      </w:r>
    </w:p>
    <w:p>
      <w:r>
        <w:t xml:space="preserve">88. Furthermore, the Commission indicates that, regarding vertical agreements, tacit acquiescence "can be inferred from the level of coercion exerted by one party to impose its unilateral strategy on the other or others parties to the agreement, in connection with the number of distributors who effectively implement the supplier's unilateral strategy in practice. For example, a monitoring and penalty system established by a supplier to sanction distributors who do not comply with its unilateral strategy denotes tacit acquiescence to this strategy if this system allows the supplier to implement its strategy in practice"83.  </w:t>
        <w:br/>
        <w:t xml:space="preserve">89. The Court of Justice recalled, in its judgment of January 6, 2004, Bayer, that an agreement prohibited by Article 101(1) TFEU does not necessarily imply that there is a system of ex post controls and sanctions84. Furthermore, the Court of Appeal of Paris, in its judgment of January 26, 2012, Beauté Prestige International, stated that the evidence of the distributors' acquiescence to the collusion can be provided by any means, including the establishment of intra-brand monitoring by them85.  </w:t>
        <w:br/>
        <w:t xml:space="preserve">90. In light of the above, the Authority cannot be required, in every case, to gather this body of evidence articulated in three branches, when it has documentary or behavioral evidence that establishes, on the one hand, the invitation from the network head or the manufacturer, and on the other hand, the acquiescence of the distributors to the disputed practice86.  </w:t>
        <w:br/>
        <w:t xml:space="preserve">91. Finally, regarding the level of proof required, the Court of Cassation held that the demonstration of a generalized vertical agreement concerning the adherence to recommended prices attributed to a supplier does not require the identification of all distributors who participated in the agreement, but only "that it be established, with respect to each of the identified distributors or a significant number of them, that the parties have freely expressed their common will to behave in this manner in the market"87.  </w:t>
        <w:br/>
        <w:t xml:space="preserve">92. Moreover, the Court of Appeal of Paris ruled that "[i]t is not incompatible with the existence of a [generalized vertical] agreement that a few companies have refused to adhere to it and have not been subject to retaliatory measures, as long as [the supplier] itself does not contest that pressures were exerted on the recalcitrant retailers [...] in order to invite them to comply with the common discipline, which were followed by effect"88.  </w:t>
        <w:br/>
        <w:t xml:space="preserve">b) Regarding the demonstration of the existence of a restriction of competition  </w:t>
        <w:br/>
        <w:t xml:space="preserve">93. Generally, to fall under the prohibition set forth in Article L. 420-1 of the Commercial Code89, an agreement must have "as its object or effect" to prevent, restrict, or distort competition in the internal market90.  </w:t>
        <w:br/>
        <w:t xml:space="preserve">94. According to a consistent case law of the Court of Justice, to which the Authority can refer even when it is tasked with applying only internal competition law, the notion of restriction of competition by object must be interpreted restrictively. It can only be applied to certain types of coordination between companies revealing a sufficient degree of harmfulness to competition such that it can be considered that the examination of their effects is unnecessary91.  </w:t>
        <w:br/>
        <w:t xml:space="preserve">95. Regarding vertical agreements on prices, it should be noted that these constitute, according to consistent case law and decision-making practice, restrictions of competition by object92.  </w:t>
        <w:br/>
        <w:t xml:space="preserve">2. APPLICATION TO THE CASE AT HAND  </w:t>
        <w:br/>
        <w:t xml:space="preserve">96. It follows from the investigation that between July 2002 and September 18, 2018, the franchisees accepted the franchisor's invitation to apply the recommended prices set by the manufacturers of football leisure equipment.  </w:t>
        <w:br/>
        <w:t xml:space="preserve">97. In this regard, it should be recalled that Article 17 of the franchise agreement applicable during this period, signed by several franchisees as indicated in paragraph 33 above, stipulated: "[i]n the spirit of protecting the brand image, the Franchisor will communicate the current sales prices, and the franchisee will apply the communicated prices"93. Furthermore, as specified in paragraph 34 above, some modified franchise agreements expressly indicated in the same Article 17 that failure to comply with the communicated prices could lead to the termination of the franchise agreement. Finally, Mr. Desmoulin, founder of the company ESPACE FOOT, expressly admitted to having invited his franchisees to adhere to the recommended prices set by the manufacturers94, and more particularly those of the companies Nike, Adidas, and Puma.  </w:t>
        <w:br/>
        <w:t xml:space="preserve">98. It is therefore established that ESPACE FOOT and its franchisees colluded on a pricing policy imposed within the ESPACE FOOT network from July 2002 to September 18, 2018. Such a practice constitutes an infringement by object within the meaning of the provisions of Article L. 420-1 of the Commercial Code.  </w:t>
        <w:br/>
        <w:t xml:space="preserve">D. ON THE SANCTION  </w:t>
        <w:br/>
        <w:t xml:space="preserve">1. RECALL OF PRINCIPLES  </w:t>
        <w:br/>
        <w:t xml:space="preserve">99. Paragraph I of Article L. 464-2 of the Commercial Code empowers the Authority to impose a monetary sanction on companies and organizations engaging in anti-competitive practices prohibited by Article L. 420-1 of the Commercial Code.  </w:t>
        <w:br/>
        <w:t xml:space="preserve">100. Furthermore, the third paragraph of I of this article provides that "monetary sanctions are proportionate to the seriousness of the alleged facts, the importance of the damage caused to the economy, the individual situation of the sanctioned organization or company or the group to which the company belongs, and the possible recurrence of practices prohibited by [Title VI of Book IV of the Commercial Code]. They are determined individually for each sanctioned company or organization and reasoned for each sanction."  </w:t>
        <w:br/>
        <w:t xml:space="preserve">101. According to the fourth paragraph of I of the same article, "the maximum amount of the sanction is, for a company, 10% of the highest amount of worldwide turnover excluding taxes during one of the financial years closed since the financial year preceding that in which the practices were implemented. If the accounts of the concerned company have been consolidated or combined under the applicable texts to its legal form, the turnover taken into account is that appearing in the consolidated or combined accounts of the consolidating or combining company."  </w:t>
        <w:br/>
        <w:t xml:space="preserve">102. Paragraph III of Article L. 464-2 of the Commercial Code states: "When an organization or company does not contest the reality of the grievances notified to it, the general rapporteur may submit to it a transaction proposal setting the minimum and maximum amount of the contemplated monetary sanction. When the company or organization commits to modifying its behavior, the general rapporteur may take this into account in his transaction proposal. If, within a period set by the general rapporteur, the organization or company agrees to the transaction proposal, the general rapporteur proposes to the Competition Authority, which hears the company or organization and the Government Commissioner without prior establishment of a report, to impose the monetary sanction provided for in I within the limits set by the transaction."  </w:t>
        <w:br/>
        <w:t>103. Finally, the particular circumstances resulting from the implementation, in this case, of the transaction procedure based on the aforementioned provisions of III of Article L. 464-2 of the Commercial Code justify that the sanctions imposed are not reasoned by reference to the method of determining monetary sanctions set forth in the Authority's press release. This is evident from paragraph 37 of the procedure press release dated December 21, 2018, concerning the transaction procedure, the principle of which has been94.</w:t>
      </w:r>
    </w:p>
    <w:p>
      <w:r>
        <w:rPr>
          <w:b/>
        </w:rPr>
        <w:t>[Pages 25–26]</w:t>
      </w:r>
    </w:p>
    <w:p>
      <w:r>
        <w:t xml:space="preserve">reiterated in paragraph 5 of the Authority's communication regarding the method for determining financial penalties dated July 30, 2021, which repeals and replaces the previous communication of May 16, 2011.  </w:t>
        <w:br/>
        <w:t xml:space="preserve">2. APPLICATION TO THE CASE AT HAND  </w:t>
        <w:br/>
        <w:t xml:space="preserve">104. Firstly, it is established case law that vertical agreements on prices, while not carrying the same level of severity as horizontal agreements between competitors, are serious by nature as they result in depriving consumers of the benefits they are entitled to expect from a competitive market operation.  </w:t>
        <w:br/>
        <w:t xml:space="preserve">105. Furthermore, it should be noted that the practices underlying the contested infringement stem from Article 17 of the franchise agreement mentioned in paragraphs 31 and 34 above, signed by all franchisees. The franchisor was thus able to generalize the collusion system to all franchisees, but also to compel them to comply. In this regard, the Authority notes that the practices in question led to a system of price policing. Indeed, as indicated in paragraph 62 above, the franchisor sanctioned the franchisee in Toulouse for failing to comply with the established promotional periods. The latter had to pay a fine of 500 euros. The franchisor then communicated this sanction to all other franchisees in an email dated November 29, 2015, to encourage them to adhere to the pricing policy of the network.  </w:t>
        <w:br/>
        <w:t xml:space="preserve">106. It follows from the above that the practices underlying the sanctioned infringement exhibit a certain degree of seriousness.  </w:t>
        <w:br/>
        <w:t xml:space="preserve">107. Secondly, the practices in question covered the entire national territory for more than 18 years, this period corresponding to the duration of the contract governing the relations between the company ESPACE FOOT and its franchisees, applicable from July 2002 to September 18, 2018. However, it should be noted that the weight of the ESPACE FOOT network in the football equipment sector remains modest, given its turnover. Furthermore, the company in question faces a significant number of competitors. Finally, the Authority notes that the products manufactured by Nike, Adidas, and Puma sold in the ESPACE FOOT franchise stores represent, for each of these three suppliers, less than 6% of their sales in France.  </w:t>
        <w:br/>
        <w:t xml:space="preserve">108. Moreover, it should be noted that the football equipment sector is currently on the rise and that sales in stores and online constitute a relevant marketing channel for distributing products. By imposing resale prices on its franchisees, the franchisor weakened competition among them at a time when the growth of online commerce could have increased this competition, potentially depriving consumers of lower prices. Furthermore, it emerges from paragraphs 63 to 65, and notably from the price survey table of the DGCCRF, that franchisees have, in line with the franchisor's recommendations, applied the manufacturers' prices. However, given the relatively modest size of the ESPACE FOOT network in terms of turnover and market presence, it appears that this practice has only affected a very limited number of potential consumers.  </w:t>
        <w:br/>
        <w:t xml:space="preserve">109. It follows from the above that while the practices underlying the sanctioned infringement may have caused certain harm to the economy, the extent of this harm appears to be very limited.  </w:t>
        <w:br/>
        <w:t xml:space="preserve">110. Lastly, the Authority notes that no mitigating or aggravating circumstances can be held against the company in question, which recorded a turnover of 922,005 euros in 2017.  </w:t>
        <w:br/>
        <w:t xml:space="preserve">111. In light of all these elements and in accordance with the terms of the transaction, the amount of the sanction imposed on the company ESPACE FOOT is set at 25,000 euros.  </w:t>
        <w:br/>
        <w:t xml:space="preserve">112. This amount is below the legal maximum penalty provided for in I of Article L.464-2 of the Commercial Code.  </w:t>
        <w:br/>
        <w:t xml:space="preserve">DECISION  </w:t>
        <w:br/>
        <w:t xml:space="preserve">Article 1: It is established that the company ESPACE FOOT has violated the provisions of Article L. 420-1 of the Commercial Code by implementing the practice referred to in the grievance set out in paragraph 68 above.  </w:t>
        <w:br/>
        <w:t xml:space="preserve">Article 2: A sanction of 25,000 euros is imposed on the company ESPACE FOOT for the practice referred to in the previous article.  </w:t>
        <w:br/>
        <w:t xml:space="preserve">Deliberated on the oral report of Ms. Anissa Bensalah, rapporteur, and the intervention of Mr. Stanislas Martin, general rapporteur, by Mr. Henri Piffaut, vice-president, president of the session, Ms. Irène Luc and Ms. Siredey Garnier, vice-presidents.  </w:t>
        <w:br/>
        <w:t xml:space="preserve">The session secretary, The session president,  </w:t>
        <w:br/>
        <w:t xml:space="preserve">Armelle Hillion Henri Piffaut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