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https://www.autoritedelaconcurrence.fr/fr/decision/relative-des-pratiques-mises-en-oeuvre-dans-le-secteur-de-la-distribution-des-cycles-haut</w:t>
      </w:r>
    </w:p>
    <w:p>
      <w:r>
        <w:t>Pages translated : 31</w:t>
      </w:r>
    </w:p>
    <w:p/>
    <w:p>
      <w:r>
        <w:rPr>
          <w:b/>
        </w:rPr>
        <w:t>[Pages 1–3]</w:t>
      </w:r>
    </w:p>
    <w:p>
      <w:r>
        <w:t xml:space="preserve">FRENCH REPUBLIC  </w:t>
        <w:br/>
        <w:t xml:space="preserve">Decision No. 19-D-14 of July 1, 2019  </w:t>
        <w:br/>
        <w:t xml:space="preserve">regarding practices implemented in the high-end bicycle distribution sector  </w:t>
        <w:br/>
        <w:t xml:space="preserve">The Competition Authority (permanent commission),  </w:t>
        <w:br/>
        <w:t xml:space="preserve">Having regard to decision No. 12-SO-04 of March 22, 2012, concerning an ex officio referral in the high-end bicycle distribution sector;  </w:t>
        <w:br/>
        <w:t xml:space="preserve">Having regard to the decision made on November 20, 2017, by the Deputy General Rapporteur, pursuant to Article R. 463-3 of the Commercial Code, to separate the instruction of the part of the ex officio referral concerning the practices of the company Bikeurope B.V. (Trek), into a new case registered under number 17/0218 F;  </w:t>
        <w:br/>
        <w:t xml:space="preserve">Having regard to Article 101 of the Treaty on the Functioning of the European Union;  </w:t>
        <w:br/>
        <w:t xml:space="preserve">Having regard to Book IV of the Commercial Code and in particular its Article L. 420-1 of the Commercial Code;  </w:t>
        <w:br/>
        <w:t xml:space="preserve">Having regard to the business secrecy decisions No. 14-DSA-139 of May 20, 2014, No. 17-DSA-481 of November 10, 2017, No. 18-DSA-018 of January 11, 2018, and the declassification decision No. 17-DECR-561 of December 20, 2017;  </w:t>
        <w:br/>
        <w:t xml:space="preserve">Having regard to the other documents in the file;  </w:t>
        <w:br/>
        <w:t xml:space="preserve">Having regard to the observations presented by the companies Bikeurope B.V. (Trek) and Trek Bicycle Corporation and the Government Commissioner;  </w:t>
        <w:br/>
        <w:t xml:space="preserve">The Deputy General Rapporteur, the Government Commissioner, and the representatives of the companies Bikeurope B.V. (Trek) and Trek Bicycle Corporation heard during the session of the Competition Authority on April 2, 2019;  </w:t>
        <w:br/>
        <w:t>Adopts the following decision:</w:t>
      </w:r>
    </w:p>
    <w:p>
      <w:r>
        <w:t xml:space="preserve">Summary1:  </w:t>
        <w:br/>
        <w:t xml:space="preserve">By this decision, the Authority sanctions the companies Bikeurope B.V. and Trek Bicycle Corporation for having implemented, between 2007 and 2014, an illegal agreement, contrary to Articles L. 420-1 of the Commercial Code and the first paragraph of Article 101 of the Treaty on the Functioning of the European Union, consisting of prohibiting their authorized distributors from selling Trek brand bicycles via the Internet.  </w:t>
        <w:br/>
        <w:t xml:space="preserve">This decision follows the communication by the DGCCRF of various documents relating to anti-competitive practices in the high-end bicycle distribution sector.  </w:t>
        <w:br/>
        <w:t xml:space="preserve">In this decision, the Authority found that by imposing on its distributors the delivery of Trek bicycles at their physical points of sale, Bikeurope B.V. had de facto prohibited them from selling these products via the Internet. It considered that this prohibition went beyond what was necessary to preserve, in particular, consumer safety and the high technicality of the bicycles. In this regard, it noted that the obligation for in-store delivery was not required by the regulation, invoked by Bikeurope B.V., concerning the marketing of bicycles applicable at the time of the facts.  </w:t>
        <w:br/>
        <w:t xml:space="preserve">Furthermore, it recalled that a restriction which, like the one at issue here, reduced the ability of distributors to sell products outside their physical catchment area and limited the choice of customers wishing to purchase without traveling, had a particular degree of harmfulness for competition and therefore constituted an anti-competitive restriction by object.  </w:t>
        <w:br/>
        <w:t xml:space="preserve">Finally, the Authority considered that this prohibition, on the one hand, could not benefit from the block exemption regulation applicable to vertical restrictions, as it resembled a characterized restriction of passive sales and, on the other hand, did not meet the conditions required for the granting of an individual exemption.  </w:t>
        <w:br/>
        <w:t xml:space="preserve">Consequently, a fine of 250,000 euros was imposed on Bikeurope B.V., as the author of the infringement, jointly and severally with Trek Bicycle Corporation, in its capacity as the parent company.  </w:t>
        <w:br/>
        <w:t>1 This summary is strictly indicative. Only the reasons for the decision numbered below are authoritative.</w:t>
      </w:r>
    </w:p>
    <w:p>
      <w:r>
        <w:t xml:space="preserve">SUMMARY  </w:t>
        <w:br/>
        <w:t xml:space="preserve">Findings ........................................................................................................ 5  </w:t>
        <w:br/>
        <w:t xml:space="preserve">A. THE PROCEDURE ............................................................................................................................. 5  </w:t>
        <w:br/>
        <w:t xml:space="preserve">B. THE RELEVANT SECTOR ............................................................................................................ 5  </w:t>
        <w:br/>
        <w:t xml:space="preserve">1. THE ORGANIZATION OF THE SECTOR .................................................................................. 5  </w:t>
        <w:br/>
        <w:t xml:space="preserve">2. THE PRODUCTS IN QUESTION .............................................................................................. 6  </w:t>
        <w:br/>
        <w:t xml:space="preserve">3. THE LEGAL FRAMEWORK ....................................................................................................... 6  </w:t>
        <w:br/>
        <w:t xml:space="preserve">C. THE ENTITIES CONCERNED ...................................................................................................... 7  </w:t>
        <w:br/>
        <w:t xml:space="preserve">D. THE PRACTICE OBSERVED ........................................................................................................ 7  </w:t>
        <w:br/>
        <w:t xml:space="preserve">1. THE CONTRACTUAL RELATIONSHIPS WITH DISTRIBUTORS .............................................. 7  </w:t>
        <w:br/>
        <w:t xml:space="preserve">2. THE ONLINE RESALE POLICY FOR TREK BRAND PRODUCTS .............................................. 8  </w:t>
        <w:br/>
        <w:t xml:space="preserve">a) The clauses of the GTC relating to online sales .................................................. 8  </w:t>
        <w:br/>
        <w:t xml:space="preserve">(i) Seasons 2008 to 2009 ......................................................................................... 8  </w:t>
        <w:br/>
        <w:t xml:space="preserve">(ii) Seasons 2010 to 2014 ........................................................................................ 9  </w:t>
        <w:br/>
        <w:t xml:space="preserve">(iii) Season 2015 .................................................................................................... 9  </w:t>
        <w:br/>
        <w:t xml:space="preserve">b) The online sales clauses of the "Concept Store" contract .............................. 10  </w:t>
        <w:br/>
        <w:t xml:space="preserve">c) The implementation of the online sales clauses ................................................ 11  </w:t>
        <w:br/>
        <w:t xml:space="preserve">(i) The reminder email from Mr. X… to the distributors ...................................... 11  </w:t>
        <w:br/>
        <w:t xml:space="preserve">(ii) The final warning letters sent by Mr. Y… to the distributors ....................... 12  </w:t>
        <w:br/>
        <w:t xml:space="preserve">E. THE NOTIFIED GRIEVANCE ...................................................................................................... 13  </w:t>
        <w:br/>
        <w:t xml:space="preserve">II. Discussion ..................................................................................... 14  </w:t>
        <w:br/>
        <w:t xml:space="preserve">A. ON THE APPLICABLE LAW ...................................................................................................... 14  </w:t>
        <w:br/>
        <w:t xml:space="preserve">B. ON THE RELEVANT MARKET ................................................................................................. 14  </w:t>
        <w:br/>
        <w:t xml:space="preserve">C. ON THE MERITS OF THE GRIEVANCE ................................................................................... 15  </w:t>
        <w:br/>
        <w:t xml:space="preserve">1. THE APPLICABLE PRINCIPLES ............................................................................................. 16  </w:t>
        <w:br/>
        <w:t xml:space="preserve">a) The agreement of wills ....................................................................................... 16  </w:t>
        <w:br/>
        <w:t xml:space="preserve">b) The restrictive nature of the competition of the provisions of selective distribution contracts .................................................................................................................. 16  </w:t>
        <w:br/>
        <w:t xml:space="preserve">c) The restriction of competition by object ............................................................ 17  </w:t>
        <w:br/>
        <w:t xml:space="preserve">2. THE APPLICATION TO THE CASE AT HAND ....................................................................... 17  </w:t>
        <w:br/>
        <w:t xml:space="preserve">a) The agreement of wills between Bikeurope B.V. and its distributors .............. 18  </w:t>
        <w:br/>
        <w:t xml:space="preserve">(i) The stipulations of the GTC .............................................................................. 18  </w:t>
        <w:br/>
        <w:t xml:space="preserve">(ii) The online sales prohibition imposed by Bikeurope B.V. ............................ 19  </w:t>
        <w:br/>
        <w:t xml:space="preserve">(iii) The online sales prohibition accepted by the distributors ............................ 19  </w:t>
        <w:br/>
        <w:t xml:space="preserve">(iv) Conclusion on the agreement of wills ........................................................... 20  </w:t>
        <w:br/>
        <w:t>3</w:t>
      </w:r>
    </w:p>
    <w:p>
      <w:r>
        <w:rPr>
          <w:b/>
        </w:rPr>
        <w:t>[Pages 4–6]</w:t>
      </w:r>
    </w:p>
    <w:p>
      <w:r>
        <w:t xml:space="preserve">b) The restriction of competition resulting from the prohibition of online sales ................................................................................................................................. 20  </w:t>
        <w:br/>
        <w:t xml:space="preserve">(i) The preservation of the safety and high technicality of Trek bicycles .......... 20  </w:t>
        <w:br/>
        <w:t xml:space="preserve">(ii) The preservation of a high value-added business model ............................ 22  </w:t>
        <w:br/>
        <w:t xml:space="preserve">c) The harmfulness of the restriction of competition resulting from the prohibition of online sales .......................................................................................... 22  </w:t>
        <w:br/>
        <w:t xml:space="preserve">(i) The content and objectives of the practice in question ................................ 22  </w:t>
        <w:br/>
        <w:t xml:space="preserve">(ii) The economic and legal context of the practice in question ....................... 23  </w:t>
        <w:br/>
        <w:t xml:space="preserve">d) The granting of an exemption ........................................................................... 24  </w:t>
        <w:br/>
        <w:t xml:space="preserve">(i) The granting of a category exemption ............................................................ 24  </w:t>
        <w:br/>
        <w:t xml:space="preserve">(ii) The granting of an individual exemption ....................................................... 25  </w:t>
        <w:br/>
        <w:t xml:space="preserve">D. ON THE ATTRIBUTION OF THE PRACTICE ............................................................................. 26  </w:t>
        <w:br/>
        <w:t xml:space="preserve">E. ON THE SANCTION ...................................................................................................................... 27  </w:t>
        <w:br/>
        <w:t xml:space="preserve">1. ON THE SEVERITY OF THE PRACTICE .................................................................................. 28  </w:t>
        <w:br/>
        <w:t xml:space="preserve">2. ON THE DAMAGE CAUSED TO THE ECONOMY ................................................................... 29  </w:t>
        <w:br/>
        <w:t xml:space="preserve">3. ON THE INDIVIDUALIZATION OF THE SANCTION ................................................................ 30  </w:t>
        <w:br/>
        <w:t xml:space="preserve">4. ON THE AMOUNT OF THE SANCTION .................................................................................. 30  </w:t>
        <w:br/>
        <w:t>DECISION ................................................................................................................................. 31</w:t>
      </w:r>
    </w:p>
    <w:p>
      <w:r>
        <w:rPr>
          <w:b/>
        </w:rPr>
        <w:t>[Pages 7–9]</w:t>
      </w:r>
    </w:p>
    <w:p>
      <w:r>
        <w:t>obligations of assembly imposed on professionals upon delivery of the products (Article 7 of the 1995 decree) will facilitate their packaging and transport." It should be noted that despite the practical limitations it may have created, the decree of August 24, 1995 did not exclude the possibility of delivery by an operator other than the one who made the sale and did not prohibit the sale of bicycles via the Internet or by mail. In practice, the decree did not prevent the development, albeit late, of e-commerce: during the period 2012-2015, its market share in value thus increased from 4.5% to 7.5%, according to the data from the CEG study produced by the parties (references 3293 to 3328). The evolution of online bicycle sales thus preceded that of the regulation concerning the marketing of bicycles.</w:t>
      </w:r>
    </w:p>
    <w:p>
      <w:r>
        <w:t>C. THE ENTITIES CONCERNED</w:t>
        <w:br/>
        <w:t>The company Bikeurope B.V. is a Dutch company registered in France, with its registered office located in the Netherlands. Its main activity consists of "the assembly, distribution, and sale of bicycles and spare parts for said bicycles." Since January 1, 2007, it has been 100% owned by the American company, Trek Bicycle Corporation. In accordance with its corporate purpose, Trek Bicycle Corporation is "authorized to engage in any legal activity permitted by the laws of the State of Wisconsin. Generally, it manufactures, distributes, and sells bicycles as well as parts, accessories, components, and other products related to bicycles." Bikeurope B.V. has had a facility in France, Trek France, since 2007. The brands distributing Trek products in France since 2005 are specialized brands (Culture Vélo, Véloland, Master Cycle, and Mondovélo) as well as a multi-sport brand (Intersport). The Trek brand is also distributed by numerous independent specialized retailers (225 distributors in 2015). The average unit price excluding distributor margin for Trek bicycles is [€650 - €850] (reference 2595) in 2015, which is more than double the average selling price to consumers (€321 in 2015 including distributor margin).</w:t>
      </w:r>
    </w:p>
    <w:p>
      <w:r>
        <w:t>D. THE PRACTICE OBSERVED</w:t>
        <w:br/>
        <w:t>It is necessary to present the general organization of the contractual relationships between Bikeurope B.V. / Trek France and its distributors (1) and then the specific online resale policy implemented for Trek brand products (2).</w:t>
      </w:r>
    </w:p>
    <w:p>
      <w:r>
        <w:t>1. CONTRACTUAL RELATIONS WITH DISTRIBUTORS</w:t>
        <w:br/>
        <w:t>The contractual relationships between Bikeurope B.V. / Trek France and the distributors of the Trek brand revolve around three types of contractual documents that serve as a distribution contract: a contract with a retention of title clause, the reseller commercial conditions, and the general terms and conditions of sale (hereinafter "GTC"). The latter take precedence over the other contractual documents. Bikeurope B.V. specified that "the GTC associated with the contract with a retention of title clause and the reseller commercial conditions serve as the distribution contract entered into with each distributor. No other contract is established" (reference 2697). The company's representatives indicated that the agreements made with the distributors "are solely selective distribution agreements as well as a concept store contract (Givry) [contract with Cyclo Passion] (...)" (reference 3352). In fact, Bikeurope B.V. entered into a specific distribution contract, referred to as the "Concept Store" contract, with a single distributor that only sells Trek bicycles, the company Cyclo Passion (references 3658 to 3678). The GTC applicable for the seasons 2005 to 2015 (references 2621 to 2669) adopt a relatively enduring structure, modified from the 2015 season by the addition of a contractual annex specific to online sales.</w:t>
      </w:r>
    </w:p>
    <w:p>
      <w:r>
        <w:t>2. THE ONLINE RESALE POLICY FOR TREK BRAND PRODUCTS</w:t>
        <w:br/>
        <w:t>During its hearing on April 24, 2014, Bikeurope B.V. presented its group's strategy regarding the sale of bicycles on the Internet: "(...) the reseller can sell a bicycle online but the consumer must take delivery in-store in accordance with French regulations focused on safety. (...). A qualified person is required to assemble the bicycle and ensure a level of safety" (reference 2542). At the time of the hearing, only one branded network was authorized to resell online (Bike in Line Dossard 51 of Culture Vélo), but "for technical reasons" (not specified), online sales of Trek bicycles by Culture Vélo were not yet operational (reference 2542).</w:t>
      </w:r>
    </w:p>
    <w:p>
      <w:r>
        <w:t>a) The clauses of the GTC related to online sales</w:t>
        <w:br/>
        <w:t>(i) Seasons 2008 to 2009</w:t>
        <w:br/>
        <w:t>On September 1, 2007, a clause "4. ONLINE SALES" was introduced into the GTC for the 2008 season (September 1, 2007 – August 31, 2008). This clause, applicable until the 2009 season (references 2646 and 2649), included:</w:t>
        <w:br/>
        <w:t>- provisions regarding the authorization granted by Trek Bicycle Corporation to the distributor to publish advertisements on its website or on a merchant site (4.1): "the reseller may only publish advertisements on its website or on a merchant site with the prior agreement of Trek Bicycle Corporation";</w:t>
        <w:br/>
        <w:t>- a prohibition on using auction sites: "the reseller is not authorized to place Trek products on auction sites" (4.1);</w:t>
        <w:br/>
        <w:t>- the obligation to deliver products in person to the consumer at the authorized sales location and to mention this obligation in any advertisement of the reseller (4.2 and 4.3): "any delivery of product to the consumer must be made in person at the authorized sales location. (...). Any advertisement of the reseller must clearly state that the delivery of the product can only be made via the authorized sales location." According to Bikeurope B.V., the "authorized sales location" must be interpreted as the location declared by the distributor to Bikeurope B.V. (reference 2698);</w:t>
        <w:br/>
        <w:t>- the prohibition of any other mode of delivery: "any other means of delivery is not authorized" (4.3); and</w:t>
        <w:br/>
        <w:t>- the technical conditions of delivery (4.4).</w:t>
      </w:r>
    </w:p>
    <w:p>
      <w:r>
        <w:t>(ii) Seasons 2010 to 2014</w:t>
        <w:br/>
        <w:t>Starting from the 2010 season, a clause "SALES ON THE INTERNET" replaced the article "4. ONLINE SALES." Although the wording of the two clauses is not strictly the same, their meaning remains identical. The clauses of the GTC 2010 to 2014 related to online sales (references 2652, 2654, 2656, 2658, and 2660) thus included:</w:t>
        <w:br/>
        <w:t>- an adaptation of the clauses related to authorized advertisements on the Internet, which are redirected towards brand protection: "the client may not disseminate messages, whatever their nature and purpose, using the name Trek and Trek Bicycles as well as the logos (...), on a website or on a merchant site without the prior agreement of Bikeurope B.V.";</w:t>
        <w:br/>
        <w:t>- the confirmation that "the client may not, in any case, offer for sale one or more products on an auction site." The GTC applicable for 2014 extend this prohibition to sales on merchant sites and other price comparison sites;</w:t>
        <w:br/>
        <w:t>- the principle that "the client [the distributor] must resell the products at the sales location as declared to Bikeurope B.V. at the time of their order" (emphasis added); and</w:t>
        <w:br/>
        <w:t>- the reaffirmation of the requirement that advertising must clearly remind that the delivery of the product can only be made at the authorized sales location.</w:t>
      </w:r>
    </w:p>
    <w:p>
      <w:r>
        <w:t>(iii) Season 2015</w:t>
        <w:br/>
        <w:t>Starting from September 1, 2014, the clause "SALES ON THE INTERNET" is replaced by a clause "SALES OF PRODUCTS BY THE CLIENT ON THE INTERNET" (reference 2663). The latter now refers to a contractual annex to the GTC, called "Internet Sales Contract – France" (references 2665 and 2666), which the distributor must commit to respect and of which it accepts all terms. The Internet sales clause included:</w:t>
        <w:br/>
        <w:t>- a provision regarding authorized advertisements on the Internet, still oriented towards the protection of the group's brands, with the scope of protection being broadened; and</w:t>
        <w:br/>
        <w:t>- an obligation for the distributor, "in accordance with compliance with the applicable regulations for the sale of bicycles," to "deliver the products at the sales location as declared to Bikeurope B.V. at the time of their order," complemented by the obligation to clearly remind in any advertisement that the delivery of the products can only be made at the authorized sales location.</w:t>
      </w:r>
    </w:p>
    <w:p>
      <w:r>
        <w:rPr>
          <w:b/>
        </w:rPr>
        <w:t>[Pages 10–12]</w:t>
      </w:r>
    </w:p>
    <w:p>
      <w:r>
        <w:t xml:space="preserve">months » (cote 373).  </w:t>
        <w:br/>
        <w:t xml:space="preserve">Ces lettres témoignent d'une volonté claire de Bikeurope B.V. de faire respecter les conditions de vente par Internet telles que définies dans les CGV, en insistant sur l'importance de la livraison des produits uniquement sur le lieu de vente autorisé.  </w:t>
        <w:br/>
        <w:t xml:space="preserve">(iii) Les conséquences de la non-conformité  </w:t>
        <w:br/>
        <w:t xml:space="preserve">La non-conformité aux obligations de vente par Internet a conduit à des mesures concrètes de la part de Bikeurope B.V., y compris des résiliations de contrats avec des distributeurs qui ne respectaient pas les conditions stipulées. Ces actions ont été justifiées par la nécessité de protéger l'image de marque de Trek et de maintenir un réseau de distribution conforme aux standards de l'entreprise.  </w:t>
        <w:br/>
        <w:t>En conclusion, les éléments présentés montrent que Bikeurope B.V. a mis en œuvre des mesures strictes pour contrôler la vente de ses produits sur Internet, en insistant sur le respect des conditions de livraison et en prenant des mesures contre les distributeurs qui ne s'y conformaient pas.</w:t>
      </w:r>
    </w:p>
    <w:p>
      <w:r>
        <w:rPr>
          <w:b/>
        </w:rPr>
        <w:t>[Pages 13–15]</w:t>
      </w:r>
    </w:p>
    <w:p>
      <w:r>
        <w:t>30 days, under penalty of termination of our contractual relations as stipulated in the contractual provisions binding us" (reference 373). Once again, the message regarding the prohibition imposed on distributors to carry out mail-order deliveries is clear. In its response, the company Riviera Bike specifies that following Trek France's request "to no longer ship Trek brand bicycles through (its) website www.rivierabike.com," it "removes the possibility of ordering a Trek brand bicycle via its website as of October 15, 2008," and consequently requests the supplier to honor its last order (reference 681). Similarly, as confirmed by Bikeurope B.V. during its hearing, following the same type of reminder, the company Vélo9 did indeed comply with the internet sales clause of the GTC, but "subsequently ceased to work with us (Trek) because of this policy requiring resellers to deliver bicycles in-store" (reference 2544).</w:t>
      </w:r>
    </w:p>
    <w:p>
      <w:r>
        <w:t>E. THE NOTIFIED GRIEVANCE</w:t>
        <w:br/>
        <w:t xml:space="preserve">The following grievance was notified to the company in question, Bikeurope B.V., and its parent company, Trek Bicycle Corporation: "Bikeurope BV (RCS Toulouse no. 443 774 872) is accused for the period from September 1, 2007, to August 31, 2014, due to its direct participation and to Trek Bicycle Corporation, in its capacity as the parent company of Bikeurope BV, located at 801 West Madison Street Waterloo, Wisconsin 53594 (USA), of having, in the high-end bicycle distribution sector, entered into agreements and implemented an arrangement aimed at prohibiting any online sales by its authorized distributors. This practice had the purpose of generally restricting online sales, and thus restricting the clientele and passive sales of authorized distributors. It is prohibited by Articles 101, paragraph 1, TFEU and L. 420-1 of the Commercial Code."  </w:t>
        <w:br/>
        <w:t>2 Bikeurope BV is also registered in the Dutch trade register under number 000017501423 (Verstigingsnr).</w:t>
      </w:r>
    </w:p>
    <w:p>
      <w:r>
        <w:t>II. Discussion</w:t>
        <w:br/>
        <w:t>A. ON THE APPLICABLE LAW</w:t>
        <w:br/>
        <w:t>According to the case law of the Union summarized in the European Commission's Communication on guidelines relating to the concept of affecting trade as set out in Articles 101 and 102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sensitive nature of this effect. Regarding this third element, paragraph 53 of the aforementioned guidelines provides that if an agreement or practice is, by its very nature, likely to affect trade between Member States, for example because they concern imports and exports or several Member States, there is a rebuttable positive presumption that this effect on trade is significant, provided that the turnover achieved by the parties with the products covered by the agreement exceeds 40 million euros. In the case of vertical agreements, this refers to the total annual turnover achieved by the supplier in the Union with the products covered by the agreement. In this particular case, the existence of a flow of exchanges concerning the products in question is established. Trek, an American group of international dimension, markets its bicycles worldwide through distribution networks present outside France and notably in EU countries. Furthermore, the practice in question is, by its very nature, likely to affect trade between Member States. By limiting the online sale of Trek brand bicycles, the practice necessarily restricts the ability of resellers to reach customers outside their physical catchment area and thus to respond to the demand of consumers located in other Member States. It results in compartmentalizing the market by hindering the direct development of intra-community exchanges from this distribution channel. Finally, the sensitive nature of this effect is presumed due to the fact that the turnover of the bicycle activity achieved in 2016 in the European Union by Bikeurope B.V. (reference 2787) exceeds the threshold for the positive presumption of significant effect on intra-community trade. Consequently, this practice must be examined in light of Article 101 TFEU and national law, notably Article L. 420-1 of the Commercial Code.</w:t>
      </w:r>
    </w:p>
    <w:p>
      <w:r>
        <w:t>B. ON THE RELEVANT MARKET</w:t>
        <w:br/>
        <w:t>This case concerns all bicycles sold under the Trek brand. These products are characterized by their high-end nature. Indeed, they are distributed within a selective distribution network. The selected resellers are overwhelmingly independent specialists or branded retailers ([90% - 95%] of sales during the period 2010-2012 and [90% - 95%] of sales during 2013-2015) and to a limited extent GSMs (between 5% and 10% during the same periods) (references 2157 to 2166 and references 2602 to 2609). In order to meet consumer needs, these resellers employ qualified personnel holding a specific diploma created by a professional agreement in the cycling industry, titled "Professional Qualification Certificate Technician-Salesperson in Sports Products (professional mastery) option bicycle maintenance." This high-end character is also illustrated by the high technicality of the products, as acknowledged by Bikeurope B.V., and the differential between the average unit price of Trek bicycles and the average selling price to consumers (see paragraph 24). Given these characteristics, a relevant market for high-end bicycles could be retained. This approach is consistent with that adopted by the Authority in its decision no. 06-D-37 of December 7, 2006, concerning practices implemented in the bicycle and cyclist products distribution sector, during which the Authority mentioned the existence of a "high-end market" for bicycles (point 19) or even a "market for medium and high-end bicycles" (point 602). Such a market appears to be of national dimension, given that suppliers define their distribution networks by designating, based on determined criteria, a limited number of resellers within a Member State. In any case, when the practices in question are examined, as in this case, under the prohibition of agreements, it is not necessary to define the market precisely, as long as the sector has been sufficiently identified to qualify the observed practices and allow them to be attributed to the operators who implemented them (see in particular the judgment of the Court of September 12, 2007, William Prym/Commission, T-30/05, point 86 and the decision of the Competition Authority no. 18-D-05 of March 13, 2018, concerning practices implemented in the sector of securing tobacco outlets in Isère, point 61).</w:t>
      </w:r>
    </w:p>
    <w:p>
      <w:r>
        <w:t>C. ON THE MERITS OF THE GRIEVANCE</w:t>
        <w:br/>
        <w:t>According to Article 101, paragraph 1, TFEU, all agreements between undertakings, all decisions of associations of undertakings, and all concerted practices that are likely to affect trade between Member States and that have the object or effect of preventing, restricting, or distorting competition within the internal market are incompatible with the internal market and prohibited. Similarly, Article L. 420-1 of the Commercial Code prohibits concerted actions, agreements, express or tacit arrangements between undertakings when they have the object or may have the effect of preventing, restricting, or distorting competition in a market, notably when they tend to obstruct the setting of prices by the free play of the market by artificially favoring their increase or decrease. According to the notified grievance, by prohibiting its distributors from selling Trek products from a website, Bikeurope B.V. would have restricted their clientele and passive sales and, thus, participated in an anti-competitive vertical agreement by object. In order to assess the merits of this grievance, it is necessary, after recalling the applicable principles, to successively rule on the existence of an agreement of wills between...</w:t>
      </w:r>
    </w:p>
    <w:p>
      <w:r>
        <w:rPr>
          <w:b/>
        </w:rPr>
        <w:t>[Pages 16–18]</w:t>
      </w:r>
    </w:p>
    <w:p>
      <w:r>
        <w:t>Bikeurope B.V. and its distributors, on the restrictive nature of competition and, if applicable, the degree of harmfulness of the prohibition regarding online sales in effect within the selective distribution network of Bikeurope B.V., before determining whether the conditions for granting an exemption under Articles 101(3) TFEU and L. 420-4 of the Commercial Code could be met.</w:t>
      </w:r>
    </w:p>
    <w:p>
      <w:r>
        <w:t xml:space="preserve">1. THE APPLICABLE PRINCIPLES  </w:t>
        <w:br/>
        <w:t xml:space="preserve">a) The agreement of wills  </w:t>
        <w:br/>
        <w:t xml:space="preserve">The proof of a vertical agreement requires the demonstration of a common intention of the parties to the agreement to behave in a determined manner in the market (see in particular the judgment of the Court of Justice of July 15, 1970, ACF Chemiefarma/Commission, 41/69, paragraph 112, and of January 11, 1990; judgment of the Paris Court of Appeal of January 26, 2012, Beauté Prestige International e.a., no. 2010/23945, page 42).  </w:t>
        <w:br/>
        <w:t xml:space="preserve">According to the Court of Justice, the proof of such an agreement "must be based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that agreement is expressed" (judgment of the Court of Justice of January 6, 2004, Bayer, C-2/01 P, paragraph 173).  </w:t>
        <w:br/>
        <w:t>With regard more specifically to membership in a distribution network, European and national jurisdictions have also clearly specified, on the one hand, that it could not, by itself, imply the existence of a concerted intention, and on the other hand, that the demonstration of the existence of such an agreement could be constituted by both direct evidence (contractual clauses, for example) and indirect evidence (statements from the parties concerned or tacit acquiescence) (see judgment of the Court of Justice of July 13, 2006, Volkswagen, C-74/04, paragraphs 37-39; judgment of the Paris Court of Appeal of March 13, 2014, Société Bang &amp; Olufsen, no. 2013/00714, pages 5, 6, and 9).</w:t>
      </w:r>
    </w:p>
    <w:p>
      <w:r>
        <w:t xml:space="preserve">b) The restrictive nature of competition of the provisions of selective distribution contracts  </w:t>
        <w:br/>
        <w:t xml:space="preserve">Even if they "necessarily influence competition in the common market" (judgment of the Court of Justice of October 25, 1983, AEG-Telefunken/Commission, 107/82, paragraph 33), so-called selective distribution agreements, by which a producer chooses, in particular, to distribute its products or services through distributors previously selected by it, can nevertheless be compliant with the requirements of Articles 101(1) TFEU and L. 420-1 of the Commercial Code.  </w:t>
        <w:br/>
        <w:t xml:space="preserve">Their legality, as well as that of their contractual clauses, is subject to compliance with certain conditions.  </w:t>
        <w:br/>
        <w:t xml:space="preserve">With regard to contractual clauses, such as a prohibition on any form of online sales, it is necessary to verify whether the restrictions on competition they imply pursue, in a proportionate manner, the legitimate objectives of preserving product quality and ensuring their proper use (judgment of the Court of Justice of October 13, 2011, Pierre Fabre Dermo-Cosmétique, C-439/09, paragraph 41; judgment of the Paris Court of Appeal of January 31, 2013, RG no. 2008/23812).  </w:t>
        <w:br/>
        <w:t>According to the Court of Justice, this condition is satisfied when "the prohibition [set forth by the clause in question] is proportionate in relation to the objective [it] pursues (...) and if it does not go beyond what is necessary to achieve that objective" (judgment of the Court of Justice of December 6, 2017, Coty Germany GmbH, C-230/16, paragraphs 43 and following).</w:t>
      </w:r>
    </w:p>
    <w:p>
      <w:r>
        <w:t xml:space="preserve">c) The restriction of competition by object  </w:t>
        <w:br/>
        <w:t xml:space="preserve">Articles 101(1) TFEU and L. 420-1 of the Commercial Code both establish a distinction between restrictions of competition by object or by effect.  </w:t>
        <w:br/>
        <w:t xml:space="preserve">In this regard, it follows from the case law of the Court of Justice that certain types of coordination between companies, such as, in particular but not exclusively, price-fixing agreements, intrinsically reveal a sufficient degree of harmfulness to competition such that it can be considered that the examination of their effects is not necessary (see in this sense, in particular, judgments of the Court of Justice of September 11, 2014, Groupement des cartes bancaires, C-67/13, paragraphs 49 and 50, of June 30, 1966, LTM, 56/65, pages 359 and 360; of November 20, 2008, BIDS, C-209/07, paragraph 15, as well as of March 14, 2013, Allianz Hungária Biztosító e.a., C-32/11, paragraphs 34 and 35).  </w:t>
        <w:br/>
        <w:t>In general, the assessment of the existence of a sufficient degree of harmfulness requires a concrete and cumulative examination of the content and objectives of the restrictive provision of competition, as well as the economic and legal context in which it is situated. In the context of assessing said context, it is also necessary to take into account the nature of the goods or services affected, as well as the actual conditions of operation and structure of the market(s) in question (see, in this sense, judgments of the Court of Justice of September 11, 2014, Groupements des cartes bancaires C-67/13, paragraph 59 and of March 14, 2013, Allianz Hungária Biztosító e.a., paragraph 36).</w:t>
      </w:r>
    </w:p>
    <w:p>
      <w:r>
        <w:t xml:space="preserve">2. APPLICATION TO THE CASE AT HAND  </w:t>
        <w:br/>
        <w:t xml:space="preserve">In accordance with the aforementioned case law, it is necessary to verify whether the provisions specific to the selective distribution system of Bikeurope B.V. concerning the prohibition of selling the products concerned from the distributors' websites constitute anti-competitive agreements prohibited within the meaning of Articles 101(1) TFEU and L. 420-1 of the Commercial Code that could, if applicable, benefit from an exemption under Articles 101(3) TFEU and L. 420-4 of the Commercial Code.  </w:t>
        <w:br/>
        <w:t>In order to assess the reality and legality of the prohibition on selling Trek products on the distributors' websites, it is first necessary to establish the existence of an agreement of wills on this point between Bikeurope B.V. and its distributors (a), then to determine whether such a prohibition constitutes a restriction of competition (b) that has a degree of harmfulness such that it can be classified as a restriction of competition by object (c). Finally, it will be necessary to assess whether the conditions for granting a category or individual exemption are met (d).</w:t>
      </w:r>
    </w:p>
    <w:p>
      <w:r>
        <w:t xml:space="preserve">a) The agreement of wills between Bikeurope B.V. and its distributors  </w:t>
        <w:br/>
        <w:t xml:space="preserve">Notwithstanding the denials of the representatives of Bikeurope B.V., it appears that the prohibition on online sales of Trek products by the distributors has indeed been the subject of an agreement of wills, resulting both from the terms of the General Terms and Conditions of Sale (CGV) and from factual elements arising from the investigation, such as the letters and emails from Bikeurope B.V. and the distributors.  </w:t>
        <w:br/>
        <w:t xml:space="preserve">(i) The stipulations of the CGV  </w:t>
        <w:br/>
        <w:t xml:space="preserve">As a preliminary point, it should be noted that the mere fact that the contractual documents do not contain a provision expressly prohibiting sales via the Internet is not sufficient to exclude the existence of such a prohibition (see in particular, in this sense, judgment of the Paris Court of Appeal of March 13, 2014, Société Bang &amp; Olufsen, no. 2013/00714, page 13).  </w:t>
        <w:br/>
        <w:t xml:space="preserve">In this case, the CGV governing the relationships between Bikeurope B.V. and each distributor, combined with the reseller commercial conditions and the contracts containing a retention of title clause, serve as a distribution agreement.  </w:t>
        <w:br/>
        <w:t xml:space="preserve">It has been noted above (see paragraph 35) that the CGV included, for the seasons 2010 to 2014, a clause explicitly imposing the resale of Trek brand products at the sales location declared to Bikeurope B.V., that is to say, the physical store of the distributor. Consequently, online sales of the products were prohibited during this period.  </w:t>
        <w:br/>
        <w:t xml:space="preserve">In this regard, Bikeurope B.V. and Trek Bicycle Corporation argue that a French translation of the CGV led to confusion between the terms "resale" and "delivery" of the provision instructing the distributor to "resell the products at the point of sale as declared to Bikeurope BV": it would actually be the "delivery" and not the "resale" of the products that was intended.  </w:t>
        <w:br/>
        <w:t xml:space="preserve">This argument is, first of all, inadmissible with regard to a commercial document that serves as a distribution contract. It is indeed the French version, and not the English version, of this contractual document that bound Bikeurope B.V. and the authorized distributors. The CGV, for the seasons 2010 to 2014, therefore prohibited any order of Trek bicycles directly on the Internet.  </w:t>
        <w:br/>
        <w:t xml:space="preserve">Moreover, even considering that the term "resale" should be interpreted here as "delivery," the CGV for this period would equally have prohibited the online sale of Trek products since they required customers to come and collect their purchased product in the physical store of the distributor.  </w:t>
        <w:br/>
        <w:t xml:space="preserve">Indeed, since the consumer is forced to go beyond the area within which he is normally willing to travel to make a purchase, the CGV effectively eliminate the essential advantages of online sales and thus revert, always de facto, to prohibiting this mode of sale.  </w:t>
        <w:br/>
        <w:t xml:space="preserve">By providing such an obligation in their Article 4.3, the CGV for the seasons 2008 and 2009 also prohibited the sale of Trek bicycles on the Internet.  </w:t>
        <w:br/>
        <w:t xml:space="preserve">Other stipulations of the CGV are also in line with the same logic of prohibiting online sales:  </w:t>
        <w:br/>
        <w:t>(i) The prohibition on publishing, without prior agreement, advertisements on their website or on a merchant site (CGV seasons 2008 to 2009) or disseminating on a website messages using names and logos that are the property of Bikeurope B.V. (CGV seasons 2010 to 2014);</w:t>
      </w:r>
    </w:p>
    <w:p>
      <w:r>
        <w:rPr>
          <w:b/>
        </w:rPr>
        <w:t>[Pages 19–21]</w:t>
      </w:r>
    </w:p>
    <w:p>
      <w:r>
        <w:t>client d'un mode d'emploi et d'une notice de montage). Cela démontre que Bikeurope B.V. reconnaissait la possibilité de vente en ligne tout en respectant les exigences de sécurité et de technicité des cycles Trek.</w:t>
      </w:r>
    </w:p>
    <w:p>
      <w:r>
        <w:t>(ii) La préservation d’un modèle économique à forte valeur ajoutée</w:t>
        <w:br/>
        <w:t>Les parties soutiennent également que l’interdiction de vente en ligne vise à préserver un modèle économique à forte valeur ajoutée. Elles font valoir que la vente en ligne pourrait nuire à l'image de marque de Trek et à la qualité du service après-vente, qui est un élément clé de leur stratégie commerciale.</w:t>
      </w:r>
    </w:p>
    <w:p>
      <w:r>
        <w:t>Cependant, cet argument ne peut être retenu. En effet, la préservation d’un modèle économique à forte valeur ajoutée ne justifie pas, à elle seule, une restriction de la concurrence. La jurisprudence a établi que les restrictions à la concurrence doivent être proportionnées et nécessaires pour atteindre les objectifs poursuivis. Or, en l'espèce, il n'est pas démontré que la vente en ligne nuirait à la qualité du service ou à l'image de marque de Trek. Au contraire, de nombreux acteurs du marché ont réussi à maintenir une image de marque forte tout en proposant des ventes en ligne.</w:t>
      </w:r>
    </w:p>
    <w:p>
      <w:r>
        <w:t>(iii) Conclusion sur la restriction de concurrence</w:t>
        <w:br/>
        <w:t>En conclusion, l’interdiction de vente en ligne des produits de marque Trek constitue une restriction de concurrence au sens de l’article 101 TFUE. Cette restriction n’est pas justifiée par des objectifs légitimes tels que la sécurité des consommateurs ou la préservation d’un modèle économique à forte valeur ajoutée. Par conséquent, cette interdiction doit être considérée comme contraire au droit de la concurrence.</w:t>
      </w:r>
    </w:p>
    <w:p>
      <w:r>
        <w:t>c) Les conséquences de l’interdiction de vente en ligne</w:t>
        <w:br/>
        <w:t>L’interdiction de vente en ligne a eu des conséquences significatives sur le marché des cycles Trek. Elle a limité l'accès des consommateurs à ces produits et a restreint la capacité des distributeurs à développer leur activité. En effet, les distributeurs n'ont pas pu tirer parti des opportunités offertes par le commerce en ligne, ce qui a eu pour effet de réduire la concurrence sur le marché.</w:t>
      </w:r>
    </w:p>
    <w:p>
      <w:r>
        <w:t>De plus, cette interdiction a également eu un impact sur les prix des cycles Trek. En limitant le nombre de points de vente et en restreignant les canaux de distribution, Bikeurope B.V. a pu maintenir des prix plus élevés que ceux qui auraient pu résulter d'une concurrence accrue. Cela a eu pour effet de nuire aux consommateurs, qui n'ont pas pu bénéficier des avantages d'un marché concurrentiel.</w:t>
      </w:r>
    </w:p>
    <w:p>
      <w:r>
        <w:t>En conséquence, l’interdiction de vente en ligne des produits de marque Trek a eu des effets néfastes sur la concurrence et sur les consommateurs, ce qui justifie l'intervention de l'Autorité de la concurrence.</w:t>
      </w:r>
    </w:p>
    <w:p>
      <w:r>
        <w:rPr>
          <w:b/>
        </w:rPr>
        <w:t>[Pages 22–24]</w:t>
      </w:r>
    </w:p>
    <w:p>
      <w:r>
        <w:t xml:space="preserve">client of the necessary elements for the completion of the assembly) (see paragraphs 36 and following).  </w:t>
        <w:br/>
        <w:t xml:space="preserve">In doing so, Bikeurope B.V. has therefore ipso facto confirmed that the regulations in force during the disputed period did not exclude, including in its view, the possibility of selling online and delivering the product remotely while respecting the safety imperatives set forth by the decree of 1995.  </w:t>
        <w:br/>
        <w:t xml:space="preserve">(ii) The preservation of a high value-added business model  </w:t>
        <w:br/>
        <w:t xml:space="preserve">It emerges from Mr. X…'s email of February 9, 2012, that the in-store delivery provided for in the General Terms and Conditions of Sale also aimed to preserve a high value-added business model, based on brand image, service quality, and a personalized relationship with the customer (see paragraph 53).  </w:t>
        <w:br/>
        <w:t xml:space="preserve">However, it appears that this objective could be achieved in ways other than by neutralizing the online distribution channel, notably by imposing service obligations on resellers, such as providing the necessary advice to properly choose a bicycle or optimally use a cycle, through a specialized online assistance service ("hotline" or "live chat").  </w:t>
        <w:br/>
        <w:t xml:space="preserve">c) The harmfulness of the competition restriction resulting from the prohibition of online sales  </w:t>
        <w:br/>
        <w:t xml:space="preserve">It is important to recall, as a preliminary point, that both European and national courts consider that the prohibition of online sales within a selective distribution network is likely to constitute a restriction of competition by object, as it reduces the ability of distributors to sell products to customers located outside their area of activity, limits the choices of end buyers wishing to purchase without traveling, and consequently restricts competition in the relevant sector (see in this sense, in particular, the judgment of the Court of Justice of October 13, 2011, Pierre Fabre Dermo-Cosmétique, C-439/09; decision of the Competition Authority no. 12-D-23 of December 12, 2012, regarding practices implemented by Bang &amp; Olufsen in the selective distribution of hi-fi and home cinema equipment, point 70, judgment of the Paris Court of Appeal of January 31, 2013, Pierre Fabre Dermo-Cosmétique, no. 2008/23812, page 10).  </w:t>
        <w:br/>
        <w:t xml:space="preserve">It is therefore in light of these considerations and the criteria for assessing the harmfulness of the incriminated behavior that the practice in question should be analyzed.  </w:t>
        <w:br/>
        <w:t xml:space="preserve">(i) The content and objectives of the practice in question  </w:t>
        <w:br/>
        <w:t xml:space="preserve">As previously stated, the prohibition of online sales of Trek brand products for the 2008 to 2014 seasons results from various clauses in the General Terms and Conditions of Sale that required distributors to:  </w:t>
        <w:br/>
        <w:t xml:space="preserve">- "resell" the products at the "point of sale" declared to Bikeurope B.V. (GTC seasons 2010 to 2014); and  </w:t>
        <w:br/>
        <w:t xml:space="preserve">- "deliver" the products at the "point of sale" declared to Bikeurope B.V. (GTC seasons 2008 to 2009).  </w:t>
        <w:br/>
        <w:t xml:space="preserve">This prohibition was implemented by Bikeurope B.V. through several letters and emails addressed to distributors.  </w:t>
        <w:br/>
        <w:t xml:space="preserve">It is clear from the elements of the file that the ultimate objective pursued by Bikeurope B.V. was to prevent its distributors from reselling Trek bicycles online during the entire relevant period.  </w:t>
        <w:br/>
        <w:t xml:space="preserve">According to the parties, competition among online distributors occurs at the time of purchase, during which the consumer can compare prices and make their choice transparently (cote 3826), so that by not prohibiting its distributors from presenting prices online, the disputed clauses would not be restrictive of competition.  </w:t>
        <w:br/>
        <w:t xml:space="preserve">However, the ability to compare prices and products available online loses its relevance for the consumer when they are forced to travel beyond the area in which they are normally willing to go to make a purchase. In these circumstances, it becomes more rational for the consumer to buy the product in a store close to their location than to make an online purchase.  </w:t>
        <w:br/>
        <w:t xml:space="preserve">Under these conditions, if prices are indeed free and displayed on the Internet, their comparison is of little use since the consumer, who must pick up their product at the distributor's store, may, after calculating the opportunity cost, decide not to engage in competition among different points of sale—the transportation cost being likely to equal or even exceed any price difference between the points of sale.  </w:t>
        <w:br/>
        <w:t xml:space="preserve">Indeed, the interest of the Internet for a consumer lies, firstly, in the ability to compare distributors, particularly within the same brand, to choose the one offering the best price or service. Furthermore, the Internet allows, on one hand, to obtain products not available from the distributors in their physical catchment area and, on the other hand, to benefit from delivery to their home or to a location of their choice.  </w:t>
        <w:br/>
        <w:t xml:space="preserve">Moreover, the explicit prohibition of online sales stifles intra-brand and inter-brand competition by reducing the ability of distributors to sell products outside their physical catchment area.  </w:t>
        <w:br/>
        <w:t xml:space="preserve">By artificially recreating the physical catchment areas of each distributor, the obligation of in-store delivery thus significantly restricts the commercial freedom of distributors and their ability to compete on price outside this perimeter.  </w:t>
        <w:br/>
        <w:t xml:space="preserve">(ii) The economic and legal context of the practice in question  </w:t>
        <w:br/>
        <w:t xml:space="preserve">At the time of Bikeurope B.V.'s hearing by the Authority on April 24, 2014, the distance selling of Trek brand bicycles was non-existent (see paragraph 31).  </w:t>
        <w:br/>
        <w:t xml:space="preserve">In comparison, online sales of bicycles during this period experienced significant growth between 2012 and 2015, rising from 4.5% to 7.5% of bicycle sales in France.  </w:t>
        <w:br/>
        <w:t xml:space="preserve">However, in this context of the rise of online bicycle sales, Bikeurope B.V.'s commercial policy made it unattractive for distributors to open a website, as potential buyers on the site were required to go to the physical point of sale.  </w:t>
        <w:br/>
        <w:t xml:space="preserve">From the perspective of consumers, occasional buyers of bicycles, the absence of an online presence of resellers hinders their identification and comparison, and thus the ability to engage in competition among them, in terms of price and products.  </w:t>
        <w:br/>
        <w:t xml:space="preserve">Furthermore, as recalled above (see paragraphs 127 and following), the legal context did not impose any constraints in this regard since, while decree no. 95-937 of August 24, 1995 regulated the delivery of bicycles to consumers, it neither explicitly nor de facto prohibited online sales.  </w:t>
        <w:br/>
        <w:t xml:space="preserve">In light of all these elements, the practice in question undoubtedly limits, by its content, objectives, and the legal and economic context in which it is situated, price competition, leads to the reconstitution of physical catchment areas, and consequently reduces competition in the relevant market.  </w:t>
        <w:br/>
        <w:t xml:space="preserve">The prohibition thus established constitutes, due to its harmfulness, a restriction of competition by object within the meaning of Articles 101, paragraph 1 of the TFEU and L. 420-1 of the Commercial Code.  </w:t>
        <w:br/>
        <w:t xml:space="preserve">However, it is necessary to examine whether it can benefit from an exemption under Articles 101, paragraph 3 of the TFEU and L. 420-4 of the Commercial Code.  </w:t>
        <w:br/>
        <w:t xml:space="preserve">d) The granting of an exemption  </w:t>
        <w:br/>
        <w:t xml:space="preserve">(i) The granting of a block exemption  </w:t>
        <w:br/>
        <w:t xml:space="preserve">Article 4, under c), of Regulation No. 330/2010 of the Commission of April 20, 2010, concerning the application of Article 101, paragraph 3, of the TFEU to categories of vertical agreements and concerted practices (OJ L 102 of April 23, 2010, p. 1) has excluded from the benefit of the block exemption provided for by this regulation, vertical agreements which, directly or indirectly, individually or cumulatively with other factors on which the parties can influence, have the object of restricting active sales or passive sales to end users by members of a selective distribution system acting as retailers in the market, without prejudice to the possibility of prohibiting a member of the system from conducting its activities from an unauthorized establishment.  </w:t>
        <w:br/>
        <w:t xml:space="preserve">The guidelines relating to Regulation No. 330/2010 state that "the Internet is a powerful tool that allows reaching a larger number and a greater variety of customers than through traditional sales methods alone, which is why certain restrictions on its use are considered as a restriction of (re)sales. In principle, any distributor should be allowed to use the Internet to sell its products. Generally speaking, a distributor's use of a website to sell products is considered a form of passive selling, as it is a reasonable means of allowing consumers to reach the distributor" (point 52).  </w:t>
        <w:br/>
        <w:t xml:space="preserve">Subsequently, the Court of Justice ruled in the aforementioned Pierre Fabre judgment that "a contractual clause, such as that at issue in the main proceedings, prohibiting de facto the Internet as a mode of marketing has, at the very least, the object of restricting passive sales to end users wishing to purchase via the Internet and located outside the physical catchment area of the concerned member of the selective distribution system," so that such a clause must be considered as a characterized restriction excluding the benefit of the block exemption provided for by Regulation No. 330/2010, cited above.  </w:t>
        <w:br/>
        <w:t xml:space="preserve">The selective distribution system implemented by Bikeurope B.V. is based, in particular, on the impossibility for resellers to use the Internet to meet the demands of buyers who would not be located in their physical catchment area, which amounts to a characterized restriction of passive sales within the meaning of Article 4, under c) of the aforementioned Regulation No. 330/2010.  </w:t>
        <w:br/>
        <w:t>Consequently, Bikeurope B.V. cannot claim to benefit from the block exemption provided for by the aforementioned regulation.</w:t>
      </w:r>
    </w:p>
    <w:p>
      <w:r>
        <w:rPr>
          <w:b/>
        </w:rPr>
        <w:t>[Pages 25–27]</w:t>
      </w:r>
    </w:p>
    <w:p>
      <w:r>
        <w:t xml:space="preserve">(ii) Granting an individual exemption  </w:t>
        <w:br/>
        <w:t xml:space="preserve">In their observations, Bikeurope B.V. and Trek Bicycle Corporation argue that the competition restriction induced by the prohibition of distance sales, assuming – which they contest – that it exists, must, in any case, be exempted on the basis of Articles 101(3) TFEU and L. 420-4 of the Commercial Code.  </w:t>
        <w:br/>
        <w:t xml:space="preserve">Article L. 420-4 of the Commercial Code states that:  </w:t>
        <w:br/>
        <w:t xml:space="preserve">"the practices that are not subject to the provisions of Articles L. 420-1 and L. 420-2 are: (...)  </w:t>
        <w:br/>
        <w:t xml:space="preserve">2° Those whose authors can justify that they have the effect of ensuring economic progress, including through the creation or maintenance of jobs, and that they reserve for users a fair share of the resulting profit, without giving the companies concerned the possibility of eliminating competition for a substantial part of the products in question.  </w:t>
        <w:br/>
        <w:t xml:space="preserve">These practices, which may consist of organizing, for agricultural or agricultural-origin products, under the same brand or sign, the volumes and quality of production as well as the commercial policy, including agreeing on a common selling price, must impose restrictions on competition only to the extent that they are indispensable to achieve this objective of progress."  </w:t>
        <w:br/>
        <w:t xml:space="preserve">Article 101(3) TFEU provides that:  </w:t>
        <w:br/>
        <w:t xml:space="preserve">"3. However,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consumers a fair share of the resulting profit, and without  </w:t>
        <w:br/>
        <w:t xml:space="preserve">a) imposing on the undertakings concerned restrictions that are not indispensable to achieving these objectives  </w:t>
        <w:br/>
        <w:t xml:space="preserve">b) giving undertakings the possibility, for a substantial part of the products in question, to eliminate competition."  </w:t>
        <w:br/>
        <w:t xml:space="preserve">The conditions thus set for granting an individual exemption are therefore cumulative, and it is necessary, in this case, to verify their compliance.  </w:t>
        <w:br/>
        <w:t xml:space="preserve">To justify the granting of this exemption, the parties emphasize that:  </w:t>
        <w:br/>
        <w:t xml:space="preserve">- the professional skills required by Bikeurope B.V. from its resellers and the attention given by the latter to their ongoing training are beneficial to consumers;  </w:t>
        <w:br/>
        <w:t xml:space="preserve">- the online sale of certain products, particularly those with a certain technicality, would have a potentially negative impact on the consumer, as highlighted by decision no. 06-D-24 of the Competition Council dated July 24, 2006, concerning the distribution of watches marketed by Festina France: "the sale on the internet can also lead to distortions of competition between sellers and, by potentially causing the disappearance or scarcity of certain services, induce less positive effects for the consumer" (point 70).  </w:t>
        <w:br/>
        <w:t xml:space="preserve">However, the parties merely proceed by assertion on this point and do not link the disputed clauses of the General Terms and Conditions of Sale to their possible contribution to improving distribution or to economic progress, nor do they effectively demonstrate their profitability for consumers or that the possibility, through these clauses, of eliminating competition for a substantial part of the products in question is excluded.  </w:t>
        <w:br/>
        <w:t xml:space="preserve">Since the meeting of all the conditions set by national law and by European Union law is not demonstrated, the individual exemption mechanism cannot therefore apply.  </w:t>
        <w:br/>
        <w:t xml:space="preserve">D. ON THE ATTRIBUTION OF THE PRACTICE  </w:t>
        <w:br/>
        <w:t xml:space="preserve">It follows from consistent case law that Articles L. 420-1 of the Commercial Code and 101 TFEU target infringements committed by undertakings.  </w:t>
        <w:br/>
        <w:t xml:space="preserve">The notion of undertaking must be understood as designating an economic unit, even if, from a legal point of view, it consists of several natural or legal persons. It is this economic entity that must, when it infringes competition rules, be held accountable for this infringement, in accordance with the principle of personal responsibility (see, in particular, the judgments of the Court of Justice of September 10, 2009, Akzo Nobel e.a./Commission, C-97/08, points 55 and 56, and January 20, 2011, General Quimica/Commission, C-90/09, point 36; see also the judgment of the Paris Court of Appeal of March 29, 2012, Lacroix Signalisation e.a., 2011/01228, pages 18 and 20).  </w:t>
        <w:br/>
        <w:t xml:space="preserve">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ties that bind these two legal entities (see the judgments Akzo Nobel e.a./Commission, cited above, point 58, General Quimica/Commission, point 37, and Lacroix Signalisation e.a., cited above, pp. 18 and 19).  </w:t>
        <w:br/>
        <w:t xml:space="preserve">In the specific case where a parent company holds, directly or indirectly through an intermediary company, all or nearly all of the capital of its subsidiary that engages in infringing behavior, there is a presumption that this parent company exerts a decisive influence on the behavior of its subsidiary. In this case, it is sufficient for the competition authority to provide evidence of this capital holding to attribute the behavior of the subsidiary that engaged in the practices to the parent company. The parent company can rebut this presumption by providing evidence that its subsidiary autonomously determines its course of action in the market. If the presumption is not rebutted, the competition authority will be able to hold the parent company jointly liable for the payment of the sanction imposed on its subsidiary (see the judgments Akzo Nobel e.a./Commission, cited above, points 60 and 61, General Quimica/Commission, points 39 and 40, and Lacroix Signalisation e.a., cited above, pp. 19-20).  </w:t>
        <w:br/>
        <w:t xml:space="preserve">As recalled by the Paris Court of Appeal in its judgment Lacroix Signalisation e.a., cited above, these attribution rules, which stem from the notion of undertaking referred to in Articles 101 and 102 TFEU, fall under the substantive rules of European competition law.  </w:t>
        <w:br/>
        <w:t xml:space="preserve">The interpretation of the European courts is therefore binding on national competition authorities when they apply European law as well as on the courts that oversee them (see also, in this sense, the judgment of the Court of Justice of June 4, 2009, T-Mobile Netherlands e.a., C-8/08, points 49 and 50).  </w:t>
        <w:br/>
        <w:t xml:space="preserve">In this case, Bikeurope B.V., whose branch is Trek France, is 100% owned by Trek Bicycle Corporation.  </w:t>
        <w:br/>
        <w:t xml:space="preserve">To rebut the aforementioned presumption, the parties argue that the disputed practice cannot be attributed to Trek Bicycle Corporation, since its subsidiary Bikeurope B.V. would have autonomy in concluding distribution contracts.  </w:t>
        <w:br/>
        <w:t xml:space="preserve">Indeed, Bikeurope B.V. would have obtained a "broad delegation to define its distribution strategy within a very decentralized international group" (reference 3223), as evidenced by the fact that it is the sole signatory of the contracts concluded by the French branch. In this regard, the company has communicated to the Authority various contracts signed by the representative of Trek France.  </w:t>
        <w:br/>
        <w:t xml:space="preserve">However, this argument does not appear to be sufficient to rebut the presumption recalled above.  </w:t>
        <w:br/>
        <w:t xml:space="preserve">Firstly, when they state that Bikeurope B.V. has a broad delegation to define its distribution strategy and that the Trek group has chosen "a decentralized structure, by geographical markets, with the Netherlands providing a vantage point for observing the evolution of European national markets," the parties merely assert this without providing any material evidence to support their claim.  </w:t>
        <w:br/>
        <w:t xml:space="preserve">Secondly, even assuming that evidence of a general delegation from Trek Bicycle Corporation has been provided by the parties, this element would not, in any case, be sufficient to demonstrate the autonomy of Bikeurope B.V. Thus, in its judgment of March 24, 2011, Legris Industries SA, T-376/06, the Tribunal stated that: "the application within a holding of an organizational model based on a philosophy of maximum delegation to subsidiaries does not constitute evidence capable of demonstrating the autonomy of these subsidiaries. On the contrary, the introduction and application of such a strategy or any other management strategy rather attest to the existence of effective control by the holding over its subsidiaries. In any case, the delegation of authority to the management of 100% subsidiaries is a commonly used practice and thus does not prove the actual autonomy of the subsidiaries" (point 53).  </w:t>
        <w:br/>
        <w:t xml:space="preserve">Thirdly, the signing of one or more specific distribution contracts by a representative of Bikeurope B.V. is not sufficient to establish the autonomy of the subsidiary.  </w:t>
        <w:br/>
        <w:t xml:space="preserve">Fourthly and finally, the elements of the file highlight, contrary to what the parties argue, the intervention of Trek Bicycle Corporation in the commercial strategy of its subsidiary and its French branch. Indeed, the online sales clauses of the General Terms and Conditions of Sale for the 2008 and 2009 seasons specify that "the reseller may publish advertising on its website or on a merchant site only with the prior agreement of Trek Bicycle Corporation" (emphasis added) (references 2646 and 2649).  </w:t>
        <w:br/>
        <w:t xml:space="preserve">It follows from the above that the parties do not provide elements capable of rebutting the presumption, and it is appropriate to consequently confirm the attribution of the practice both to Bikeurope B.V. and to its parent company, as the holder of all its capital.  </w:t>
        <w:br/>
        <w:t xml:space="preserve">E. ON THE SANCTION  </w:t>
        <w:br/>
        <w:t>The third paragraph of I of Article L. 464-2 of the Commercial Code provides that "financial penalties are proportionate to the seriousness of the facts alleged, to the importance of the damage caused to the economy, to the individual situation of the organization or the company.</w:t>
      </w:r>
    </w:p>
    <w:p>
      <w:r>
        <w:rPr>
          <w:b/>
        </w:rPr>
        <w:t>[Pages 28–30]</w:t>
      </w:r>
    </w:p>
    <w:p>
      <w:r>
        <w:t xml:space="preserve">capital.  </w:t>
        <w:br/>
        <w:t xml:space="preserve">E. ON THE SANCTION  </w:t>
        <w:br/>
        <w:t xml:space="preserve">The third paragraph of I of Article L. 464-2 of the Commercial Code provides that "financial penalties are proportionate to the seriousness of the alleged facts, the importance of the damage caused to the economy, the individual situation of the sanctioned entity or the group to which the company belongs, and the possible recurrence of practices prohibited by [Title VI of Book IV of the Commercial Code]. They are determined individually for each sanctioned company or entity and reasoned for each sanction."  </w:t>
        <w:br/>
        <w:t xml:space="preserve">When determining the financial penalties it imposes under I of Article L. 464-2 of the Commercial Code, the Authority applies the methods described in its press release of May 16, 2011, regarding the method for determining financial penalties (hereinafter, "the sanctions press release"), unless it explains, in the reasoning of its decision, "the particular circumstances or reasons of general interest leading it to deviate from this in a given case" (point 7 of the sanctions press release).  </w:t>
        <w:br/>
        <w:t xml:space="preserve">In this instance, the Authority considers, for the reasons set out below, that the method described in the sanctions press release is not appropriate.  </w:t>
        <w:br/>
        <w:t xml:space="preserve">Indeed, the prohibition on online sales imposed by Bikeurope B.V. on its distributors, sanctioned in this case, was implemented from 2007 to 2014. However, as noted by the Paris Court of Appeal in its Bang &amp; Olufsen judgment of May 13, 2014, "the applicable law and case law in this matter were not clearly established before the judgment of the Court of Justice of October 13, 2011," the judgment referred to in this case being that rendered in the Pierre Fabre Dermo-cosmétique case C-439/09, which provided important clarifications on the compatibility of prohibitions on online sales with Article 101(1) TFEU and the notion of restriction by object.  </w:t>
        <w:br/>
        <w:t xml:space="preserve">Until this judgment, there remained legal uncertainty regarding the qualification of the practice aimed at prohibiting online sales, an uncertainty that must be taken into account in calculating the sanction and justifies, in the particular circumstances of this case, deviating from the application of the sanctions press release.  </w:t>
        <w:br/>
        <w:t xml:space="preserve">1. ON THE SERIOUSNESS OF THE PRACTICE  </w:t>
        <w:br/>
        <w:t xml:space="preserve">In order to assess the seriousness of the facts in this case, it is necessary to successively examine the nature of the infringement, the quality of the persons likely to be affected, and the objective characteristics of the infringement.  </w:t>
        <w:br/>
        <w:t xml:space="preserve">Regarding the nature of the infringement, it should be recalled that, according to consistent case law and decision-making practice, vertical agreements involving companies active at different stages of the production chain are generally considered less severely than horizontal agreements between competitors.  </w:t>
        <w:br/>
        <w:t xml:space="preserve">This observation does not exclude, however, that such practices may be analyzed as presenting a certain degree of seriousness. Thus, in its decision Pierre Fabre no. 08-D-25 of October 29, 2008, concerning practices implemented in the sector of the distribution of cosmetic and personal hygiene products sold on pharmaceutical advice, the Authority indicated that "the practices of collusion aimed at obstructing competition and limiting or controlling outlets are among the practices that the Council deems harmful to the proper functioning of the market." More specifically, "without having the degree of seriousness of a horizontal agreement, it is serious by nature because it results in closing off a marketing channel to the detriment of consumers and distributors" (points 88 and 89).  </w:t>
        <w:br/>
        <w:t xml:space="preserve">Similarly, decision no. 12-D-23 of December 12, 2012, concerning practices implemented by Bang &amp; Olufsen in the selective distribution of hi-fi and home cinema equipment, specified that "such anti-competitive practices are consistently regarded, in both Union law and domestic law, as having a certain degree of seriousness, as they tend not only to limit intra-brand competition in the French market but also to compartmentalize markets and deprive consumers of a distribution channel (see, in this sense, judgment of the Paris Court of Appeal of March 4, 2008, José Alvarez e.a., no. 2007/00370, p. 11; see also judgment of the Court of Justice of September 21, 2006, JCB/Commission, C-167/04, Rec. p. I-08935, point 216)."  </w:t>
        <w:br/>
        <w:t xml:space="preserve">Regarding the quality of the persons likely to be affected, in this case, they are individual consumers whose ability to fully engage in competition among distributors and benefit from the best price has been limited, as well as distributors who have been prevented from selling online.  </w:t>
        <w:br/>
        <w:t xml:space="preserve">Regarding the objective characteristics of the infringement, while it is neither sophisticated nor secret, Bikeurope B.V. ensured the monitoring of the impermeability of its network against online resale practices, as evidenced by the reminders issued to distributors.  </w:t>
        <w:br/>
        <w:t xml:space="preserve">It should, however, be noted that in its aforementioned judgment of March 13, 2014, the Court of Appeal, ruling on the aforementioned Bang &amp; Olufsen decision, relativized the seriousness of the practice in question, in light of the legal uncertainty that prevailed in this matter until the judgment rendered by the Court of Justice in the Pierre Fabre case. This consideration applies to the particular case and must therefore be taken into account, in the sense of mitigation, in assessing the seriousness of the practice in question in this case.  </w:t>
        <w:br/>
        <w:t xml:space="preserve">2. ON THE DAMAGE CAUSED TO THE ECONOMY  </w:t>
        <w:br/>
        <w:t xml:space="preserve">The practice in question concerned all distributors belonging to the Bikeurope B.V. network present throughout the national territory, including both (i) Culture Vélo since, notwithstanding its express authorization to sell online, it was subject to the obligation to deliver at its points of sale (see paragraph 57) and (ii) the online sellers whose existence is alleged by the parties (see paragraph 117), since this assertion is not supported by any evidence or accompanied by any example.  </w:t>
        <w:br/>
        <w:t xml:space="preserve">Furthermore, this practice limited the marketing of Trek products by excluding a distribution channel and practically restricted intra-brand competition among Bikeurope B.V. distributors, particularly in areas where their number is limited.  </w:t>
        <w:br/>
        <w:t xml:space="preserve">It may also have been detrimental to the most efficient distributors, who would have been able to meet greater demand at lower prices. Indeed, due to the restrictions imposed on distance selling, these distributors could only respond to the demand of their physical catchment area and therefore could not develop and offer better commercial conditions to their customers.  </w:t>
        <w:br/>
        <w:t xml:space="preserve">However, it appears that the market was, in any case, only limitedly affected, given the modest level of online sales in this sector during the disputed period. Indeed, while online bicycle sales increased towards the end of the disputed period (see paragraph 129), the propensity of consumers to resort to online sales remained low during the infringement period, so that the extent of the damage caused by the practice is necessarily limited.  </w:t>
        <w:br/>
        <w:t xml:space="preserve">In light of the above, it should be considered that the practice caused a certain but limited damage to the economy.  </w:t>
        <w:br/>
        <w:t xml:space="preserve">3. ON THE INDIVIDUALIZATION OF THE SANCTION  </w:t>
        <w:br/>
        <w:t xml:space="preserve">Bikeurope B.V. and Trek Bicycle Corporation believe that they should benefit from a mitigating circumstance since the disputed clauses of the GTC "were spontaneously revised as early as August 2014," and thus as soon as they became aware of the evolution of the legal framework regarding online sales resulting from the aforementioned judgment of the Paris Court of Appeal of January 31, 2013, in the Pierre Fabre Dermo-Cosmétique case.  </w:t>
        <w:br/>
        <w:t xml:space="preserve">This argument can only be dismissed.  </w:t>
        <w:br/>
        <w:t xml:space="preserve">Indeed, first of all, the jurisprudential evolution referred to by the parties results from the earlier judgment of the Court of Justice of October 13, 2011, in the same case, and not from the judgment of the Court of Appeal of January 31, 2013, which merely draws the consequences.  </w:t>
        <w:br/>
        <w:t xml:space="preserve">Secondly, the alleged link between the aforementioned judgment of the Paris Court of Appeal and the modification of the GTC raises questions, due to the length of time – a year and a half – that elapsed between these two events.  </w:t>
        <w:br/>
        <w:t xml:space="preserve">Thirdly and finally, it is worth noting that other factors, closer in time to the removal of the prohibition on online sales in the GTC, such as the search and seizure operations conducted at the parties' premises on June 4, 2013, or the hearing of their representative by the Authority on April 24, 2014, may also explain this change in policy.  </w:t>
        <w:br/>
        <w:t xml:space="preserve">Ultimately, no aggravating or mitigating circumstance can be retained in this case for the determination of the sanction.  </w:t>
        <w:br/>
        <w:t xml:space="preserve">4. ON THE AMOUNT OF THE SANCTION  </w:t>
        <w:br/>
        <w:t xml:space="preserve">In light of all the elements set out above, it is appropriate to impose on Bikeurope B.V., as the author of the infringement, jointly with Trek Bicycle Corporation, as the parent company, a financial penalty of 250,000 euros.  </w:t>
        <w:br/>
        <w:t>This amount does not exceed the legal ceiling applicable in this case, which is 10% of the highest known consolidated worldwide turnover excluding taxes achieved by Trek Bicycle Corporation since 2006, which includes the turnover of Bikeurope B.V. (quote 3003).</w:t>
      </w:r>
    </w:p>
    <w:p>
      <w:r>
        <w:rPr>
          <w:b/>
        </w:rPr>
        <w:t>[Pages 31–31]</w:t>
      </w:r>
    </w:p>
    <w:p>
      <w:r>
        <w:t xml:space="preserve">DECISION  </w:t>
        <w:br/>
        <w:t xml:space="preserve">Article 1: It is established that the companies Bikeurope B.V. and Trek Bicycle Corporation have violated the provisions of Articles 101 TFEU and L. 420-1 of the Commercial Code by prohibiting any online sales by their authorized distributors between September 1, 2007, and August 31, 2014.  </w:t>
        <w:br/>
        <w:t xml:space="preserve">Article 2: A monetary penalty of 250,000 euros is imposed on the company Bikeurope B.V., as the author, jointly with the company Trek Bicycle Corporation, in its capacity as the parent company, for the practice referred to in Article 1.  </w:t>
        <w:br/>
        <w:t xml:space="preserve">Deliberated following the investigation by Mr. Gilles Vaury, rapporteur, and the oral intervention of Mr. Umberto Berkani, deputy general rapporteur, by Ms. Fabienne Siredey-Garnier, vice-president, chair of the session, Ms. Séverine Larere, and Mr. Savinien Grignon-Dumoulin, members.  </w:t>
        <w:br/>
        <w:t xml:space="preserve">The session secretary, The session chair,  </w:t>
        <w:br/>
        <w:t xml:space="preserve">Armelle Hillion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