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https://www.autoritedelaconcurrence.fr/fr/decision/relative-des-pratiques-mises-en-oeuvre-dans-le-secteur-de-la-distribution-des-jeux-de</w:t>
      </w:r>
    </w:p>
    <w:p>
      <w:r>
        <w:t>Pages translated : 28</w:t>
      </w:r>
    </w:p>
    <w:p/>
    <w:p>
      <w:r>
        <w:rPr>
          <w:b/>
        </w:rPr>
        <w:t>[Pages 1–3]</w:t>
      </w:r>
    </w:p>
    <w:p>
      <w:r>
        <w:t xml:space="preserve">FRENCH REPUBLIC  </w:t>
        <w:br/>
        <w:t xml:space="preserve">Decision No. 23-D-09 of September 26, 2023  </w:t>
        <w:br/>
        <w:t xml:space="preserve">regarding practices implemented in the gambling distribution sector  </w:t>
        <w:br/>
        <w:t xml:space="preserve">The Competition Authority (section III),  </w:t>
        <w:br/>
        <w:t xml:space="preserve">Having regard to decision No. 20-SO-06 of December 8, 2020, registered under number 20/0115 F, by which the Competition Authority initiated proceedings ex officio regarding practices implemented in the gambling distribution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observations submitted by the National Confederation of Tobacco Retailers of France and the Government Commissioner;  </w:t>
        <w:br/>
        <w:t xml:space="preserve">Having regard to the other documents in the file;  </w:t>
        <w:br/>
        <w:t xml:space="preserve">The rapporteurs, the Deputy General Rapporteur, the representatives of the National Confederation of Tobacco Retailers of France, and the Government Commissioner heard during the session of the Competition Authority on May 25, 2023;  </w:t>
        <w:br/>
        <w:t>Adopts the following decision:</w:t>
      </w:r>
    </w:p>
    <w:p>
      <w:r>
        <w:t xml:space="preserve">Summary1  </w:t>
        <w:br/>
        <w:t xml:space="preserve">By this decision, the Competition Authority (hereinafter, "the Authority") sanctions the National Confederation of Tobacco Retailers of France (hereinafter, "the CNBF") for collusive practices in the gambling distribution sector.  </w:t>
        <w:br/>
        <w:t xml:space="preserve">In 2016, in a context of tensions between Française des Jeux (hereinafter, "the FDJ"), tasked by decree with the operation and organization of scratch and draw games, and the tobacconists, responsible for the distribution of these games, the CNBF sought to obstruct the opening of alternative distribution points for gambling at florists under the "Florajet" brand, as provided for by a partnership concluded between the FDJ and the company Réseau Fleuri.  </w:t>
        <w:br/>
        <w:t xml:space="preserve">To this end, it engaged in and organized boycott operations against the validation of FDJ games, operations relayed at the local level by regional federations and trade unions of tobacconists. It notably organized the boycott of the launch, on September 27, 2016, of a new formula of the "EuroMillions" game.  </w:t>
        <w:br/>
        <w:t xml:space="preserve">The CNBF thus sought to eliminate potential competitors of the tobacconists for the distribution of gambling on behalf of the FDJ, through particularly serious boycott practices.  </w:t>
        <w:br/>
        <w:t xml:space="preserve">Consequently, the Authority imposed a monetary sanction of 750,000 euros for the period of the practices in question, extending from August 23 to September 27, 2016.  </w:t>
        <w:br/>
        <w:t xml:space="preserve">The Authority finally ordered it to publish, on the homepage of its website as well as in a newsletter addressed to its members, the summary of this decision.  </w:t>
        <w:br/>
        <w:t>1 This summary is strictly informative. Only the numbered grounds of the decision below are authoritative.</w:t>
      </w:r>
    </w:p>
    <w:p>
      <w:r>
        <w:t xml:space="preserve">TABLE OF CONTENTS  </w:t>
        <w:br/>
        <w:t xml:space="preserve">I. FINDINGS ................................................................................ 5  </w:t>
        <w:br/>
        <w:t xml:space="preserve">A. THE PROCEDURE ...........................................................................................................5  </w:t>
        <w:br/>
        <w:t xml:space="preserve">B. THE SECTOR AND THE PARTIES INVOLVED .....................................................5  </w:t>
        <w:br/>
        <w:t xml:space="preserve">1. FRANÇAISE DES JEUX ...........................................................................................5  </w:t>
        <w:br/>
        <w:t xml:space="preserve">2. NATIONAL CONFEDERATION OF TOBACCO RETAILERS OF FRANCE ............................6  </w:t>
        <w:br/>
        <w:t xml:space="preserve">3. RESEAU FLEURI COMPANY (BRAND "FLORAJET") .......................................6  </w:t>
        <w:br/>
        <w:t xml:space="preserve">C. THE OBSERVED PRACTICES ...............................................................................7  </w:t>
        <w:br/>
        <w:t xml:space="preserve">1. THE CONTEXT OF TENSIONS BETWEEN TOBACCONISTS AND THE FDJ ...........................7  </w:t>
        <w:br/>
        <w:t xml:space="preserve">2. THE ORGANIZATION AT THE NATIONAL LEVEL OF OPERATIONS RELAYED AT THE LOCAL LEVEL .........................................................................................................................8  </w:t>
        <w:br/>
        <w:t xml:space="preserve">a) The boycott of the new formula of EuroMillions on September 27, 2016 ..................................................................................... 8  </w:t>
        <w:br/>
        <w:t xml:space="preserve">b) The boycott of the validation of online games on September 22, 2016 .. 11  </w:t>
        <w:br/>
        <w:t xml:space="preserve">3. THE TERMINATION OF RELATIONS BETWEEN THE FDJ AND THE RESEAU FLEURI COMPANY ......................................................................................................................12  </w:t>
        <w:br/>
        <w:t xml:space="preserve">D. REMINDER OF THE NOTIFIED GRIEVANCE ...................................................................................12  </w:t>
        <w:br/>
        <w:t xml:space="preserve">II. DISCUSSION ........................................................................................ 13  </w:t>
        <w:br/>
        <w:t xml:space="preserve">A. THE COMPETENCE OF THE AUTHORITY .....................................................................13  </w:t>
        <w:br/>
        <w:t xml:space="preserve">1. APPLICABLE PRINCIPLES .........................................................................................13  </w:t>
        <w:br/>
        <w:t xml:space="preserve">2. ASSESSMENT IN THE CASE AT HAND .......................................................................14  </w:t>
        <w:br/>
        <w:t xml:space="preserve">B. THE APPLICABILITY OF EU LAW ..........................................................14  </w:t>
        <w:br/>
        <w:t xml:space="preserve">1. APPLICABLE PRINCIPLES .........................................................................................14  </w:t>
        <w:br/>
        <w:t xml:space="preserve">2. APPLICATION TO THE CASE AT HAND .............................................................................15  </w:t>
        <w:br/>
        <w:t xml:space="preserve">C. ON THE RELEVANT MARKET ...............................................................................16  </w:t>
        <w:br/>
        <w:t xml:space="preserve">1. APPLICABLE PRINCIPLES .........................................................................................16  </w:t>
        <w:br/>
        <w:t xml:space="preserve">2. APPLICATION TO THE CASE AT HAND .............................................................................17  </w:t>
        <w:br/>
        <w:t xml:space="preserve">D. ON THE MERITS OF THE NOTIFIED GRIEVANCE ..........................................................17  </w:t>
        <w:br/>
        <w:t xml:space="preserve">1. REGARDING THE AGREEMENT OF INTENT .........................................................18  </w:t>
        <w:br/>
        <w:t xml:space="preserve">a) Applicable principles ............................................................................... 18  </w:t>
        <w:br/>
        <w:t xml:space="preserve">b) Application to the case at hand .................................................................... 19  </w:t>
        <w:br/>
        <w:t xml:space="preserve">2. REGARDING THE ANTICOMPETITIVE NATURE OF THE PRACTICES ..21  </w:t>
        <w:br/>
        <w:t xml:space="preserve">a) Applicable principles ............................................................................... 21  </w:t>
        <w:br/>
        <w:t xml:space="preserve">On the existence of an anticompetitive object or effect ................................21  </w:t>
        <w:br/>
        <w:t xml:space="preserve">On boycott practices .........................................................................................21  </w:t>
        <w:br/>
        <w:t>b) Application to the case at hand .................................................................... 22</w:t>
      </w:r>
    </w:p>
    <w:p>
      <w:r>
        <w:rPr>
          <w:b/>
        </w:rPr>
        <w:t>[Pages 4–6]</w:t>
      </w:r>
    </w:p>
    <w:p>
      <w:r>
        <w:t xml:space="preserve">3. CONCERNING THE DURATION OF THE PRACTICES .................................................23  </w:t>
        <w:br/>
        <w:t xml:space="preserve">E. ON ATTRIBUTION ..............................................................................................23  </w:t>
        <w:br/>
        <w:t xml:space="preserve">F. ON THE FINANCIAL SANCTION ..........................................................................24  </w:t>
        <w:br/>
        <w:t xml:space="preserve">1. CONCERNING THE ADOPTION OF A FLAT-RATE METHOD .................................24  </w:t>
        <w:br/>
        <w:t xml:space="preserve">a) Applicable method for determining sanctions .................................... 24  </w:t>
        <w:br/>
        <w:t xml:space="preserve">b) Application to the case at hand ............................................................ 25  </w:t>
        <w:br/>
        <w:t xml:space="preserve">2. CONCERNING THE DETERMINATION OF THE AMOUNT OF THE SANCTION .......25  </w:t>
        <w:br/>
        <w:t xml:space="preserve">a) The severity of the practices ................................................................ 25  </w:t>
        <w:br/>
        <w:t xml:space="preserve">b) The duration of the practices ................................................................ 26  </w:t>
        <w:br/>
        <w:t xml:space="preserve">c) Individualization .................................................................................... 26  </w:t>
        <w:br/>
        <w:t xml:space="preserve">d) The amount of the sanction .................................................................. 26  </w:t>
        <w:br/>
        <w:t xml:space="preserve">G. ON NON-FINANCIAL SANCTIONS .................................................................26  </w:t>
        <w:br/>
        <w:t xml:space="preserve">DECISION ..................................................................................................... 28  </w:t>
        <w:br/>
        <w:t>4</w:t>
      </w:r>
    </w:p>
    <w:p>
      <w:r>
        <w:t xml:space="preserve">I. Findings  </w:t>
        <w:br/>
        <w:t xml:space="preserve">A. THE PROCEDURE  </w:t>
        <w:br/>
        <w:t xml:space="preserve">1. By letter dated March 30, 2017, the Directorate General for Competition, Consumer Affairs, and Fraud Control (hereinafter, "DGCCRF") forwarded to the General Rapporteur of the Competition Authority (hereinafter, "the Authority") a draft investigation concerning practices likely to infringe Article L. 420-1 of the Commercial Code in the gambling market, implemented in 2016 by the National Confederation of Tobacco Retailers of France (hereinafter, "CNBF").  </w:t>
        <w:br/>
        <w:t xml:space="preserve">2. By decision No. 20-SO-06 of December 8, 2020, the Authority initiated proceedings ex officio regarding practices in the gambling distribution sector.  </w:t>
        <w:br/>
        <w:t xml:space="preserve">3. The General Rapporteur decided that the case would be examined by the Authority without the prior establishment of a report, by decision of February 14, 2022, made pursuant to Article L. 463-3 of the Commercial Code.  </w:t>
        <w:br/>
        <w:t xml:space="preserve">4. In accordance with the aforementioned provisions, a statement of objections was sent to the CNBF on February 21, 2022.  </w:t>
        <w:br/>
        <w:t xml:space="preserve">B. THE SECTOR AND THE CONCERNED ACTORS  </w:t>
        <w:br/>
        <w:t xml:space="preserve">1. LA FRANÇAISE DES JEUX  </w:t>
        <w:br/>
        <w:t xml:space="preserve">5. By way of derogation from the principle of prohibition of lotteries, provided for by Article 1 of the law of May 21, 1836, codified in Article L. 322-1 of the Internal Security Code between May 1, 2012, and January 1, 2020, a decree of November 9, 1978, entrusted the organization and operation of lottery games to a public enterprise constituted in the form of a public limited company, named "La Française des jeux" (hereinafter, "FDJ").  </w:t>
        <w:br/>
        <w:t xml:space="preserve">6. The FDJ achieved a turnover of 14.3 billion euros in 2016. Lottery activities (scratch games, draw games, point-of-sale games, and interactive lottery) accounted for 82.5% of the stakes, representing the bulk of its activity, compared to 17.5% for sports betting.  </w:t>
        <w:br/>
        <w:t xml:space="preserve">7. The FDJ distributes its products through a network of physical points of sale (31,110 in 2016), operated by retailers who are independent merchants. These are primarily tobacconists, who represented 76% of the FDJ's total turnover in 2016. The approval of points of sale is granted by the FDJ at a regional level through a sector manager (formerly a broker-agent).  </w:t>
        <w:br/>
        <w:t xml:space="preserve">2. THE NATIONAL CONFEDERATION OF TOBACCO RETAILERS OF FRANCE  </w:t>
        <w:br/>
        <w:t xml:space="preserve">8. The CNBF, constituted in the legal form of an employers' union, is the sole national professional organization representing tobacconists. Its direct members are the departmental trade unions, grouping tobacco retail tobacconists. They are organized within 16 regional federations: Alsace-Moselle, Auvergne-Forez, Burgundy, Brittany, Centre-West, Centre South-East, Centre-Val de Loire, Dauphiné-Savoie, East, Ile-de-France, Midi-Pyrénées, North, Normandy-Maine, West, Mediterranean, and South-West.  </w:t>
        <w:br/>
        <w:t xml:space="preserve">9. Among these, the regional federation of tobacconists of Ile-de-France groups four departmental trade unions: the trade union of the Paris region (covering the departments of Paris, Seine-et-Marne, Yvelines, Essonne, Hauts-de-Seine, Seine-Saint-Denis, Val-de-Marne, and Val-d'Oise), the two trade unions of Seine-Maritime (Havre region and Rouen region), and the trade union of Oise.  </w:t>
        <w:br/>
        <w:t xml:space="preserve">10. The economic context is marked by a continuous decrease in both the income of tobacconists and their number. The number of tobacco shops has thus decreased from 1 for 1,800 inhabitants in 2004 to 1 for 2,600 inhabitants in 2016.  </w:t>
        <w:br/>
        <w:t xml:space="preserve">3. THE COMPANY RESEAU FLEURI (BRAND "FLORAJET")  </w:t>
        <w:br/>
        <w:t xml:space="preserve">11. The company Réseau Fleuri operates under the brand Florajet a floral teletransmission network that had 7,500 member florists throughout France in 2016. These are independent businesses from the head of the network and can join without exclusivity. The turnover of the company Réseau Fleuri was 35 million euros in 2016.  </w:t>
        <w:br/>
        <w:t xml:space="preserve">12. Between September 1, 2013, and June 30, 2016, the company Réseau Fleuri developed contractual relationships with the FDJ allowing the sale, via the company's website, of a bouquet combined with scratch games, referred to as "Bouquet Chance."  </w:t>
        <w:br/>
        <w:t>13. On December 2, 2015, the FDJ and the company Réseau Fleuri entered into a partnership contract aimed at allowing several member florists of the Florajet network to distribute certain scratch games and draw games (Lotto, EuroMillions, and Keno grids).</w:t>
      </w:r>
    </w:p>
    <w:p>
      <w:r>
        <w:rPr>
          <w:b/>
        </w:rPr>
        <w:t>[Pages 7–9]</w:t>
      </w:r>
    </w:p>
    <w:p>
      <w:r>
        <w:t xml:space="preserve">Réseau Fleuri informed the members of the Florajet network through a press release published in the magazine "Florajet Mag" in July 2016.  </w:t>
        <w:br/>
        <w:t xml:space="preserve">C. THE OBSERVED PRACTICES  </w:t>
        <w:br/>
        <w:t xml:space="preserve">1. THE CONTEXT OF TENSIONS BETWEEN TOBACCONISTS AND FDJ  </w:t>
        <w:br/>
        <w:t xml:space="preserve">14. The approval by FDJ of points of sale outside the tobacconists' network has been the source of increasing tensions with them.  </w:t>
        <w:br/>
        <w:t xml:space="preserve">15. On April 13, 2016, during a meeting of the board of directors of CNBF, its vice-president, president of the Games commission, raised questions regarding "the policy of establishing and creating FDJ points of sale" and the "'tests' conducted with Franprix, Total, or Florajet" and indicated that he had "agreed with FDJ on the importance of strengthening our dialogue and exchanges in order to resolve as early as possible any disputes or misunderstandings that may arise within the framework of our partnership."  </w:t>
        <w:br/>
        <w:t xml:space="preserve">16. The minutes of the Games commission meeting on June 2, 2016, specify that the questions concerned in particular "the creation of points of sale near an already established retailer" and "the cases of creations in shopping galleries or 'exotic' points of sale." These latter correspond to points of sale of FDJ products outside bar-tobacco-press, similar to florists, as indicated by the director of the administrative and financial department and the legal director of CNBF during their hearing on July 10, 2019, by the investigation services of the Authority.  </w:t>
        <w:br/>
        <w:t xml:space="preserve">17. On June 8, 2016, the board of directors of CNBF discussed the possibility of coordinating an action against FDJ. Following the intervention of a board member asking: "[w]hen are we going to put something in place against FDJ?", the president of CNBF stated that "[b]efore taking action, we need to know when, how, and why."  </w:t>
        <w:br/>
        <w:t xml:space="preserve">18. On June 13 and 14, 2016, a seminar for the presidents of the departmental trade unions, led by the president of CNBF, led them to discuss the "future actions against Française des Jeux," as reported in the minutes of the meeting of the board of directors of the Rhône tobacconists' trade union on September 1, 2016.  </w:t>
        <w:br/>
        <w:t xml:space="preserve">19. During the summer of 2016, the presidents of the trade unions of Aude and Rhône sent letters to their members aimed at mobilizing them regarding the partnership project between FDJ and Florajet and asking them to identify florists near their tobacco offices. Other trade union presidents addressed the members of the Florajet network directly: the president of the Allier trade union sent them a letter; the president of the Hérault trade union through an article published on the website www.lemondedutabac.com, in which she stated: "[w]e ask our florist colleagues to think carefully before accepting this partnership."  </w:t>
        <w:br/>
        <w:t xml:space="preserve">2. THE ORGANIZATION AT THE NATIONAL LEVEL OF OPERATIONS RELAYED AT THE LOCAL LEVEL  </w:t>
        <w:br/>
        <w:t xml:space="preserve">20. On August 23, 2016, the management committee of CNBF discussed the "[F]lorajet affair." The president of CNBF began this discussion by stating: "[w]e need to take very strong action against FDJ," before specifying: "[w]e will need to plant their new game, which is coming out in September."  </w:t>
        <w:br/>
        <w:t xml:space="preserve">21. The secretary general of CNBF, also president of the South-West Federation and president of the Lot-et-Garonne trade union, reacted by stating: "[w]e need to implement this action and have it voted on by the board, or at the Back-to-School Seminar."  </w:t>
        <w:br/>
        <w:t xml:space="preserve">a) The boycott of the new EuroMillions formula on September 27, 2016  </w:t>
        <w:br/>
        <w:t xml:space="preserve">22. On September 6, 2016, the bureau of the regional federation of tobacconists of Ile-de-France unanimously decided to announce in the media the boycott of the new EuroMillions formula, the first national draw of which was scheduled for September 27, 2016, and to relay this announcement to the members, in reaction to the partnership between Florajet and FDJ.  </w:t>
        <w:br/>
        <w:t xml:space="preserve">23. On September 7, 2016, during the board of directors of CNBF, the president of CNBF emphasized, regarding the relations between Florajet and FDJ, the necessity to "[g]o stronger, [to] bang the table." The president of the regional federation of tobacconists of Ile-de-France mentioned, on this occasion, the boycott decision taken the day before by the bureau of his federation. He specified that he could have an article published in the daily Le Parisien the following Friday, in order to alert tobacconists about the boycott, emphasizing to the members present: "[I] will not do it without your agreement." The president of CNBF indicated in response that he could "very well imagine launching a general call to action," specifying that "local initiatives do not bother me," and stating: "whether it is any operation, we will need to ramp up at the network level."  </w:t>
        <w:br/>
        <w:t xml:space="preserve">24. Following this CNBF meeting, the call to boycott the new EuroMillions formula was explicitly relayed by several union officials. Their interventions are summarized in the table below.  </w:t>
        <w:br/>
        <w:t xml:space="preserve">Official  </w:t>
        <w:br/>
        <w:t xml:space="preserve">Nature of the intervention Date  </w:t>
        <w:br/>
        <w:t xml:space="preserve">Concerned  </w:t>
        <w:br/>
        <w:t xml:space="preserve">Intervention in the media (RTL, France Inter,  </w:t>
        <w:br/>
        <w:t xml:space="preserve">Le Parisien) and on social networks to relay  </w:t>
        <w:br/>
        <w:t xml:space="preserve">the call for boycott. September 7, 2016  </w:t>
        <w:br/>
        <w:t xml:space="preserve">Sending to all tobacconists of the Federation,  </w:t>
        <w:br/>
        <w:t xml:space="preserve">as well as to the departmental presidents of the  </w:t>
        <w:br/>
        <w:t xml:space="preserve">CNBF, a letter relaying the call for boycott  </w:t>
        <w:br/>
        <w:t xml:space="preserve">as well as a poster aimed at presenting this  </w:t>
        <w:br/>
        <w:t xml:space="preserve">decision to customers with the mentions "Games at  </w:t>
        <w:br/>
        <w:t xml:space="preserve">the florists, Enough is Enough... Your tobacconist  </w:t>
        <w:br/>
        <w:t xml:space="preserve">boycotts the new EuroMillions formula" and  </w:t>
        <w:br/>
        <w:t xml:space="preserve">"No validation on September 27, 2016."  </w:t>
        <w:br/>
        <w:t xml:space="preserve">President of the  </w:t>
        <w:br/>
        <w:t xml:space="preserve">Ile-de-France  </w:t>
        <w:br/>
        <w:t>Federation</w:t>
      </w:r>
    </w:p>
    <w:p>
      <w:r>
        <w:rPr>
          <w:b/>
        </w:rPr>
        <w:t>[Pages 10–12]</w:t>
      </w:r>
    </w:p>
    <w:p>
      <w:r>
        <w:t xml:space="preserve">Article published on the website of a local newspaper (Le Courrier Cauchois), under the title "Pays de Caux: tobacconists boycott the President of Française des Jeux," stating: "all tobacconists in Seine-Maritime are called to boycott this Tuesday, September 27, the day of the launch of the new EuroMillions formula, by not validating the tickets of La Française des Jeux (FDJ)."34  </w:t>
        <w:br/>
        <w:t xml:space="preserve">Intervention in a local newspaper (La Dépêche du Midi)35 and in an article on a specialized website (www.lemondedutabac.com) to relay the call for boycott.36  </w:t>
        <w:br/>
        <w:t xml:space="preserve">Threat of boycott of EuroMillions mentioned across three articles from local newspapers (MLyon37, Lyon Mag38, Le Progrès39) and an article from a specialized website (www.lemondedutabac.com).40  </w:t>
        <w:br/>
        <w:t xml:space="preserve">Mail sent to the member tobacconists of the chamber calling for the boycott41.  </w:t>
        <w:br/>
        <w:t xml:space="preserve">25. The president of the CNBF expressed his support for the operation in the media, as illustrated by statements quoted, on the one hand, in an article published on September 22, 2016, on the specialized website www.lemondedutabac.com: "[i]t's incredible (...) that we are given another blow with this proposal from La Française des Jeux — which belongs to the public authorities — to spread out into other points of sale. We don't understand anything. That is why actions are starting to be put in place. (...) Depending on the progress of the negotiations that will take place in the coming days, we do not rule out the idea of launching a national call against La Française des Jeux"; and, on the other hand, in an article on September 27, 2016, on the website of France 3 Grand Est: "[w]e cannot accept that La Française des Jeux, which is owned by the State, can sign a partnership with Florajet to sell what we already sell, at more than 27,000 tobacconists. (...) This partnership is a bit of the last straw (...). If nothing changes, we will take action in France."43  </w:t>
        <w:br/>
        <w:t xml:space="preserve">34 Cotes 794-795.  </w:t>
        <w:br/>
        <w:t xml:space="preserve">35 Cote 33.  </w:t>
        <w:br/>
        <w:t xml:space="preserve">36 Cote 782.  </w:t>
        <w:br/>
        <w:t xml:space="preserve">37 Cote 155.  </w:t>
        <w:br/>
        <w:t xml:space="preserve">38 Cote 779.  </w:t>
        <w:br/>
        <w:t xml:space="preserve">39 Cotes 158-159.  </w:t>
        <w:br/>
        <w:t xml:space="preserve">40 Cote 788.  </w:t>
        <w:br/>
        <w:t xml:space="preserve">41 Cote 542 and cotes 595-596.  </w:t>
        <w:br/>
        <w:t xml:space="preserve">42 Cotes 970-971.  </w:t>
        <w:br/>
        <w:t>43 Cote 596.</w:t>
      </w:r>
    </w:p>
    <w:p>
      <w:r>
        <w:t xml:space="preserve">26. Subsequent to the boycott operation, the president of the Ile-de-France Federation published an editorial in the October 2016 issue of the magazine "Buralistes," distributed to the members of his federation, thanking them for the boycott action on September 27, 2016. In the same issue, a press release titled "Française des Jeux: Florajet is the Last Straw" states that "[t]he Parisian and Ile-de-France tobacconists boycotted the new EuroMillions formula to protest against the competition from florists (...). For ten minutes, an hour, a morning, or an afternoon, each mobilized as they could by refusing to validate tickets throughout this day of protest [on September 27, 2016]." The release mentions a statement from the president of the CNBF on September 28, 2016, during an extraordinary seminar of the profession, stating that "[a]ll actions are useful as they can weigh in the discussions we have with the government for a new future contract."45  </w:t>
        <w:br/>
        <w:t xml:space="preserve">b) The boycott of online game validation on September 22, 2016  </w:t>
        <w:br/>
        <w:t xml:space="preserve">27. On September 18, 2016, the trade unions of the East Federation jointly decided to call their members not to validate online games (Loto, Sports Loto, and EuroMillions) on Thursday, September 22, between ten o'clock and noon, in order to protest against the partnership between the FDJ and Florajet.46 The president of the East Federation, present at the CNBF board meeting on September 7, 2016, announced this decision the following day in an article published on a specialized website (www.lemondedutabac.com).47  </w:t>
        <w:br/>
        <w:t xml:space="preserve">28. This action was conceived as an alternative to the boycott of the new EuroMillions formula planned for September 27, 2016. The president of the East Federation thus states in the article of September 8, 2016, announcing his action, that "[b]oycotting the validation of games for two hours is significant and more penalizing than not selling EuroMillions on September 27."  </w:t>
        <w:br/>
        <w:t xml:space="preserve">29. On September 26, 2016, the president of this federation revisited this boycott in an article published on the same specialized website, indicating that "[t]he reaction from customers was very good. They do not understand why the FDJ is seeking a new partnership."48  </w:t>
        <w:br/>
        <w:t xml:space="preserve">44 Cotes 296-297.  </w:t>
        <w:br/>
        <w:t xml:space="preserve">45 Cote 297.  </w:t>
        <w:br/>
        <w:t xml:space="preserve">46 Cotes 775-777  </w:t>
        <w:br/>
        <w:t xml:space="preserve">47 Cotes 775-777  </w:t>
        <w:br/>
        <w:t>48 Cotes 972-974.</w:t>
      </w:r>
    </w:p>
    <w:p>
      <w:r>
        <w:t xml:space="preserve">3. THE TERMINATION OF RELATIONS BETWEEN THE FDJ AND THE SOCIETE RESEAU FLEURI  </w:t>
        <w:br/>
        <w:t xml:space="preserve">30. On September 6, 2016, the president of the CNBF met with the CEO of the FDJ.49  </w:t>
        <w:br/>
        <w:t xml:space="preserve">31. This meeting was mentioned on September 8, 2016, during a meeting of the CNBF management committee. The Secretary General of the CNBF mentioned on this occasion having received a text message from the project manager at the FDJ's general management, stating: "[f]ollowing yesterday's meeting, I confirm that I have given the order to stop the llliko promotion with the few Florajet bouquets ordered online and delivered to points of sale."50  </w:t>
        <w:br/>
        <w:t xml:space="preserve">32. In a letter dated September 9, 2016, the FDJ informed the company Réseau Fleuri of its intention not to renew the contract relating to the "Bouquet Chance," which had ended on June 30, 2016.51  </w:t>
        <w:br/>
        <w:t xml:space="preserve">33. The same letter also mentions the "suspension [of the] partnership" between the FDJ and the company Réseau Fleuri, which corresponds to the partnership for the marketing of other FDJ products, concluded by contract for an indefinite duration on December 2, 2015.  </w:t>
        <w:br/>
        <w:t xml:space="preserve">34. According to statements from the administrative and financial director of the company Réseau Fleuri to the investigation services, this decision by the FDJ is a consequence of the protests from tobacconists: "[i]t is La Française des Jeux (FDJ) that first became aware of the national protest movement from the federation of tobacconists. The FDJ decided to defer the implementation of this partnership, which has completely ceased. There has therefore been no massive deployment plan from the FDJ within the Florajet network."52  </w:t>
        <w:br/>
        <w:t xml:space="preserve">D. REMINDER OF THE NOTIFIED GRIEVANCE  </w:t>
        <w:br/>
        <w:t xml:space="preserve">35. In light of the factual elements presented in the grievance notification of February 21, 2022, the investigation services notified the following grievance:  </w:t>
        <w:br/>
        <w:t xml:space="preserve">"It is alleged against the National Confederation of Tobacco Retailers of France that it implemented an agreement aimed at limiting competition in the market for the distribution of gambling products marketed by the FDJ, particularly by terminating its partnership with the Florajet florist network.  </w:t>
        <w:br/>
        <w:t xml:space="preserve">This practice had the object and effect of distorting competition in the market for the distribution of FDJ products, by limiting or controlling production, outlets, investments, or technical progress, which is prohibited by Article L. 420-1 of the Commercial Code and Article 101, paragraph 1 of the TFEU.  </w:t>
        <w:br/>
        <w:t xml:space="preserve">This agreement was implemented from January 14 to November 22, 2016."  </w:t>
        <w:br/>
        <w:t xml:space="preserve">49 Cotes 546-548 and 942 to 947.  </w:t>
        <w:br/>
        <w:t xml:space="preserve">50 Cote 548.  </w:t>
        <w:br/>
        <w:t xml:space="preserve">51 Cote 1091.  </w:t>
        <w:br/>
        <w:t>52 Cote 763.</w:t>
      </w:r>
    </w:p>
    <w:p>
      <w:r>
        <w:rPr>
          <w:b/>
        </w:rPr>
        <w:t>[Pages 13–15]</w:t>
      </w:r>
    </w:p>
    <w:p>
      <w:r>
        <w:t xml:space="preserve">II. Discussion  </w:t>
        <w:br/>
        <w:t xml:space="preserve">36. The Authority's jurisdiction (A), the applicability of Union law (B), the definition of markets (C), the merits of the notified grievance (D), attribution (E), and financial (F) and non-financial (G) sanctions will be examined successively.  </w:t>
        <w:br/>
        <w:t xml:space="preserve">A. THE JURISDICTION OF THE AUTHORITY  </w:t>
        <w:br/>
        <w:t xml:space="preserve">1. APPLICABLE PRINCIPLES  </w:t>
        <w:br/>
        <w:t xml:space="preserve">37. As recalled by the Court of Cassation53, confirming the judgment of the Paris Court of Appeal regarding the Authority's decision No. 19-D-19 of September 30, 2019, concerning practices implemented by the Order of Architects54: "[a]ccording to the case law of the Court of Justice of the European Union, if an activity, by its nature, the rules to which it is subject, and its object, is foreign to the sphere of economic exchanges or relates to the exercise of public power prerogatives, it escapes the application of the competition rules of the treaty; when an organization such as a professional order does not exercise typical public power prerogatives, it appears as the regulatory body of a profession whose practice constitutes, moreover, an economic activity falling within the scope of the TFEU (CJEU, February 19, 2002, Wouters et al., C-309/99, § 57 and 58)."  </w:t>
        <w:br/>
        <w:t xml:space="preserve">38. Thus, the Authority is competent to address practices of professional organizations, such as those of unions, as long as they are not merely a manifestation of the defense of the interests of the members of the concerned profession but, on the contrary, constitute an intervention in the market, and therefore, that they have exceeded the limits of their legitimate union activity55.  </w:t>
        <w:br/>
        <w:t xml:space="preserve">39. In decision No. 20-D-17 of November 12, 202056, the Authority recalled that it follows from a consistent decision-making practice and case law that "to resolve the question of the Authority's jurisdiction regarding acts emanating from professional organizations, it is necessary to distinguish between:  </w:t>
        <w:br/>
        <w:t xml:space="preserve">− behaviors that, because they invite economic operators to adopt a certain attitude in the market, particularly in the form of warnings or instructions, constitute an intervention in a market;  </w:t>
        <w:br/>
        <w:t xml:space="preserve">− and those that purely pertain to the defense of the professional interests of the members of the organization without constituting an intervention in a market (...)"57.  </w:t>
        <w:br/>
        <w:t xml:space="preserve">53 Cass. comm., February 1, 2003, No. 20-21.844.  </w:t>
        <w:br/>
        <w:t xml:space="preserve">54 Paris Court of Appeal, October 15, 2020, No. RG 19/18632.  </w:t>
        <w:br/>
        <w:t xml:space="preserve">55 Paris Court of Appeal, September 14, 2023, No. RG 20/17860, paragraph 194.  </w:t>
        <w:br/>
        <w:t xml:space="preserve">56 Decision No. 20-D-17 of November 12, 2020, concerning practices implemented in the dental surgery sector.  </w:t>
        <w:br/>
        <w:t xml:space="preserve">57 Decision No. 10-D-11, paragraph 53.  </w:t>
        <w:br/>
        <w:t xml:space="preserve">40. The Competition Council also recalled that "the defense of the profession by any union created for this purpose does not authorize it to engage, nor to engage its members in collective actions aimed at preventing, restricting, or distorting competition or likely to have such effects (...)"58.  </w:t>
        <w:br/>
        <w:t xml:space="preserve">41. It follows from these principles that the Authority is competent to address practices of unions that, exceeding the scope of their missions, invite their members to adopt a certain behavior in the market.  </w:t>
        <w:br/>
        <w:t xml:space="preserve">2. ASSESSMENT IN THE CASE AT HAND  </w:t>
        <w:br/>
        <w:t xml:space="preserve">42. In this case, the CNBF is accused of having invited its members to adopt a given behavior in the market, consisting of boycotting the validation of games from the FDJ, with the aim of ending the relationships between the FDJ and the company Réseau Fleuri.  </w:t>
        <w:br/>
        <w:t xml:space="preserve">43. This practice of the CNBF, which does not fall within the framework of its mission to defend the interests of its members, constitutes an intervention in the market that falls within the Authority's jurisdiction, which the CNBF does not contest in its observations in response to the notification of grievance.  </w:t>
        <w:br/>
        <w:t xml:space="preserve">B. THE APPLICABILITY OF EUROPEAN UNION LAW  </w:t>
        <w:br/>
        <w:t xml:space="preserve">1. APPLICABLE PRINCIPLES  </w:t>
        <w:br/>
        <w:t xml:space="preserve">44. According to the case law of the Court of Justice of the European Union and the communication from the European Commission regarding guidelines on the notion of affecting trade as set out in Articles 101 and 102 of the Treaty on the Functioning of the European Union (hereinafter, "TFEU")59,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significant nature of this effect.  </w:t>
        <w:br/>
        <w:t xml:space="preserve">45. Regarding the second element, it is specified in paragraphs 78 and 79 of the guidelines that: "[h]orizontal agreements covering the entirety of a Member State are normally likely to affect trade between Member States. Moreover, community courts often consider that an agreement extending to the entire territory of a Member State has, by its very nature, the effect of consolidating national barriers, thereby hindering the economic interpenetration sought by the treaty. The ability of these agreements to partition the internal market is due to the fact that, normally, companies participating in agreements in a single Member State must protect themselves against competitors from other Member States. If they do not and if the product concerned by the agreement is marketable, the agreement risks being weakened by competition from companies in other Member States."  </w:t>
        <w:br/>
        <w:t xml:space="preserve">46. In the case of agreements extending to the entirety or vast majority of the territory of a Member State, the Court of First Instance of the European Communities (now the Court of the European Union, hereinafter, "the Court"), in a judgment of December 14, 2006, ruled that "there is, at the very least, a strong presumption that a restrictive competition practice applied to the entire territory of a Member State is likely to contribute to the partitioning of markets and affect intra-community trade. This presumption can only be set aside if the analysis of the characteristics of the agreement and the economic context in which it is situated demonstrates otherwise"60. On appeal, the Court of Justice clarified in this regard that: "(...)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barriers, thereby hindering the economic interpenetration sought by the EC treaty"61.  </w:t>
        <w:br/>
        <w:t xml:space="preserve">47. The fact that agreements or abuses of dominant position are committed only on the territory of a single Member State does not prevent the fulfillment of the first two conditions. In this regard, the Court of Cassation ruled, in a judgment of January 31, 2012, that the terms "likely to affect" stated in Articles 101 and 102 of the TFEU "imply that the agreement or abusive practice in question allows, based on a set of objective legal or factual elements, to consider with a sufficient degree of probability that it may exert a direct or indirect, actual or potential influence on the flows of exchanges between Member States, without requiring the establishment of an effect realized on intra-community trade"62.  </w:t>
        <w:br/>
        <w:t xml:space="preserve">48. Finally, concerning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involved"63.  </w:t>
        <w:br/>
        <w:t xml:space="preserve">2. APPLICATION TO THE CASE AT HAND  </w:t>
        <w:br/>
        <w:t>49. Firstly, the flow of exchanges between Member States, for the distribution activity of gambling games on behalf of the FDJ, can be reflected in the willingness of economic operators from another Member State, active in this market, to establish themselves on national territory. As long as the practices in question are likely to dissuade such an operator from entering the market,</w:t>
      </w:r>
    </w:p>
    <w:p>
      <w:r>
        <w:rPr>
          <w:b/>
        </w:rPr>
        <w:t>[Pages 16–18]</w:t>
      </w:r>
    </w:p>
    <w:p>
      <w:r>
        <w:t xml:space="preserve">establishment, the condition relating to the existence of a flow of exchanges must be regarded as fulfilled.  </w:t>
        <w:br/>
        <w:t xml:space="preserve">50. Secondly, the practices observed covered the entire national territory (see paragraphs 20 and following above). They are therefore likely to have affected, at least potentially, trade between Member States by contributing to the compartmentalization of the national market, thereby hindering the development of exchanges within the internal market.  </w:t>
        <w:br/>
        <w:t xml:space="preserve">51. Thirdly, regarding the sensitive nature of this impact, the practices observed were developed and implemented by an entity with national competence, present throughout the French territory via its 113 departmental federations and representing more than 20,000 tobacconists. They were implemented against the company Réseau Fleuri, the second largest floral transmission network in France (by value) and which has the largest number of member sales points. They are therefore likely to affect, at least potentially, trade between Member States in a significant manner.  </w:t>
        <w:br/>
        <w:t xml:space="preserve">52. It follows from all of the above that the disputed practices must be examined in light of Union competition law and national law, respectively Articles 101 TFEU and L. 420-1 of the Commercial Code, which is not contested by the CNBF.  </w:t>
        <w:br/>
        <w:t xml:space="preserve">C. ON THE RELEVANT MARKET  </w:t>
        <w:br/>
        <w:t xml:space="preserve">1. APPLICABLE PRINCIPLES  </w:t>
        <w:br/>
        <w:t xml:space="preserve">53. In its Communication on the definition of the relevant market, the Commission recalls that "[a] relevant product market comprises all the products and/or services that the consumer considers to be interchangeable or substitutable by reason of their characteristics, their prices, and their intended use."  </w:t>
        <w:br/>
        <w:t xml:space="preserve">54. At the national level, the Authority considers that "[t]he market, in the sense understood by competition law, is defined as the place where supply and demand meet for a specific product or service. (...) Perfect substitutability between products or services is rarely observed; the Council considers as substitutable and as being on the same market those products or services that can reasonably be thought to be alternative means between which consumers can choose to satisfy the same demand."  </w:t>
        <w:br/>
        <w:t xml:space="preserve">55. Nevertheless, it follows from Union case law that "the obligation to delineate the relevant market in a decision adopted under Article 81 EC is imposed on the Commission only when, without such delineation, it is not possible to determine whether the agreement, the decision of association of undertakings, or the practice in question is likely to affect trade between Member States and has as its object or effect the prevention, restriction, or distortion of competition within the common market."  </w:t>
        <w:br/>
        <w:t xml:space="preserve">56. This assessment was shared by the Council and then the Competition Authority, which, when "the practices (...) are sought under the prohibition of agreements," consider that "it is not necessary to define the market precisely, as in the case of abuse of dominant position, as long as the sector and markets have been sufficiently identified to allow the qualification of the practices observed therein and to attribute them to the operators who implemented them."  </w:t>
        <w:br/>
        <w:t xml:space="preserve">2. APPLICATION TO THE CASE AT HAND  </w:t>
        <w:br/>
        <w:t xml:space="preserve">57. The decision-making practice of the Council and the Authority identified as a distinct market, at the national level, the market "for games organized and marketed by the FDJ," which includes scratch and draw games.  </w:t>
        <w:br/>
        <w:t xml:space="preserve">58. In this market, the practices in question – which are of national scope – only concern the distribution activity of games through a network of physical sales points. These practices being examined under the prohibition of agreements, the Authority considers, in accordance with the decision-making practice recalled in paragraph 56 above, that the market delineation carried out in this case by the investigation services, which is not contested, is sufficient to qualify the practices observed and to attribute them to the CNBF.  </w:t>
        <w:br/>
        <w:t xml:space="preserve">D. ON THE MERITS OF THE NOTIFIED GRIEVANCE  </w:t>
        <w:br/>
        <w:t xml:space="preserve">59. The grievance attributed to the CNBF consists of a practice of association of undertakings contrary to competition law. The existence of an agreement of wills (1), the anti-competitive nature (2), and the duration (3) of the practices will be examined successively.  </w:t>
        <w:br/>
        <w:t xml:space="preserve">1. REGARDING THE AGREEMENT OF WILLS  </w:t>
        <w:br/>
        <w:t xml:space="preserve">a) Applicable Principles  </w:t>
        <w:br/>
        <w:t xml:space="preserve">60. Articles 101(1) TFEU and L. 420-1 of the Commercial Code prohibit agreements, concerted practices, and decisions of association of undertakings that restrict competition resulting from agreements of wills between autonomous entities.  </w:t>
        <w:br/>
        <w:t xml:space="preserve">61. Regarding practices implemented by collective bodies (unions, associations, professional orders, etc.), the Court of Cassation ruled, in a landmark decision of May 16, 2000, that these bodies represent "the collective of [their] members and (...) [that] a practice likely to have an anti-competitive object or effect implemented by such a body necessarily reveals an agreement, within the meaning of Article 7 of the ordinance of December 1, 1986, among its members."  </w:t>
        <w:br/>
        <w:t xml:space="preserve">62. It follows from consistent case law that this type of agreement can result from any act emanating from the bodies of a professional group, such as a professional regulation, internal regulation, scale, or circular. Indeed, "the preparation and dissemination, at the initiative of a professional union, of a document intended for all its members may (...) constitute an agreement, a concerted action contrary to Article L. 420-1 of the Commercial Code if they have the object or effect of preventing, restricting, or distorting competition."  </w:t>
        <w:br/>
        <w:t xml:space="preserve">63. Thus, professional organizations can be sanctioned for practices that, although appearing unilateral, actually constitute agreements in that they express the collective will of their members. This principle was reiterated by the Authority in decision No. 18-D-06 of May 23, 2018, which states that "the decisions of collective bodies, although presented as unilateral acts, result from an agreement of wills of their members and are, in this respect, likely to fall under the rules prohibiting agreements."  </w:t>
        <w:br/>
        <w:t xml:space="preserve">64. Under Union law, this type of infringement constitutes a decision of association of undertakings.  </w:t>
        <w:br/>
        <w:t xml:space="preserve">65. This notion concerns "institutionalized forms of cooperation, that is to say, situations where economic operators act through a collective structure or a common body."  </w:t>
        <w:br/>
        <w:t>66. Such a qualification requires that the association be composed of undertakings or associations of undertakings. Furthermore, the decision in question must constitute the expression of</w:t>
      </w:r>
    </w:p>
    <w:p>
      <w:r>
        <w:rPr>
          <w:b/>
        </w:rPr>
        <w:t>[Pages 19–21]</w:t>
      </w:r>
    </w:p>
    <w:p>
      <w:r>
        <w:t xml:space="preserve">C-184/98,  </w:t>
        <w:br/>
        <w:t xml:space="preserve">paragraphs 73 to 77.  </w:t>
        <w:br/>
        <w:t>76 See, for example, CJEU, judgment of December 13, 2006, National Federation of Cattle and Meat Cooperatives (FNCBV), case T-217/03, and National Federation of Agricultural Operators' Unions (FNSEA) and others, case T-245/03, ECLI:EU:T:2006:391, paragraph 49.</w:t>
      </w:r>
    </w:p>
    <w:p>
      <w:r>
        <w:t xml:space="preserve">faithful to the association's intention to coordinate the behavior of its members in the market.77 In other words, the decision must constitute "the expression of the will of representatives of the members of a profession aimed at obtaining from them a specific behavior in the context of their economic activity."78  </w:t>
        <w:br/>
        <w:t xml:space="preserve">67. The evidence of agreements and concerted practices may result either from self-sufficient evidence or from a body of evidence constituted by the convergence of various elements collected during the investigation, which may be drawn from one or more documents or statements and which, taken in isolation, may not have probative value.79 National courts have confirmed the evidentiary value of a body of serious, precise, and consistent evidence.80  </w:t>
        <w:br/>
        <w:t xml:space="preserve">b) Application to the case at hand  </w:t>
        <w:br/>
        <w:t xml:space="preserve">68. The CNBF is a confederation whose direct members are the departmental trade unions that group together tobacco retailers, which is not disputed to be businesses within the meaning of competition law. Therefore, the CNBF must be classified as an association of associations of businesses.  </w:t>
        <w:br/>
        <w:t xml:space="preserve">69. As noted in paragraphs 20 and following, this organization took a position on two occasions, starting in August 2016, against the marketing of games by florists who are members of the Florajet network, in a context of increasing tensions with the FDJ.  </w:t>
        <w:br/>
        <w:t xml:space="preserve">70. The practices that the CNBF implemented essentially consisted of communication actions calling for a boycott of FDJ games, including EuroMillions, initiated by the management committee on August 23, 2016, an initiative confirmed during the board meeting on September 7, 2016. These communication actions were widely disseminated to tobacconists through various interventions by presidents of regional federations and presidents of trade unions, which took several complementary forms: statements in the media, publications made on a specialized website, or sending letters to member tobacconists. The boycott itself took various forms:  </w:t>
        <w:br/>
        <w:t xml:space="preserve">− boycott of the validation of EuroMillions on Tuesday, September 27, 2016, in most regional federations;  </w:t>
        <w:br/>
        <w:t xml:space="preserve">− boycott of the validation of online games (Lotto, Sports Lotto, and EuroMillions) on Thursday, September 22, 2016, between ten o'clock and noon in the East Federation.  </w:t>
        <w:br/>
        <w:t xml:space="preserve">71. In accordance with the principles recalled in paragraphs 60 to 67 of this decision, these practices are considered under competition law as agreements, constitutive of decisions of an association of businesses within the meaning of Article 101, paragraph 1 of the TFEU, as they result from the expression of the common will of all members who  </w:t>
        <w:br/>
        <w:t xml:space="preserve">77 Judgment of the Court of Justice of January 27, 1987, Verband der Sachversicherer, case C-45/85, paragraphs 29 to 32.  </w:t>
        <w:br/>
        <w:t xml:space="preserve">78 Judgment of the Court of Justice of February 19, 2002, Wouters, case C-309/99, paragraph 64.  </w:t>
        <w:br/>
        <w:t xml:space="preserve">79 See in particular the judgment of the Court of Justice of January 7, 2004, Aalborg Portland e.a./Commission, case C-204/00, paragraphs 55 to 57.  </w:t>
        <w:br/>
        <w:t xml:space="preserve">80 Judgment of the Court of Cassation of April 7, 2010, Société puériculture de France, appeal No. 0911853.  </w:t>
        <w:br/>
        <w:t>81 Reference 557.</w:t>
      </w:r>
    </w:p>
    <w:p>
      <w:r>
        <w:t xml:space="preserve">comprise the union and seek to obtain from them a specific behavior in the context of their activity, namely the boycott of FDJ games, with the aim of ending the relationship between the FDJ and the company Réseau Fleuri.  </w:t>
        <w:br/>
        <w:t xml:space="preserve">72. While the CNBF argues in its observations that it never "expressed its agreement regarding the boycott of the FDJ Euro Millions draw on September 27, 2016," it follows from the minutes of its management committee meeting on August 23, 2016, that it clearly took a position on that occasion in favor of a "very tough action against the FDJ," mentioning the need to "block their new game, which is coming out in September."  </w:t>
        <w:br/>
        <w:t xml:space="preserve">73. If the CNBF argues that these remarks, made by the president of the CNBF and its secretary-general, had a "purely internal" character, since the elected representatives of local union bodies did not participate in the management committee meeting, this circumstance does not prevent the identification of a position taken by the CNBF during this meeting, which was not denied during the board meeting on September 7, 2016.  </w:t>
        <w:br/>
        <w:t xml:space="preserve">74. Indeed, it emerges from the minutes of the meeting on September 7, 2016, during which the boycott operation of the new EuroMillions formula was again mentioned by the president of the Ile-de-France federation, that the president of the CNBF did not publicly distance himself from it, even stating: "local initiatives do not bother me."84  </w:t>
        <w:br/>
        <w:t xml:space="preserve">75. These remarks further attest to the CNBF's position in favor of the boycott as they come from its president, who made them within the very board of the CNBF, while it was his duty to inform his members that such actions could constitute anti-competitive practices.  </w:t>
        <w:br/>
        <w:t xml:space="preserve">76. Prior to and following the boycotts in question, the president of the CNBF also publicly expressed his support for the operation in the media, as demonstrated by the remarks he made on this subject, reported in Le buraliste, on the France 3 Grand Est website, and on the website www.lemondedutabac.com.  </w:t>
        <w:br/>
        <w:t xml:space="preserve">77. In any case, it follows from the case law that "the tacit approval of an unlawful initiative, without publicly distancing oneself from its content or denouncing it to the administrative entities, has the effect of encouraging the continuation of the infringement and compromising its discovery. This complicity constitutes a passive mode of participation in the infringement that is therefore likely to engage the liability of the company within the framework of a single agreement."88  </w:t>
        <w:br/>
        <w:t xml:space="preserve">78. Thus, contrary to what the CNBF argues, the initiative of the practices in question cannot be attributed solely to the regional federation of Ile-de-France. The decision of this federation, made on September 6, 2016, to announce in the media the boycott of the new EuroMillions formula is in any case subsequent to the CNBF management committee meeting of August 23, 2016. The fact that an advertisement related to EuroMillions appeared in a magazine published by the CNBF in October 2016, after the boycott operation of September 27, 2016, cannot further call into question, in light of the elements presented, the agreement of wills noted above.  </w:t>
        <w:br/>
        <w:t xml:space="preserve">79. It follows from the above that the agreement of wills of the members of the CNBF is established.  </w:t>
        <w:br/>
        <w:t xml:space="preserve">2. REGARDING THE ANTI-COMPETITIVE NATURE OF THE PRACTICES  </w:t>
        <w:br/>
        <w:t xml:space="preserve">a) Applicable principles  </w:t>
        <w:br/>
        <w:t xml:space="preserve">On the existence of an anti-competitive object or effect  </w:t>
        <w:br/>
        <w:t xml:space="preserve">80. Articles 101, paragraph 1, of the TFEU and L. 420-1 of the Commercial Code distinguish practices that restrict competition by reason of their "object" or their harmful "effects."  </w:t>
        <w:br/>
        <w:t xml:space="preserve">81. It follows from internal and European case law that the anti-competitive object and effect of such practices are alternative conditions for assessing whether they can be sanctioned.  </w:t>
        <w:br/>
        <w:t xml:space="preserve">82. Regarding the notion of restriction by object, it follows from the case law of the Court of Justice that, "in order to assess whether an agreement between undertakings or a decision of an association of undertakings presents a sufficient degree of harmfulness to be considered a restriction of competition 'by object' within the meaning of Article 81, paragraph 1, EC,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structure of the relevant market(s)."89  </w:t>
        <w:br/>
        <w:t xml:space="preserve">On boycott practices  </w:t>
        <w:br/>
        <w:t xml:space="preserve">83. Regarding the practices in question, the decision-making practice and national case law define a boycott as "a deliberate action aimed at driving an operator out of the market."90 To characterize the existence of a boycott, it is therefore necessary to characterize the existence of an eviction intent.91  </w:t>
        <w:br/>
        <w:t xml:space="preserve">89 Cf. the judgments of the Court of Justice of September 11, 2014, Groupements des cartes bancaires C-67/13, point 53 and of March 14, 2013, Allianz Hungária Biztosító e.a., point 36.  </w:t>
        <w:br/>
        <w:t xml:space="preserve">90 Judgment of the Court of Cassation of October 22, 2002, S.A. Vidal, appeal No. 00-18.408; see also, decision No. 97-D-18 of March 1997 regarding practices identified in the home delivery of medicines; decision No. 03-D-68 of December 23, 2003 regarding practices implemented by the National Center for Automotive Professions (CNPA) in the automotive distribution sector, decision No. 10-D-11 of March 24, 2010 regarding practices implemented by the National Union of Ophthalmologists of France (SNOF) concerning the renewal of prescription glasses, paragraph 95, or decision No. 20-D-17, cited above, paragraphs 619 and following.  </w:t>
        <w:br/>
        <w:t>91 Court of Appeal of Paris, June 27, 2000, No. RG 1043/2000; confirmed by the judgment of the Court of Cassation of October 22, 2002, S.A. Vidal, appeal No. 00-18.408.</w:t>
      </w:r>
    </w:p>
    <w:p>
      <w:r>
        <w:rPr>
          <w:b/>
        </w:rPr>
        <w:t>[Pages 22–24]</w:t>
      </w:r>
    </w:p>
    <w:p>
      <w:r>
        <w:t xml:space="preserve">84. Similarly, according to decision-making practice and case law, the general prohibition of boycott practices also encompasses calls for boycott disseminated by unions or professional organizations.92  </w:t>
        <w:br/>
        <w:t xml:space="preserve">85. Furthermore, the Court of Cassation has ruled that this practice, "given its seriousness, must be sanctioned even if it had only a limited effect."93 The Authority has also recently reminded that "practices aimed at preventing one or more economic operators from freely exercising their activity in a market by deploying behaviors aimed at their eviction constitute anti-competitive practices by object, their effects being irrelevant to their qualification."94 Regarding boycott practices, it expressly noted that they had, "by nature, an anti-competitive object."95  </w:t>
        <w:br/>
        <w:t xml:space="preserve">b) Application to the case at hand  </w:t>
        <w:br/>
        <w:t xml:space="preserve">86. The CNBF, without disputing the anti-competitive nature by object of boycott practices, contests having exerted pressure on the FDJ or on florists affiliated with the Florajet network.  </w:t>
        <w:br/>
        <w:t xml:space="preserve">87. However, the boycott operations of games organized at its initiative, in a context of opposition to the opening of new sales points for games, referred to as "exotic" sales points, explicitly aimed to encourage the FDJ to terminate its relationships with the company Réseau Fleuri.  </w:t>
        <w:br/>
        <w:t xml:space="preserve">88. Thus, the exchange on August 26, 2016, during which the necessity to "launch [the] new game [of the FDJ], which is coming out in September," was discussed, concerned the "[F]lorajet case"96 according to the minutes of the meeting. Similarly, the remarks made during the board meeting on September 7, 2016, in which the president of the CNBF emphasized the need to "go harder, bang the fist on the table"97 concerned the relationships between the company Réseau Fleuri and the FDJ. Finally, as described in paragraphs 20 and following, the boycott operations were relayed by CNBF members who unambiguously referred to the desire to protest against the sale of gambling games in Florajet stores.  </w:t>
        <w:br/>
        <w:t xml:space="preserve">89. The intention of the CNBF to obstruct the distribution of FDJ games through the network of florists under the Florajet brand, as it emerges from the elements of the file recalled in paragraphs 20 and following, is manifest.  </w:t>
        <w:br/>
        <w:t xml:space="preserve">90. The CNBF argues that the FDJ would have continued to contract with new florists after the practices in question. However, this circumstance, assuming it is verified, does not contradict the existence of pressures exerted by the CNBF on the FDJ with a view to evicting the company Réseau Fleuri from the gambling distribution market and the anti-competitive nature by object of the boycott practices.  </w:t>
        <w:br/>
        <w:t xml:space="preserve">91. Indeed, it follows from the case law recalled in paragraphs 80 and following above that, regarding an infringement by object, it is irrelevant that the expected effects of the boycott did not materialize.  </w:t>
        <w:br/>
        <w:t xml:space="preserve">92. By way of surplus, it should be noted that the relationships between the FDJ and the company Réseau Fleuri were suspended on September 9, 2016, shortly after the CNBF board meeting during which the practices in question were discussed, and never resumed after the boycott operations.  </w:t>
        <w:br/>
        <w:t xml:space="preserve">93. It follows from the above that the practices of the CNBF consisted of preventing the company Réseau Fleuri from freely exercising its activity in the gambling distribution market by deploying behaviors aimed at its eviction – in this case, boycott operations aimed at pressuring the FDJ. The anti-competitive nature by object of the practices in question must therefore be regarded as established.  </w:t>
        <w:br/>
        <w:t xml:space="preserve">3. REGARDING THE DURATION OF THE PRACTICES  </w:t>
        <w:br/>
        <w:t xml:space="preserve">94. In order to determine the duration of an infringement of competition law, it is necessary to identify the period that elapsed between the start date of the practices and the date on which they were terminated.98  </w:t>
        <w:br/>
        <w:t xml:space="preserve">95. In this case, the start date of the practices can be set at August 23, 2016, the date of the CNBF management committee meeting during which the "[F]lorajet case" was mentioned and the contested practices were considered.  </w:t>
        <w:br/>
        <w:t xml:space="preserve">96. These practices thus began on August 23, 2016, and continued until September 27, 2016, the date of the second boycott operation organized against the FDJ.  </w:t>
        <w:br/>
        <w:t xml:space="preserve">E. ON THE ATTRIBUTION OF LIABILITY  </w:t>
        <w:br/>
        <w:t xml:space="preserve">97. It follows from consistent case law that grievances must be notified to a legal entity that can be held responsible for the infringement of competition law.99  </w:t>
        <w:br/>
        <w:t xml:space="preserve">98. In this case, Article L. 2132-1 of the Labor Code provides that "[p]rofessional unions enjoy legal personality," so that the CNBF, a recognized representative trade union within the meaning of Article L. 2151-1 of the Labor Code, has legal personality.  </w:t>
        <w:br/>
        <w:t xml:space="preserve">99. Furthermore, the CNBF is registered in the SIRENE directory as a "employers' union,"100 a form of association to which Article 6 of the law of July 1, 1901, relating to the contract of association, recognizes legal personality.  </w:t>
        <w:br/>
        <w:t xml:space="preserve">100. Under these conditions, the practices of the CNBF must be attributed to it as the perpetrator of the infringement.  </w:t>
        <w:br/>
        <w:t xml:space="preserve">F. ON THE FINANCIAL SANCTION  </w:t>
        <w:br/>
        <w:t xml:space="preserve">1. REGARDING THE ADOPTION OF A FLAT-RATE METHOD  </w:t>
        <w:br/>
        <w:t xml:space="preserve">a) Applicable method for determining sanctions  </w:t>
        <w:br/>
        <w:t xml:space="preserve">101. I of Article L. 464-2 of the Commercial Code empowers the Authority to impose financial sanctions on companies and associations of companies implementing anti-competitive practices prohibited by Articles L. 420-1 and L. 420-2 of the Commercial Code.  </w:t>
        <w:br/>
        <w:t xml:space="preserve">102. Since the practices in question ended on September 27, 2016 – that is, prior to the entry into force of Ordinance No. 2021-649 of May 26, 2021 – it is appropriate to apply the provisions of I of Article L. 464-2 of the Commercial Code according to which "If the offender is not a company, the maximum amount of the sanction is 3 million euros. (...)” (see Article 6 of the aforementioned ordinance of May 26, 2021).  </w:t>
        <w:br/>
        <w:t xml:space="preserve">103. The grievance having been notified to the CNBF on February 21, 2022, that is, after the entry into force of Ordinance No. 2021-649 of May 26, 2021, the provisions of I of Article L. 464-2 of the Commercial Code apply to this procedure, pursuant to Article 6 of this ordinance, according to which "[f]inancial sanctions are assessed in light of the seriousness and duration of the infringement, the situation of the sanctioned association of companies or the company, and the group to which the company belongs and any recurrence of practices prohibited by this title."  </w:t>
        <w:br/>
        <w:t xml:space="preserve">104. The Authority generally assesses the legal criteria recalled above according to the modalities described in its press release of July 30, 2021, relating to the method for determining financial sanctions (hereinafter, "sanctions press release"). However, it may, "after a global analysis of the particular circumstances of the case, particularly in light of the characteristics of the practices in question, the activity of the parties involved, and the economic and legal context of the case, or for reasons of public interest, decide to deviate from it, justifying this choice." (paragraph 6 of the sanctions press release).  </w:t>
        <w:br/>
        <w:t>105. Regarding professional organizations that merely represent the interests of their active members in the relevant markets and therefore do not have a turnover or sales value related to the product or service concerned by the practices, the Authority has already considered that "its financial sanction must be determined according to modalities specific to the case at hand."101</w:t>
      </w:r>
    </w:p>
    <w:p>
      <w:r>
        <w:rPr>
          <w:b/>
        </w:rPr>
        <w:t>[Pages 25–27]</w:t>
      </w:r>
    </w:p>
    <w:p>
      <w:r>
        <w:t xml:space="preserve">b) Application to the case at hand  </w:t>
        <w:br/>
        <w:t xml:space="preserve">106. The CNBF, as a union, does not generate any revenue corresponding to services related to the distribution of gambling games on behalf of the FDJ.  </w:t>
        <w:br/>
        <w:t>107. Consequently, the Authority will determine the amount of the financial penalties applicable in this case according to a flat-rate setting method that takes into account the specific circumstances of the case, in accordance with paragraph 6 of the sanctions press release. In this regard, it will notably consider the CNBF's own resources and the fact that it has the possibility, beyond its immediately available resources, to call upon its members to raise the necessary funds for the payment of its financial penalty.102</w:t>
      </w:r>
    </w:p>
    <w:p>
      <w:r>
        <w:t xml:space="preserve">2. REGARDING THE DETERMINATION OF THE AMOUNT OF THE SANCTION  </w:t>
        <w:br/>
        <w:t xml:space="preserve">108. As recalled above, according to the third paragraph of I of Article L. 464-2, the Authority may impose sanctions proportional to the severity of the alleged facts, the duration of the infringement, the situation of the company or group to which it belongs, and any potential recurrence of anti-competitive practices.  </w:t>
        <w:br/>
        <w:t xml:space="preserve">a) The severity of the practices  </w:t>
        <w:br/>
        <w:t xml:space="preserve">109. The CNBF sought to obstruct the distribution of gambling games on behalf of the FDJ by florists under the Florajet brand. To this end, it organized national boycott operations relayed at the local level, aimed at pressuring the FDJ by inviting tobacconists to suspend the validation of certain games, notably EuroMillions.  </w:t>
        <w:br/>
        <w:t>110. The particular severity of these boycott practices, which were implemented by a union body, is recognized both by decision-making practice103 and by case law.104</w:t>
      </w:r>
    </w:p>
    <w:p>
      <w:r>
        <w:t xml:space="preserve">b) The duration of the practices  </w:t>
        <w:br/>
        <w:t xml:space="preserve">111. As indicated in paragraphs 94 to 96 above, the infringement was implemented from August 23, 2016, to September 27, 2016, for a duration of one month and four days.  </w:t>
        <w:br/>
        <w:t xml:space="preserve">c) Individualization  </w:t>
        <w:br/>
        <w:t xml:space="preserve">112. The CNBF cannot invoke any circumstances that would mitigate the amount of the sanction. No aggravating circumstances will be taken into account in this case.  </w:t>
        <w:br/>
        <w:t xml:space="preserve">d) The amount of the sanction  </w:t>
        <w:br/>
        <w:t>113. Considering all the elements mentioned above, the Authority imposes a financial penalty of 750,000 euros on the CNBF. This entity not being a company, the legal ceiling set by Article L. 464-2 of the Commercial Code is 3 million euros, as indicated in paragraph 102 above. The imposed sanction does not exceed this ceiling.</w:t>
      </w:r>
    </w:p>
    <w:p>
      <w:r>
        <w:t xml:space="preserve">G. ON NON-FINANCIAL SANCTIONS  </w:t>
        <w:br/>
        <w:t xml:space="preserve">114. Pursuant to the fifth paragraph of I of Article L. 464-2 of the Commercial Code, "the Competition Authority may order the publication, dissemination, or display of its decision or an excerpt thereof in the manner it specifies. It may also order the inclusion of the decision or an excerpt thereof in the report prepared on the operations of the fiscal year by the managers, the board of directors, or the executive board of the company. The costs shall be borne by the interested party."  </w:t>
        <w:br/>
        <w:t xml:space="preserve">115. As ruled by the Court of Appeal of Paris, "the ability to impose a publication of its decision, granted to the Competition Council [now the Competition Authority] (...) adds to the exemplary nature of the sanction and contributes to the effectiveness of compliance with competition rules."105  </w:t>
        <w:br/>
        <w:t xml:space="preserve">116. In order to inform tobacconists of the prohibited nature of the practices sanctioned in this case, it is necessary to order the publication in a newsletter addressed to all members of the CNBF of the summary of this decision as follows:  </w:t>
        <w:br/>
        <w:t xml:space="preserve">"By this decision, the Competition Authority (hereinafter, 'the Authority') sanctions the National Confederation of Tobacco Retailers of France (hereinafter, 'the CNBF') for collusive practices in the sector of gambling game distribution.  </w:t>
        <w:br/>
        <w:t xml:space="preserve">In 2016, in a context of tensions between Française des Jeux (hereinafter, 'the FDJ'), tasked by decree with the operation and organization of scratch and draw games, and tobacconists, responsible for the distribution of these games, the CNBF sought to obstruct the opening of alternative distribution points for gambling games at florists under the 'Florajet' brand, as provided for in a partnership concluded between the FDJ and Réseau Fleuri.  </w:t>
        <w:br/>
        <w:t xml:space="preserve">To this end, it engaged and organized boycott operations against the validation of FDJ games, operations relayed at the local level by regional federations and trade union chambers of tobacconists. It notably organized the boycott of the launch, on September 27, 2016, of a new formula of the 'EuroMillions' game.  </w:t>
        <w:br/>
        <w:t xml:space="preserve">The CNBF thus sought to eliminate potential competitors of tobacconists for the activity of distributing gambling games on behalf of the FDJ, through particularly severe boycott practices.  </w:t>
        <w:br/>
        <w:t xml:space="preserve">Consequently, the Authority imposed a financial penalty of 750,000 euros for the period of the practices in question, extending from August 23 to September 27, 2016.  </w:t>
        <w:br/>
        <w:t xml:space="preserve">The Authority also ordered it to publish, on the homepage of its website as well as in a newsletter addressed to its members, the summary of this decision.  </w:t>
        <w:br/>
        <w:t xml:space="preserve">The full text of the decision of the Competition Authority is accessible on the website www.autoritedelaconcurrence.fr."  </w:t>
        <w:br/>
        <w:t>117. Furthermore, the CNBF will make the text of the summary of this decision available on the homepage of its website.</w:t>
      </w:r>
    </w:p>
    <w:p>
      <w:r>
        <w:rPr>
          <w:b/>
        </w:rPr>
        <w:t>[Pages 28–28]</w:t>
      </w:r>
    </w:p>
    <w:p>
      <w:r>
        <w:t xml:space="preserve">DECISION  </w:t>
        <w:br/>
        <w:t xml:space="preserve">Article 1: It is established that the National Confederation of Tobacco Retailers of France has infringed the provisions of Article 101, paragraph 1 of the TFEU, and Article L. 420-1 of the Commercial Code.  </w:t>
        <w:br/>
        <w:t xml:space="preserve">Article 2: A financial penalty of 750,000 euros is imposed on the National Confederation of Tobacco Retailers of France for the practices referred to in Article 1.  </w:t>
        <w:br/>
        <w:t xml:space="preserve">Article 3: The National Confederation of Tobacco Retailers of France is ordered to communicate, at its own expense, to all its members an information letter reproducing the text appearing in paragraph 116 of this decision. The information letter shall respect the formatting of the text, which will be reproduced in a box, in black characters on a white background, under the following title, in bold characters of the same color: "Decision of the Competition Authority No. 23-D-09 of September 26, 2023, regarding practices implemented in the gambling distribution sector." The characters of the text and the title shall be at least three millimeters in height. The text may be followed, if applicable, by a mention that this decision has been the subject of an appeal before the Court of Appeal of Paris. The CNBF shall send, by registered mail, a copy of this publication to the procedure and documentation service within two months from the notification of the decision. Furthermore, the CNBF shall make accessible, on the homepage of its website (www.buralistes.fr), within two months from the notification of this decision and for a duration of seven consecutive days, the text appearing on page 2 of this decision, via an html link titled "The National Confederation of Tobacco Retailers of France sanctioned by the French Competition Authority," in a font size of 14. This link may be followed, if applicable, by a mention that the decision has been the subject of an appeal before the Court of Appeal of Paris. The CNBF shall inform the procedure service of the publication of this text on the same day.  </w:t>
        <w:br/>
        <w:t xml:space="preserve">Deliberated on the oral report of Ms. Amel Cheikh-Braun and Mr. Valentin Baudin, rapporteurs, and the intervention of Mr. Erwann Kerguelen, deputy general rapporteur, by Mr. Thibaud Vergé, vice-president, president of the session, Ms. Cécile Cabanis and Mr. Jean-Yves Mano, members.  </w:t>
        <w:br/>
        <w:t xml:space="preserve">The session officer, The president of the session,  </w:t>
        <w:br/>
        <w:t xml:space="preserve">Ms. Habiba Kaïd-Slimane Mr.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