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https://www.autoritedelaconcurrence.fr/fr/decision/relative-des-pratiques-mises-en-oeuvre-dans-le-secteur-de-la-distribution-des-produits-2</w:t>
      </w:r>
    </w:p>
    <w:p>
      <w:r>
        <w:t>Pages translated : 12</w:t>
      </w:r>
    </w:p>
    <w:p/>
    <w:p>
      <w:r>
        <w:rPr>
          <w:b/>
        </w:rPr>
        <w:t>[Pages 1–3]</w:t>
      </w:r>
    </w:p>
    <w:p>
      <w:r>
        <w:t xml:space="preserve">FRENCH REPUBLIC  </w:t>
        <w:br/>
        <w:t xml:space="preserve">Decision No. 07-D-45 of December 13, 2007  </w:t>
        <w:br/>
        <w:t>regarding practices implemented in the pharmaceutical product distribution sector</w:t>
      </w:r>
    </w:p>
    <w:p>
      <w:r>
        <w:t xml:space="preserve">The Competition Council (section IV),  </w:t>
        <w:br/>
        <w:t xml:space="preserve">Having regard to the referral of April 5, 2002, from the Pharmaceutical Distribution Trade Union (CSRP) registered under number 02/0044 F concerning the drug quota practices implemented by certain pharmaceutical laboratories;  </w:t>
        <w:br/>
        <w:t xml:space="preserve">Having regard to the Treaty establishing the European Community, in particular Articles 81 and 82 EC;  </w:t>
        <w:br/>
        <w:t xml:space="preserve">Having regard to Book IV of the Commercial Code relating to price freedom and competition;  </w:t>
        <w:br/>
        <w:t xml:space="preserve">Having regard to the decision of the General Rapporteur of May 4, 2007, proceeding to the disjunction of the present case by assigning number 07/0043 F for the part relating solely to the practices implemented by the company Pfizer SA;  </w:t>
        <w:br/>
        <w:t xml:space="preserve">Having regard to the preliminary assessment of competition concerns dated December 22, 2006;  </w:t>
        <w:br/>
        <w:t xml:space="preserve">Having regard to the commitments proposed by the company Pfizer SA;  </w:t>
        <w:br/>
        <w:t xml:space="preserve">Having regard to the observations presented by the Government Commissioner and the Pharmaceutical Distribution Trade Union;  </w:t>
        <w:br/>
        <w:t xml:space="preserve">Having regard to the observations of the company Alliance Santé in response to the market test;  </w:t>
        <w:br/>
        <w:t xml:space="preserve">The rapporteur, the general rapporteur, the Government Commissioner, the representatives of the Pharmaceutical Distribution Trade Union (CSRP), and the company Pfizer SA, heard during the session of December 4, 2007;  </w:t>
        <w:br/>
        <w:t>Adopts the following decision:</w:t>
      </w:r>
    </w:p>
    <w:p>
      <w:r>
        <w:t xml:space="preserve">I. Findings  </w:t>
        <w:br/>
        <w:t xml:space="preserve">A. REFERRALS AND THEIR OUTCOMES  </w:t>
        <w:br/>
        <w:t xml:space="preserve">1. On April 5, 2002, the Pharmaceutical Distribution Trade Union (CSRP) referred a complaint to the Competition Council regarding the drug allocation systems implemented by certain pharmaceutical laboratories. On October 20, 2003, the company Phoenix Pharma also referred a complaint to the Council on the same subject but accompanied by a request for interim measures.  </w:t>
        <w:br/>
        <w:t xml:space="preserve">2. The laboratories targeted by this referral are: Pfizer, Lilly France, GlaxoSmithKline, Merck-Sharp and Dohme-Chibret (MSD), Boehringer-Ingelheim, Norgine Pharma, Sanofi-Synthélabo, Sanofi-Winthrop. The referral denounces both a collusion between laboratories and the abusive exploitation of their dominant positions in certain drug markets, violating Articles L. 420-1 and L. 420-2 of the Commercial Code and Articles 81§1 and 82 of the Treaty.  </w:t>
        <w:br/>
        <w:t xml:space="preserve">3. In decision No. 04-D-05 of February 24, 2004, concerning the request for interim measures from the company Phoenix Pharma, the Council considered that the referral was not accompanied by sufficient elements to characterize a violation by the laboratories of the provisions of Article L. 420-1 of the Commercial Code, noting in particular that the implementation of the quota measures had been staggered from 1996 to November 2002, that the systems varied according to the laboratories, and that the referring party did not provide any indication suggesting the existence of a meeting of minds between the laboratories it challenged, nor between these laboratories and one or more of their wholesalers aimed at limiting the supply of drugs to Phoenix Pharma.  </w:t>
        <w:br/>
        <w:t xml:space="preserve">4. Regarding the abusive exploitation of a dominant position, the Council estimated that "only a thorough investigation will allow for measuring the leeway available to wholesale distributors, but it cannot be excluded, at this stage of the investigation, that the supply of these distributors, for each of the specialties protected by patent, constitutes a relevant market on which the manufacturer is in a dominant position."  </w:t>
        <w:br/>
        <w:t xml:space="preserve">5. The investigation of the CSRP referral focused on the establishment of delivery quotas for drugs in the French market by the following laboratories: Pfizer, Lilly France, GlaxoSmithKline, Merck-Sharp and Dohme-Chibret (MSD), Boehringer-Ingelheim, and Sanofi-Synthélabo. The rapporteur expressed his competition concerns by sending a written document to the companies involved between December 22, 2006, and January 2, 2007.  </w:t>
        <w:br/>
        <w:t>6. Initially, the companies Lilly France, Merck-Sharp and Dohme-Chibret (MSD), Boehringer-Ingelheim, and Sanofi-Aventis responded to the rapporteur's preliminary assessment of competition concerns and proposed commitments. Decision No. 07-D-22 of July 5, 2007, accepted these commitments after modifications approved during the session.</w:t>
      </w:r>
    </w:p>
    <w:p>
      <w:r>
        <w:t xml:space="preserve">B. THE SECTOR OF ACTIVITY  </w:t>
        <w:br/>
        <w:t xml:space="preserve">1. THE DRUG DISTRIBUTION CHANNEL  </w:t>
        <w:br/>
        <w:t xml:space="preserve">7. Drugs are marketed by pharmaceutical laboratories to pharmacies primarily through wholesale distributors (88%).  </w:t>
        <w:br/>
        <w:t xml:space="preserve">8. Wholesale distributors are subject to certain public service obligations, including:  </w:t>
        <w:br/>
        <w:t xml:space="preserve">- having a range of drugs that includes at least nine-tenths of the presentations actually marketed in France;  </w:t>
        <w:br/>
        <w:t xml:space="preserve">- being able to meet the consumption of their regular customers at all times for at least two weeks;  </w:t>
        <w:br/>
        <w:t xml:space="preserve">- delivering within 24 hours of receiving the order any drug that is part of their range;  </w:t>
        <w:br/>
        <w:t xml:space="preserve">- delivering any drug to any pharmacy that requests it.  </w:t>
        <w:br/>
        <w:t xml:space="preserve">9. While wholesale distributors can export the drugs or products they sell outside the national territory (Article R. 5106-2 of the CSP), they must first fulfill the obligations resulting from Article R. 5515-13 of the Public Health Code. Therefore, wholesale distributors do not have the choice of their suppliers (imposed collection, inability to substitute one product for another) or their customers (delivery obligation).  </w:t>
        <w:br/>
        <w:t xml:space="preserve">10. For their part, laboratories are also subject to financial constraints aimed at limiting the volumes of drugs sold. In this regard, agreements are made with the CEPS (Economic Committee for Health Products) which provide for penalties (in the form of a discount on turnover or price reduction) against laboratories that exceed sales targets.  </w:t>
        <w:br/>
        <w:t xml:space="preserve">2. THE PFIZER LABORATORY  </w:t>
        <w:br/>
        <w:t xml:space="preserve">11. The Pfizer laboratory achieved a turnover of €1,997,149,000 in France in 2002, representing a market share of 5.75% in the French drug market.  </w:t>
        <w:br/>
        <w:t>12. The company Pfizer belongs to the American group Pfizer, the world leader in the pharmaceutical industry. The Pfizer-Pharmacia group controls four of the ten best-selling drugs in the world: the cholesterol-lowering drug Lipitor ($8 billion in 2002), the antihypertensive Norvasc ($3.8 billion), the anti-inflammatory Celebrex ($3.05 billion), and the antidepressant Zoloft ($2.74 billion). Other flagship drugs of the group include Neurotin (central nervous system), Viagra (erectile dysfunction), the antibiotic Zithromax, the antihistamine Zyrtec, and the antifungal Diflucan.</w:t>
      </w:r>
    </w:p>
    <w:p>
      <w:r>
        <w:rPr>
          <w:b/>
        </w:rPr>
        <w:t>[Pages 4–6]</w:t>
      </w:r>
    </w:p>
    <w:p>
      <w:r>
        <w:t>3. WHOLESALE DISTRIBUTORS</w:t>
      </w:r>
    </w:p>
    <w:p>
      <w:r>
        <w:t>13. Pharmaceutical distribution in France generated a turnover of approximately 15 billion euros in 2002. This sector is characterized by the stability of market shares of wholesalers:</w:t>
        <w:br/>
        <w:t>- OCP: 40% - Alliance Santé: 28.3% - Cerp Rouen: 13%</w:t>
        <w:br/>
        <w:t>- Cerp RRM: 7% - Cerp Lorraine: 4% - Cerp Bretagne/Nord: 2%</w:t>
        <w:br/>
        <w:t>- Phoenix Pharma: 3.4% - others: 2.3%.</w:t>
      </w:r>
    </w:p>
    <w:p>
      <w:r>
        <w:t>14. Thus, the distribution of medicines is relatively concentrated, with OCP, Alliance Santé, and the three CERP holding 96% of the market. With the exception of the CERP, which are cooperatives of pharmacists, distribution is dominated by two companies that control a large part of the European market.</w:t>
      </w:r>
    </w:p>
    <w:p>
      <w:r>
        <w:t>15. Quota-restricted medicines represent the majority of wholesalers' sales of medicines from the laboratories targeted by the referral (approximately 65%). Sales of quota-restricted medicines from these laboratories account for between 20% and 22% of the total purchases of all medicines bought by distributors.</w:t>
      </w:r>
    </w:p>
    <w:p>
      <w:r>
        <w:t>C. MARKETS AFFECTED BY THE PRACTICES</w:t>
      </w:r>
    </w:p>
    <w:p>
      <w:r>
        <w:t>16. In its decision No. 07-D-22 of July 5, 2007, the Council analyzed the characteristics of the markets concerned by the issue of quotas (§ 36 to 47) and considered: "a market for the supply of wholesale distributors for the entire range of medicines from each laboratory marketed to users via the pharmacy circuit is defined at a first stage. On this market, the system of quantitative allocations to wholesale distributors established by a laboratory is likely to produce effects in terms of competition. At a second stage, it is appropriate to consider that a market for the supply services of pharmacies by wholesale distributors is defined, and that, on this downstream market, the supply system of wholesale distributors established by each laboratory on the previously defined upstream market is likely to produce effects in terms of competition" (§ 46 - 47). This analysis remains valid in the present case.</w:t>
      </w:r>
    </w:p>
    <w:p>
      <w:r>
        <w:t>D. PRELIMINARY ASSESSMENT OF THE ALLEGED PRACTICES</w:t>
      </w:r>
    </w:p>
    <w:p>
      <w:r>
        <w:t>17. The rapporteur expressed his competition concerns by sending a written document to the company Pfizer on December 22, 2006.</w:t>
      </w:r>
    </w:p>
    <w:p>
      <w:r>
        <w:t>18. Initially, the company Pfizer indicated that it did not share the rapporteur's analysis regarding the competition risks posed by its quota system and did not wish to propose commitments "at this stage of the investigation." The general rapporteur therefore, by decision of May 4, 2007, separated the procedure concerning the practices implemented by the company Pfizer pursued under number 07/0043 F.</w:t>
      </w:r>
    </w:p>
    <w:p>
      <w:r>
        <w:t>19. Subsequently, this laboratory decided to respond positively to the competition concerns raised by the rapporteur regarding the excessive rigidity and opacity of the quota systems established towards wholesale distributors by the laboratories.</w:t>
      </w:r>
    </w:p>
    <w:p>
      <w:r>
        <w:t>20. Emphasizing, in its preliminary assessment, the very specific context of drug distribution in France, taking into account the regulatory and structural characteristics of the sector of drug distribution to pharmacies via wholesale distributors, the rapporteur stated that it is possible to accept the implementation of a system for regulating the supply of wholesalers, provided that the restrictions imposed by this regulation are limited to what is strictly necessary for a reliable and optimal supply of the French market, while maintaining real possibilities for competition among wholesale distributors in France.</w:t>
      </w:r>
    </w:p>
    <w:p>
      <w:r>
        <w:t>21. The rapporteur considered, in his preliminary assessment, that a quota system that did not follow the changes in the distribution of demand among the different wholesalers would be too rigid and could affect competition among these wholesalers. Indeed, the fact that a wholesale distributor in France does not have one or more medicines or has them in insufficient quantity solely at the initiative of the laboratory can undermine its ability to gain market share and affect its relationships with the clients it already holds. This necessary fluidity of the market also implies that any new entrant must have sufficient quantities to convince its potential clientele of its effectiveness and its ability to guarantee quality service, thus encouraging them to accept it as a supplier alongside or in replacement of the already present distributors.</w:t>
      </w:r>
    </w:p>
    <w:p>
      <w:r>
        <w:t>22. The quota system of the laboratory Pfizer was implemented starting in January 2001 for one medicine, then for six medicines, which together represented, in 2003, 53% of its total sales in pharmacies. National needs, with a "safety margin" of 10%, are distributed monthly among the client wholesalers based on their market shares with pharmacies observed over the past year (source: Groupement pour l’élaboration et la réalisation de statistiques/Club Inter Pharmaceutique - GERS/CIP). GERS data is updated at least once a year and can be modified whenever an event notified by the wholesaler to GERS is likely to change the position of operators in the market.</w:t>
      </w:r>
    </w:p>
    <w:p>
      <w:r>
        <w:t>23. In practice, a wholesaler can order below its monthly quota without being able to carry over unordered quantities to the following months. If it orders more than its quota, it is not delivered the excess quantity. New entrants are accepted with a flat quantity until their exact market share is established by GERS. For small distributors (less than 5% market share), Pfizer adopts greater flexibility in the application of their quotas.</w:t>
      </w:r>
    </w:p>
    <w:p>
      <w:r>
        <w:t>24. Although Pfizer indicated that, so far, the overall allocations in the French market by medicine have been higher than the observed sales, this overall surplus for the entire market did not guarantee that each wholesale distributor would individually have sufficient quantities to meet the demand of its pharmacy clientele, especially if this demand increases compared to its previous market shares that serve as the basis for the allocations individually assigned to it by the laboratory. Furthermore, the rapporteur considered that there were no precise and objective criteria regarding the quantities allocated to small wholesalers and new entrants, their allocations being left solely to the discretion of the laboratory.</w:t>
      </w:r>
    </w:p>
    <w:p>
      <w:r>
        <w:t>E. IMPLEMENTATION OF THE COMMITMENT PROCEDURE</w:t>
      </w:r>
    </w:p>
    <w:p>
      <w:r>
        <w:t>25. Given the preliminary assessment presented by the rapporteur and the willingness of the company Pfizer to verify that its drug allocation system took into account the competition concerns expressed in this assessment, the Council deemed that the commitment procedure was appropriate to address these concerns.</w:t>
      </w:r>
    </w:p>
    <w:p>
      <w:r>
        <w:t>26. By a procedural announcement dated October 31, 2007, the Council published a summary of Pfizer's commitment proposal on its website for the attention of potentially interested third parties who might submit observations. The Council set November 30, 2007, as the deadline for receiving these observations.</w:t>
      </w:r>
    </w:p>
    <w:p>
      <w:r>
        <w:t>27. In parallel with the market consultation, the commitment proposal was sent to the referring party, the CSRP, as well as to the Government Commissioner who submitted their written observations to the Council, which were then communicated to the laboratory in question.</w:t>
      </w:r>
    </w:p>
    <w:p>
      <w:r>
        <w:t>28. The company Pfizer proposed commitments that maintain the system established since 2001 with modifications related to transparency and the consideration of GERS - CIP data at a more frequent pace if wholesalers provide them.</w:t>
      </w:r>
    </w:p>
    <w:p>
      <w:r>
        <w:t>29. The GERS (Groupement pour l’élaboration et la réalisation de statistiques) is a GIE grouping pharmaceutical laboratories (approximately 200 members) that share their sales data in the city and hospital. Its sources mainly come from wholesale distributors who transmit all their sales to pharmacies and healthcare establishments, and the laboratories themselves or their depositaries for direct sales to pharmacies and hospitals. The CIP (Club Inter Pharmaceutique) includes laboratories, wholesale distributors, depositaries, and pharmacist organizations (300 members) and publishes statistics, notably based on data published by GERS.</w:t>
      </w:r>
    </w:p>
    <w:p>
      <w:r>
        <w:t>The proposed commitments</w:t>
      </w:r>
    </w:p>
    <w:p>
      <w:r>
        <w:t>30. After recalling that the commitments are made in compliance with the principles it applies to the sale of its quota-restricted products to wholesale distributors, the company Pfizer made the following proposals:</w:t>
        <w:br/>
        <w:t>1. The monthly allocations of medicines assigned to wholesale distributors are calculated based on sales forecasts for the French territory and then distributed according to the market shares of wholesalers in France, across all products and all laboratories, based on the latest available GERS data.</w:t>
        <w:br/>
        <w:t>2. The total monthly allocation assigned to all wholesale distributors exceeds the quantities actually sold in the French territory, in order to ensure that each wholesale distributor has a safety margin allowing it to cope with unexpected fluctuations in demand and changes in the market shares of wholesale distributors in France.</w:t>
        <w:br/>
        <w:t>3. Each wholesaler is informed every month of the quantities of products allocated to it as soon as its first request is made in writing.</w:t>
        <w:br/>
        <w:t>4. Any new wholesale distributor that does not yet have a market share in the French territory receives a flat allocation until GERS data assigns it a market share. If the new wholesale distributor does not provide GERS with the data necessary to define its market share in the French territory on a monthly basis, Pfizer may cease to deliver quota-restricted products to it.</w:t>
      </w:r>
    </w:p>
    <w:p>
      <w:r>
        <w:rPr>
          <w:b/>
        </w:rPr>
        <w:t>[Pages 7–9]</w:t>
      </w:r>
    </w:p>
    <w:p>
      <w:r>
        <w:t>5. Each new wholesale distributor is transparently informed of the principles governing Pfizer's quota system.</w:t>
      </w:r>
    </w:p>
    <w:p>
      <w:r>
        <w:t>The observations received from third parties</w:t>
      </w:r>
    </w:p>
    <w:p>
      <w:r>
        <w:t>31. The company Alliance Santé submitted observations as an interested third party. However, its observations are a verbatim copy of those from the CSRP, both signed by the same person who is the current president of the CSRP and the president of Alliance Santé. They will therefore be examined simultaneously with those from the referring party.</w:t>
      </w:r>
    </w:p>
    <w:p>
      <w:r>
        <w:t>1. THE CSRP</w:t>
      </w:r>
    </w:p>
    <w:p>
      <w:r>
        <w:t>32. The CSRP maintains its position as previously stated in its earlier observations following the commitments of the four other laboratories that were accepted by the Competition Council in July 2007. It also attaches its observations from April 2007 to its letter. In summary, it opposes quota systems that would prevent its members from fulfilling their public service mission. Consequently, it rejects the proposed commitments.</w:t>
      </w:r>
    </w:p>
    <w:p>
      <w:r>
        <w:t>33. In this case, it primarily develops arguments concerning the lack of consideration for the calculation of quotas based on direct sales made by the laboratory Pfizer, contesting the assertion that these direct sales are of minor importance (10% on average). The CSRP states that direct sales of reimbursable drugs nearly doubled between 2002 and 2006 (from €1.350 billion to €2.681 billion) while sales by wholesalers increased by only 13.6%.</w:t>
      </w:r>
    </w:p>
    <w:p>
      <w:r>
        <w:t>34. It indicates that at Pfizer, two drugs sold under quotas are among the ten drugs with the highest direct sales rates and that Pfizer generates 5.6% of its revenue from direct sales across all drugs.</w:t>
      </w:r>
    </w:p>
    <w:p>
      <w:r>
        <w:t>35. Furthermore, the CSRP considers that Pfizer's commitment 4 is not sufficiently explicit.</w:t>
      </w:r>
    </w:p>
    <w:p>
      <w:r>
        <w:t>36. Finally, the CSRP raises a procedural objection. It argues that the principle of adversarial proceedings has not been respected because: "we were not involved in any stage of the investigation, nor informed of the investigation report from the DGCCRF, and the documents gathered by the Rapporteur, to express competition concerns that the CSRP cannot share." The CSRP "wishes to obtain full access to the file during the investigation, in order to assess the extent of the competition concerns and proposals."</w:t>
      </w:r>
    </w:p>
    <w:p>
      <w:r>
        <w:t>2. THE GOVERNMENT COMMISSIONER</w:t>
      </w:r>
    </w:p>
    <w:p>
      <w:r>
        <w:t>37. Firstly, the Government Commissioner suggests including direct sales in the calculation base for quotas. Secondly, like the CSRP, he seeks more precision regarding Pfizer's fourth commitment.</w:t>
      </w:r>
    </w:p>
    <w:p>
      <w:r>
        <w:t>38. He finds it useful to have a notice period of two to three months before ceasing deliveries to a new wholesale distributor that no longer has GERS market shares (commitment 4). Finally, he believes that Pfizer should communicate the operational modalities of its system not only to new entrants but also to existing wholesalers.</w:t>
      </w:r>
    </w:p>
    <w:p>
      <w:r>
        <w:t>II. Discussion</w:t>
      </w:r>
    </w:p>
    <w:p>
      <w:r>
        <w:t>39. According to the provisions of I of Article L. 464-2 of the Commercial Code in their wording resulting from the ordinance of November 4, 2004, the Competition Council "may accept commitments proposed by companies or organizations that are likely to put an end to anti-competitive practices."</w:t>
      </w:r>
    </w:p>
    <w:p>
      <w:r>
        <w:t>A. ON THE PROCEDURE</w:t>
      </w:r>
    </w:p>
    <w:p>
      <w:r>
        <w:t>40. In its judgment of November 6, 2007, the Paris Court of Appeal, seized of the appeal against decision No. 06-D-29 concerning the commitments made by the GIE "Les Indépendants," in which the applicant complained of not having had access to an administrative investigation report, characterized the investigation conducted by the rapporteur as follows: "(...) the court notes that if, at the end of the competitive analysis carried out as part of the preliminary evaluation, the rapporteur specifies how the competition infringements identified at this stage of the procedure are likely to constitute a prohibited practice, this assessment, which aims solely to ensure the seriousness of the negotiation procedure thus implemented, does not aim to demonstrate the reality of the infringements or their attribution to this company, nor, a fortiori, to lead to the imposition of a sanction; it therefore does not constitute an act of accusation within the meaning of Article 6 § 1 of the Convention for the Protection of Human Rights and Fundamental Freedoms."</w:t>
      </w:r>
    </w:p>
    <w:p>
      <w:r>
        <w:t>41. The court also observes that both the referring party and the company that proposed the commitments had access to the same elements of the file and participated in the debates, which fulfills the requirement of respect for the adversarial nature of the procedure: "This reminder reveals that the Competition Council, respecting the provisions of Article R. 464-2 of the Commercial Code, which is not contested, initiated a debate between the parties on the proposed commitments and the observations they elicited from the referring party and interested third parties, and then, at the end of these exchanges, took note of the new commitments made by the concerned company, which it deemed capable of addressing the previously identified competition concerns."</w:t>
      </w:r>
    </w:p>
    <w:p>
      <w:r>
        <w:t>42. It follows from this case law that when the commitments procedure is implemented, during which the behaviors are not qualified in the sense of Article L. 420-1 or L. 420-2 of the Commercial Code, nor, a fortiori, is there a finding of an infringement of the same provisions, the adversarial nature is ensured as long as the parties have access to the documents that inform them about the nature of the practices in question, that is to say, the elements that underpin the competition concerns addressed to them. This includes, in addition to the referral and its annexes, the preliminary evaluation and all observations submitted to the file.</w:t>
      </w:r>
    </w:p>
    <w:p>
      <w:r>
        <w:t>43. The Court of Appeal also considered, in the same judgment, that the complainant was not entitled to request the communication of an investigation report since, primarily, "it does not result from the elements of the file (...) that the disputed documents were submitted to the Council, before which the preliminary evaluation was not contested." The referring party cannot therefore, in this case, claim that the adversarial nature was not respected on the grounds that it did not obtain communication of the investigation report or other documents which, lacking any utility for the commitments procedure in question and having, moreover, not been opposed to the parties in the preliminary evaluation, were not included in the file submitted to the Council.</w:t>
      </w:r>
    </w:p>
    <w:p>
      <w:r>
        <w:t>B. ON THE ASSESSMENT OF THE COMMITMENTS</w:t>
      </w:r>
    </w:p>
    <w:p>
      <w:r>
        <w:t>44. The commitments proposed by Pfizer are similar to those that were accepted by the Council in its decision No. 07-D-22 of July 5, 2007, and must therefore be examined in light of the same principles.</w:t>
      </w:r>
    </w:p>
    <w:p>
      <w:r>
        <w:t>45. Thus, in its aforementioned decision, the Council recalled that competition authorities have recognized the right of manufacturers to organize the distribution of their products in the market according to modalities they choose themselves, even if these modalities may lead to certain restrictions of competition or involve a refusal to sell to categories of distributors, without their contracting parties having an acquired right to maintain their situation, provided that the distribution methods implemented do not have the object or effect of affecting the functioning of the market.</w:t>
      </w:r>
    </w:p>
    <w:p>
      <w:r>
        <w:t>46. In the pharmaceutical distribution sector, the Council has already examined the conditions under which certain restrictions in market supply could be justified. Thus, in its decision No. 05-D-72 of December 20, 2005, it recalled the Community case law according to which a refusal to supply a competitor with goods or services necessary for the exercise of its activities could only be recognized as abusive if, in particular, this refusal was likely to eliminate all competition and could not be objectively justified.</w:t>
      </w:r>
    </w:p>
    <w:p>
      <w:r>
        <w:t>47. In its already cited decision No. 07-D-22, the Council also indicated that it is still important to recall that the factors that determine whether the behavior of a company that refuses to deliver is abusive depend heavily on the specific economic and regulatory context of the case. It thus considers that a pharmaceutical laboratory holding a dominant position will not necessarily exploit it abusively by refusing to fully honor orders placed by pharmaceutical wholesalers, even if it intends to limit parallel trade in this way. An obligation to deliver can only be imposed after a thorough examination of the factual and economic context.</w:t>
      </w:r>
    </w:p>
    <w:p>
      <w:r>
        <w:t>48. Conducting this examination, the Council concludes: "In this very specific context and as outlined in the following paragraphs, it appears that the least bad solution is to admit that a pharmaceutical laboratory may establish a quota system for certain drugs that allows it to foresee the appropriate level of production and streamline the management of distribution channels but which may lead to a regulation of the supply of wholesalers, provided that the restrictions induced by this regulation are limited to what is strictly necessary for a reliable and optimal supply of the national market."</w:t>
      </w:r>
    </w:p>
    <w:p>
      <w:r>
        <w:t>Regarding direct sales</w:t>
      </w:r>
    </w:p>
    <w:p>
      <w:r>
        <w:t>49. Firstly, the referring party states that overall, across all drugs, direct sales increased by +99% between 2002 and 2006 and that this increase reduces the economic space available to wholesalers. It argues that the quotas to which wholesalers are subjected place them in a situation of distorted competition compared to direct sales.</w:t>
      </w:r>
    </w:p>
    <w:p>
      <w:r>
        <w:rPr>
          <w:b/>
        </w:rPr>
        <w:t>[Pages 10–12]</w:t>
      </w:r>
    </w:p>
    <w:p>
      <w:r>
        <w:t>50. This issue was addressed in decision No. 07-D-22 (§ 115 to 120), in which the Council adopted the following solution: "At the end of the debate on this issue, where the various parties presented their arguments or reservations, the Council acknowledges that, in the current context where direct sales from laboratories concern a limited number of drugs, represent a small proportion of total sales in the market (10% on average) and vary greatly by product (0% to 18%), and where these sales do not reflect a desire by laboratories to compete with wholesale distributors, it does not appear that the failure to take direct sales into account when determining allocations for wholesalers is likely, on the one hand, to significantly restrict their supply possibilities for contingent drugs intended for sale to pharmacies, and on the other hand, to distort competition among wholesalers."</w:t>
      </w:r>
    </w:p>
    <w:p>
      <w:r>
        <w:t>51. The Council considers that the elements presented today by the CSRP and Alliance Santé are not sufficient to challenge this solution.</w:t>
      </w:r>
    </w:p>
    <w:p>
      <w:r>
        <w:t>52. The Council notes that the increase in direct sales between 2002 and 2006, expressed in revenue and not in volume, concerns all drugs and therefore has no link to the establishment of quotas and cannot be one of its consequences.</w:t>
      </w:r>
    </w:p>
    <w:p>
      <w:r>
        <w:t>53. According to the data provided by the CSRP itself, if direct sales increased by €1.3 billion between 2002 and 2006, at the same time, wholesale sales increased by €1.85 billion, thus their overall market is growing. It is therefore not demonstrated that direct sales have significantly hindered the activity of wholesalers. Moreover, at no time does the CSRP demonstrate that the increase in direct sales combined with the quota systems would have prevented wholesalers from adequately supplying their pharmacy clients with contingent drugs, nor that they would have lost clients for these same reasons.</w:t>
      </w:r>
    </w:p>
    <w:p>
      <w:r>
        <w:t>54. Finally, the figures communicated by the CSRP reveal that overall, Pfizer, with a percentage of 5.6% of direct sales, is below the market average cited (10%), and by providing data only for 2006, the CSRP does not establish that the share of direct sales at Pfizer was lower before the establishment of the quota, whether for contingent drugs or not.</w:t>
      </w:r>
    </w:p>
    <w:p>
      <w:r>
        <w:t>55. It follows from the elements thus presented by the CSRP that the issue of direct sales falls within a broader debate on the evolution of the drug distribution sector in pharmacies since this phenomenon concerns drugs regardless of whether they are contingent or not.</w:t>
      </w:r>
    </w:p>
    <w:p>
      <w:r>
        <w:t>56. The Council recalls that in matters of commitments, it reasons within a given market situation and that if significant changes occur in the market, such as a very rapid development of direct sales, it may be led to re-examine the relevance of the commitments accepted in light of the new factual circumstances.</w:t>
      </w:r>
    </w:p>
    <w:p>
      <w:r>
        <w:t>57. It follows from the above that in the current state of the file, it does not appear that the failure to take direct sales into account when determining allocations for wholesalers is likely, on the one hand, to significantly restrict their supply possibilities for contingent drugs intended for sale to pharmacies, and on the other hand, to distort competition among wholesalers.</w:t>
      </w:r>
    </w:p>
    <w:p>
      <w:r>
        <w:t>58. Regarding the new entrant pack, the laboratory Pfizer has explicitly provided for a "new entrant pack." It commits to guarantee the wholesaler entering the market a minimum quantity of products included in the quota system until an allocation can be granted based on a market share determined using statistical tools. It seems difficult to determine, a priori, in numerical terms the importance of this pack. The market test did not provide any particular indication that the "new entrant" packs granted were insufficient to meet the demand of new operators. At the stage of commitments, it therefore seems sufficient to retain the principle of this pack, without the need to specify its terms.</w:t>
      </w:r>
    </w:p>
    <w:p>
      <w:r>
        <w:t>C. ON THE SCOPE OF THE COMMITMENTS</w:t>
      </w:r>
    </w:p>
    <w:p>
      <w:r>
        <w:t>59. As highlighted by the company Pfizer in its proposal, the fact of subscribing to commitments does not imply an acknowledgment of an infringement of competition rules on its part. The company Pfizer responds to the competition concerns expressed by the rapporteur, based on the analysis made in the preliminary assessment, with commitments that give its quota system the flexibility, responsiveness, and transparency necessary to allow fluidity in the market for the distribution of pharmaceutical products despite the existence of quotas.</w:t>
      </w:r>
    </w:p>
    <w:p>
      <w:r>
        <w:t>60. The commitments of the laboratory Pfizer will be implemented either by sending specific letters to wholesale distributors or by integrating amendments to the laboratory's general sales conditions. The Council, as well as the CSRP and the wholesale distributors concerning them, will therefore be able to verify that these new terms are offered by this laboratory to existing wholesale distributors and new entrants.</w:t>
      </w:r>
    </w:p>
    <w:p>
      <w:r>
        <w:t>61. Finally, the Council recalls that subsequent developments in the operating terms of this quota system, if they respond to non-restrictive justifications of competition, are not excluded, provided that the substance of the responses to the competition concerns expressed in this case is clearly preserved. The company has committed to inform the Council of its intention to adapt its commitments.</w:t>
      </w:r>
    </w:p>
    <w:p>
      <w:r>
        <w:t>62. It is therefore appropriate to accept the commitments of the company Pfizer, corrected or specified by the modifications it proposed at the end of the debates, and to close the procedure.</w:t>
      </w:r>
    </w:p>
    <w:p>
      <w:r>
        <w:t>DECISION</w:t>
      </w:r>
    </w:p>
    <w:p>
      <w:r>
        <w:t>Article 1: The commitments presented by the company Pfizer are accepted. These commitments, made mandatory by this decision upon its notification, are an integral part of this decision to which they are annexed. They must come into effect no later than March 1, 2008, and be communicated to the wholesale distributors operating in the national market, as well as to any new entrant in the pharmaceutical distribution market, upon the publication of this decision.</w:t>
      </w:r>
    </w:p>
    <w:p>
      <w:r>
        <w:t>Article 2: The referral registered under number 07/0043 F is closed.</w:t>
      </w:r>
    </w:p>
    <w:p>
      <w:r>
        <w:t>Deliberated on the oral report of Mr. Komiha, by Ms. Aubert, Vice-President presiding over the session, Ms. Mader-Saussaye and Messrs. Piot and Flichy, members.</w:t>
      </w:r>
    </w:p>
    <w:p>
      <w:r>
        <w:t>The session secretary, The Vice-President,</w:t>
        <w:br/>
        <w:t>Véronique Letrado Françoise Aubert</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