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https://www.autoritedelaconcurrence.fr/fr/decision/relative-des-pratiques-mises-en-oeuvre-dans-le-secteur-de-la-distribution-des-produits-7</w:t>
      </w:r>
    </w:p>
    <w:p>
      <w:r>
        <w:t>Pages translated : 68</w:t>
      </w:r>
    </w:p>
    <w:p/>
    <w:p>
      <w:r>
        <w:rPr>
          <w:b/>
        </w:rPr>
        <w:t>[Pages 1–3]</w:t>
      </w:r>
    </w:p>
    <w:p>
      <w:r>
        <w:t xml:space="preserve">FRENCH REPUBLIC  </w:t>
        <w:br/>
        <w:t xml:space="preserve">Decision No. 26-D-05 of April 16, 2026  </w:t>
        <w:br/>
        <w:t xml:space="preserve">regarding practices implemented in the sector of the  </w:t>
        <w:br/>
        <w:t xml:space="preserve">distribution of food products from organic agriculture*  </w:t>
        <w:br/>
        <w:t xml:space="preserve">The Competition Authority (section III),  </w:t>
        <w:br/>
        <w:t xml:space="preserve">Considering decision No. 21-SO-13 of July 13, 2021, registered under number 21/0055 F, by which the Competition Authority took up ex officio practices implemented in the sector of the supply and distribution of food products from organic agriculture;  </w:t>
        <w:br/>
        <w:t xml:space="preserve">Considering the Treaty on the Functioning of the European Union, and in particular its Article 101;  </w:t>
        <w:br/>
        <w:t xml:space="preserve">Considering Book IV of the Commercial Code, and in particular its Article L. 420-1;  </w:t>
        <w:br/>
        <w:t xml:space="preserve">Considering the letter of October 8, 2024, by which the general rapporteur informed the parties that the case would be examined by the Competition Authority without prior establishment of a report;  </w:t>
        <w:br/>
        <w:t xml:space="preserve">Considering the observations presented by Synadis Bio, the companies Carrefour SA, Greenweez, So.Bio, CSF, Les Comptoirs de la Bio, ITM Entreprises, ITM Alimentaire International, Les Mousquetaires, and the Government Commissioner;  </w:t>
        <w:br/>
        <w:t xml:space="preserve">Considering the other documents in the file;  </w:t>
        <w:br/>
        <w:t xml:space="preserve">The rapporteurs, the deputy general rapporteur, the representatives of Synadis Bio and the companies Carrefour SA, Greenweez, So.Bio, CSF, Les Comptoirs de la Bio, ITM Entreprises, ITM Alimentaire International, Les Mousquetaires, and the Government Commissioner heard during the session of the Competition Authority on November 27, 2025;  </w:t>
        <w:br/>
        <w:t xml:space="preserve">Adopts the following decision:  </w:t>
        <w:br/>
        <w:t>*public version</w:t>
      </w:r>
    </w:p>
    <w:p>
      <w:r>
        <w:t xml:space="preserve">Summary1  </w:t>
        <w:br/>
        <w:t xml:space="preserve">By this decision, the Competition Authority sanctions the National Union of Specialized Distributors of Organic Products (Synadis Bio) as well as Greenweez, Les Comptoirs de la Bio, and ITM Entreprises, for participating in a unique, complex, and continuous agreement aimed at the distribution of brands of suppliers of food products from organic agriculture (hereinafter "organic products") between the distribution channels constituted by specialized large surfaces (hereinafter "GSS") and generalist or conventional large surfaces (hereinafter "GSA").  </w:t>
        <w:br/>
        <w:t xml:space="preserve">As part of meetings of its board of directors, and then by adopting an internal regulation adopted in 2018, Synadis Bio established a collective strategy aimed at preventing the marketing of the same brands of organic products within the GSS and GSA circuits. This strategy aimed to avoid comparability of products and prices between these two circuits, which could have led to a generalized decrease in prices to the detriment of GSS actors.  </w:t>
        <w:br/>
        <w:t xml:space="preserve">This agreement lasted for more than seven years in a context of strong growth in the supply of organic products within GSA, which became, as of 2016, the main distribution channel for these products.  </w:t>
        <w:br/>
        <w:t xml:space="preserve">The companies Greenweez, Les Comptoirs de la Bio, and ITM Entreprises also participated sporadically in the practices within the framework of the membership requests to the union of the first two by stating in particular their intention to comply with the "codes of organic."  </w:t>
        <w:br/>
        <w:t xml:space="preserve">By its very nature, such a practice of brand distribution is likely to restrict competition between distribution channels by limiting the comparability of offers and mitigating the competitive pressure exerted by GSA on GSS. By inviting its members to harmonize their commercial policy on a parameter relevant to the free play of competition, Synadis Bio intervened in the market, thus exceeding its mission of defending the interests of the profession.  </w:t>
        <w:br/>
        <w:t xml:space="preserve">For the second time, the Authority applied the new sanction ceiling applicable to associations of enterprises in force since Ordinance No. 2021-641 of May 26, 2021, relating to the transposition of the so-called ECN+ directive. It also chose to depart from the application of the sanction calculation formula from the press release of July 30, 2021, relating to the method of determining monetary sanctions, updated on November 15, 2021, by retaining fixed fines. It thus sanctioned Synadis Bio and the following companies as follows:  </w:t>
        <w:br/>
        <w:t xml:space="preserve">− 10 million euros for Synadis Bio;  </w:t>
        <w:br/>
        <w:t xml:space="preserve">− 1.85 million euros for Greenweez (jointly with its parent company Carrefour SA);  </w:t>
        <w:br/>
        <w:t xml:space="preserve">− 740,000 euros for ITM Entreprises (jointly with its parent company Les Mousquetaires); and,  </w:t>
        <w:br/>
        <w:t xml:space="preserve">− 80,000 euros for Les Comptoirs de la Bio.  </w:t>
        <w:br/>
        <w:t xml:space="preserve">After reviewing the elements in the file, the Authority decided to exclude the companies Carrefour SA (as the author of the practices), So.Bio, CSF, and ITM Alimentaire International from liability.  </w:t>
        <w:br/>
        <w:t>1 This summary is strictly informative. Only the reasons for the decision numbered below are authoritative.</w:t>
      </w:r>
    </w:p>
    <w:p>
      <w:r>
        <w:t xml:space="preserve">SUMMARY  </w:t>
        <w:br/>
        <w:t xml:space="preserve">I. FINDINGS ................................................................................ 6  </w:t>
        <w:br/>
        <w:t xml:space="preserve">A. THE PROCEDURE ...........................................................................................................6  </w:t>
        <w:br/>
        <w:t xml:space="preserve">B. THE RELEVANT SECTOR ..........................................................................................6  </w:t>
        <w:br/>
        <w:t xml:space="preserve">1. DESCRIPTION AND ORGANIZATION OF THE SECTOR IN FRANCE....................................6  </w:t>
        <w:br/>
        <w:t xml:space="preserve">a) General presentation ................................................................................ 6  </w:t>
        <w:br/>
        <w:t xml:space="preserve">b) Evolution of the organic product distribution sector ........................ 7  </w:t>
        <w:br/>
        <w:t xml:space="preserve">c) Organization of organic product sales ................................................ 8  </w:t>
        <w:br/>
        <w:t xml:space="preserve">2. THE ORGANIZATION OF THE SECTOR IN OTHER EU COUNTRIES 9  </w:t>
        <w:br/>
        <w:t xml:space="preserve">C. THE CONCERNED PARTIES ..................................................................................11  </w:t>
        <w:br/>
        <w:t xml:space="preserve">1. THE UNION OF SPECIALIZED DISTRIBUTORS (SYNADIS BIO) ..........................11  </w:t>
        <w:br/>
        <w:t xml:space="preserve">2. THE GROUP LES MOUSQUETAIRES (INTERMARCHÉ) ..................................12  </w:t>
        <w:br/>
        <w:t xml:space="preserve">3. LES COMPTOIRS DE LA BIO.....................................................................................13  </w:t>
        <w:br/>
        <w:t xml:space="preserve">4. THE CARREFOUR GROUP .........................................................................................13  </w:t>
        <w:br/>
        <w:t xml:space="preserve">a) Greenweez ................................................................................................ 13  </w:t>
        <w:br/>
        <w:t xml:space="preserve">b) So.Bio and Bio c’ Bon ................................................................................. 14  </w:t>
        <w:br/>
        <w:t xml:space="preserve">c) CSF ........................................................................................................... 14  </w:t>
        <w:br/>
        <w:t xml:space="preserve">.............................................................................15  </w:t>
        <w:br/>
        <w:t xml:space="preserve">E. THE NOTIFIED CHARGE ....................................................................................................18  </w:t>
        <w:br/>
        <w:t xml:space="preserve">II. DISCUSSION ........................................................................................ 19  </w:t>
        <w:br/>
        <w:t xml:space="preserve">A. ON THE APPLICABILITY OF UNION LAW ...............................................19  </w:t>
        <w:br/>
        <w:t xml:space="preserve">B. ON THE RELEVANT MARKET ...............................................................................20  </w:t>
        <w:br/>
        <w:t xml:space="preserve">1. REMINDER OF APPLICABLE RULES ........................................................................20  </w:t>
        <w:br/>
        <w:t xml:space="preserve">2. APPLICATION TO THE CASE AT HAND .............................................................................21  </w:t>
        <w:br/>
        <w:t xml:space="preserve">C. ON THE MERITS OF THE CHARGE ............................................................................23  </w:t>
        <w:br/>
        <w:t xml:space="preserve">1. ON THE PRACTICES IMPLEMENTED WITHIN SYNADIS BIO .........................23  </w:t>
        <w:br/>
        <w:t xml:space="preserve">a) On the existence of decisions of associations of enterprises .................... 23  </w:t>
        <w:br/>
        <w:t xml:space="preserve">Reminder of applicable rules ..............................................................................23  </w:t>
        <w:br/>
        <w:t xml:space="preserve">Application to the case at hand .................................................................................24  </w:t>
        <w:br/>
        <w:t xml:space="preserve">b) On the restrictive nature of the practices ................................................ 28  </w:t>
        <w:br/>
        <w:t xml:space="preserve">Reminder of applicable rules ..............................................................................28  </w:t>
        <w:br/>
        <w:t xml:space="preserve">Application to the case at hand .................................................................................30  </w:t>
        <w:br/>
        <w:t xml:space="preserve">c) On individual exemption .................................................................. 37  </w:t>
        <w:br/>
        <w:t xml:space="preserve">Reminder of applicable rules ..............................................................................37  </w:t>
        <w:br/>
        <w:t>Application to the case at hand .................................................................................38</w:t>
      </w:r>
    </w:p>
    <w:p>
      <w:r>
        <w:rPr>
          <w:b/>
        </w:rPr>
        <w:t>[Pages 4–6]</w:t>
      </w:r>
    </w:p>
    <w:p>
      <w:r>
        <w:t xml:space="preserve">d) On the duration of the practices implemented by Synadis .................. 38  </w:t>
        <w:br/>
        <w:t xml:space="preserve">2. ON THE EXISTENCE OF A SINGLE, COMPLEX, AND CONTINUOUS INFRINGEMENT .........39  </w:t>
        <w:br/>
        <w:t xml:space="preserve">a) Reminder of applicable rules ................................................................. 39  </w:t>
        <w:br/>
        <w:t xml:space="preserve">b) Application to the case at hand .................................................................... 40  </w:t>
        <w:br/>
        <w:t xml:space="preserve">3. ON THE PARTICIPATION OF LARGE RETAIL CHAINS IN THE PRACTICES................................................................................................................41  </w:t>
        <w:br/>
        <w:t xml:space="preserve">a) Reminder of applicable rules ................................................................. 41  </w:t>
        <w:br/>
        <w:t xml:space="preserve">b) Application to the case at hand .................................................................... 42  </w:t>
        <w:br/>
        <w:t xml:space="preserve">Regarding the participation of the Carrefour group .........................................42  </w:t>
        <w:br/>
        <w:t xml:space="preserve">Regarding the participation of the companies of the Intermarché group .........44  </w:t>
        <w:br/>
        <w:t xml:space="preserve">D. ON THE ATTRIBUTION OF THE PRACTICES .............................................................45  </w:t>
        <w:br/>
        <w:t xml:space="preserve">1. REMINDER OF APPLICABLE PRINCIPLES ....................................................................45  </w:t>
        <w:br/>
        <w:t xml:space="preserve">a) On attribution in the case of direct or indirect ownership of a company's capital ............................................................................................. 46  </w:t>
        <w:br/>
        <w:t xml:space="preserve">b) On "downward" attribution to a company as a subsidiary of a direct parent company ........................................................ 46  </w:t>
        <w:br/>
        <w:t xml:space="preserve">2. APPLICATION TO THE CASE AT HAND .............................................................................48  </w:t>
        <w:br/>
        <w:t xml:space="preserve">a) Synadis Bio ......................................................................................... 48  </w:t>
        <w:br/>
        <w:t xml:space="preserve">b) Intermarché ............................................................................................. 48  </w:t>
        <w:br/>
        <w:t xml:space="preserve">Regarding LCB and ITME as authors .........................................................48  </w:t>
        <w:br/>
        <w:t xml:space="preserve">Regarding the company Les Mousquetaires as the parent company ..........48  </w:t>
        <w:br/>
        <w:t xml:space="preserve">Regarding the company ITM AI .............................................................................49  </w:t>
        <w:br/>
        <w:t xml:space="preserve">c) Carrefour ................................................................................................. 50  </w:t>
        <w:br/>
        <w:t xml:space="preserve">Regarding Greenweez as an author and Carrefour SA as the parent company ..........................................................................................................50  </w:t>
        <w:br/>
        <w:t xml:space="preserve">Regarding CSF ..................................................................................................50  </w:t>
        <w:br/>
        <w:t xml:space="preserve">E. ON SANCTIONS ................................................................................................51  </w:t>
        <w:br/>
        <w:t xml:space="preserve">1. ON THE APPLICABLE LEGAL FRAMEWORK .................................................................51  </w:t>
        <w:br/>
        <w:t xml:space="preserve">a) Applicable principles ............................................................................... 51  </w:t>
        <w:br/>
        <w:t xml:space="preserve">b) On the application of the new sanctions regime to associations of enterprises ............................................................................................ 51  </w:t>
        <w:br/>
        <w:t xml:space="preserve">Specific principles for the sanction of association of enterprises .........................51  </w:t>
        <w:br/>
        <w:t xml:space="preserve">On the alleged violations of the rights of defense of Synadis Bio and its members ..............................................................................................................52  </w:t>
        <w:br/>
        <w:t xml:space="preserve">On the alleged violation of the principles of personality and individualization of penalties ....................................................................................................................53  </w:t>
        <w:br/>
        <w:t xml:space="preserve">c) On the application of the ceiling of the former article L. 464-5 of the Commercial Code ................................................................................................. 55  </w:t>
        <w:br/>
        <w:t xml:space="preserve">2. ON THE ADOPTION OF A FLAT-RATE METHOD .........................................................57  </w:t>
        <w:br/>
        <w:t xml:space="preserve">3. ON THE DETERMINATION OF THE FLAT-RATE AMOUNT OF THE SANCTION .............58  </w:t>
        <w:br/>
        <w:t xml:space="preserve">a) On the severity of the practices .................................................................... 58  </w:t>
        <w:br/>
        <w:t xml:space="preserve">b) On the duration of the infringement .................................................................... 60  </w:t>
        <w:br/>
        <w:t xml:space="preserve">c) On the individualization of sanctions ..................................................... 61  </w:t>
        <w:br/>
        <w:t xml:space="preserve">On the adaptation of the sanction to the size of the group ..........................................61  </w:t>
        <w:br/>
        <w:t xml:space="preserve">On other elements of individualization .................................................................62  </w:t>
        <w:br/>
        <w:t xml:space="preserve">d) On the determination of sanctions ........................................................ 63  </w:t>
        <w:br/>
        <w:t xml:space="preserve">e) On final adjustments ...................................................................... 63  </w:t>
        <w:br/>
        <w:t xml:space="preserve">On the verification of the legal ceiling .....................................................................63  </w:t>
        <w:br/>
        <w:t xml:space="preserve">On contributory capacities .....................................................................................64  </w:t>
        <w:br/>
        <w:t xml:space="preserve">4. ON THE RECOVERY OF THE SANCTION FROM SYNADIS BIO ................................65  </w:t>
        <w:br/>
        <w:t xml:space="preserve">5. ON NON-MONETARY SANCTIONS .................................................................65  </w:t>
        <w:br/>
        <w:t xml:space="preserve">DECISION ..................................................................................................... 67  </w:t>
        <w:br/>
        <w:t>5</w:t>
      </w:r>
    </w:p>
    <w:p>
      <w:r>
        <w:t xml:space="preserve">I. Findings  </w:t>
        <w:br/>
        <w:t xml:space="preserve">A. THE PROCEDURE  </w:t>
        <w:br/>
        <w:t xml:space="preserve">1. By decision No. 21-SO-13 of July 13, 2021, the Competition Authority (hereinafter "the Authority") took up ex officio practices implemented in the sector of the supply and distribution of food products from organic agriculture.  </w:t>
        <w:br/>
        <w:t xml:space="preserve">2. This ex officio referral, registered under number 21/0055 F, occurred following the transmission by the Directorate General for Competition, Consumer Affairs, and Fraud Control of an administrative investigation report relating to anti-competitive practices in said sector.  </w:t>
        <w:br/>
        <w:t xml:space="preserve">3. By a decision of October 8, 2024, made pursuant to Article L. 463-3 of the Commercial Code, the General Rapporteur decided that the case would be examined by the Authority without prior establishment of a report.  </w:t>
        <w:br/>
        <w:t xml:space="preserve">4. On October 15, 2024, the investigation services sent a notification of grievances to Synadis Bio as well as to the companies ITM Entreprises, ITM Alimentaire International, Les Comptoirs de la Bio, Les Mousquetaires, Carrefour SA, Greenweez, So.Bio, and CSF, concerning practices prohibited by Article 101, paragraph 1, of the Treaty on the Functioning of the European Union (hereinafter "TFEU") and L. 420-1 of the Commercial Code.  </w:t>
        <w:br/>
        <w:t xml:space="preserve">5. The case was examined during the Authority's session on November 27, 2025.  </w:t>
        <w:br/>
        <w:t xml:space="preserve">B. THE RELEVANT SECTOR  </w:t>
        <w:br/>
        <w:t xml:space="preserve">1. DESCRIPTION AND ORGANIZATION OF THE SECTOR IN FRANCE  </w:t>
        <w:br/>
        <w:t xml:space="preserve">a) General presentation  </w:t>
        <w:br/>
        <w:t xml:space="preserve">6. The sector is that of the distribution of food products from organic agriculture (hereinafter "organic products"), which is defined as a mode of production based on practices that respect natural balances, limit the use of inputs, and exclude in particular the use of synthetic chemical products and genetically modified organisms.  </w:t>
        <w:br/>
        <w:t>7. Regarding the production of organic products within the European Union (hereinafter "the Union"), operators engaged in this mode of production (hereinafter "suppliers") are required to comply, at each stage of the supply chain, with a specification provided by the</w:t>
      </w:r>
    </w:p>
    <w:p>
      <w:r>
        <w:rPr>
          <w:b/>
        </w:rPr>
        <w:t>[Pages 7–9]</w:t>
      </w:r>
    </w:p>
    <w:p>
      <w:r>
        <w:t xml:space="preserve">different European regulations relating to this type of production, notably those that came into effect on January 1, 2009.  </w:t>
        <w:br/>
        <w:t xml:space="preserve">8. Organic products must thus bear the European logo "Euroleaf," with the exception of products imported from third countries. Nevertheless, national, private, or associative labels may still be affixed as a complementary option. In France, the "AB" logo, owned by the ministry responsible for agriculture, may thus be used.  </w:t>
        <w:br/>
        <w:t xml:space="preserve">Logos "Euroleaf" and "AB"  </w:t>
        <w:br/>
        <w:t xml:space="preserve">b) Evolution of the organic product distribution sector  </w:t>
        <w:br/>
        <w:t xml:space="preserve">9. Regarding the distribution of organic products, the main channels are specialized large surfaces (hereinafter "GSS") and generalist or conventional large surfaces predominantly focused on food (hereinafter "GSA").  </w:t>
        <w:br/>
        <w:t xml:space="preserve">10. Between 2010 and 2020, the consumption of organic products nearly quadrupled, rising from 3.7 billion euros in 2010 to 6.7 billion euros in 2015 and 13.2 billion euros in 2020.  </w:t>
        <w:br/>
        <w:t xml:space="preserve">11. The share of organic product sales made by traditional GSA players significantly increased starting in 2015. The years 2016 and 2017 marked a reversal of trends between GSA and GSS. While the share of organic product sales in GSS had remained relatively stable until then (around 32% to 33%), it sharply decreased starting in 2018, dropping to less than 28% in 2020. Conversely, the share of sales in GSA, which had lost nearly 4 points between 2011 and 2015 (from 51.5% to 47.7%), then consistently increased to exceed 56% in 2020.  </w:t>
        <w:br/>
        <w:t xml:space="preserve">5 See notably Council Regulation (EC) No. 834/2007 of June 28, 2007, on organic production and labeling of organic products, and repealing Regulation (EEC) No. 2092/91, Official Journal of the European Union L 189 of July 20, 2007, pages 1 to 23, Commission Regulation (EC) No. 889/2008 of September 5, 2008, laying down detailed rules for the application of Council Regulation (EC) No. 834/2007 on organic production and labeling of organic products regarding organic production, labeling, and controls, Official Journal of the European Union L 250 of September 18, 2008, pages 1 to 84, and (EU) 2018/848 of the European Parliament and of the Council of May 30, 2018, on organic production and labeling of organic products, and repealing Council Regulation (EC) No. 834/2007, Official Journal of the European Union L 150 of June 14, 2018, pages 1 to 92.  </w:t>
        <w:br/>
        <w:t xml:space="preserve">6 Code 6 887.  </w:t>
        <w:br/>
        <w:t xml:space="preserve">7  </w:t>
        <w:br/>
        <w:t xml:space="preserve">Source: Xerfi  </w:t>
        <w:br/>
        <w:t xml:space="preserve">12. After a decline of nearly 5% between 2021 and 2022, the consumption of organic products stabilized in 2023 before recording slight growth (+0.8%) in 2024.  </w:t>
        <w:br/>
        <w:t xml:space="preserve">c) Organization of organic product sales  </w:t>
        <w:br/>
        <w:t xml:space="preserve">13. Starting in 2012, a rapprochement began between GSS and GSA at the initiative of the latter, notably through the creation of organic store concepts (GSS) linked to their respective generalist brands, such as Auchan Bio and Cœur de Nature for Auchan (2012), Carrefour Bio (2013), and the "Marché Bio E. Leclerc" (2018).  </w:t>
        <w:br/>
        <w:t xml:space="preserve">7 Code 6 993.  </w:t>
        <w:br/>
        <w:t xml:space="preserve">8 https://www.agencebio.org/wp-content/uploads/2025/06/AB-PRESSE-2024-210x297-BAG.pdf, pages 4 and 5.  </w:t>
        <w:br/>
        <w:t xml:space="preserve">9 Codes 18 505, 24 215, and 24 216.  </w:t>
        <w:br/>
        <w:t xml:space="preserve">10 Codes 7 512 and 7 513.  </w:t>
        <w:br/>
        <w:t xml:space="preserve">11 The distributor specified that there may have been individual initiatives to develop GSS as early as 2014, see code 10 399.  </w:t>
        <w:br/>
        <w:t xml:space="preserve">8  </w:t>
        <w:br/>
        <w:t xml:space="preserve">14. However, the aforementioned GSA gradually abandoned these dedicated store concepts sometimes as early as 2016. The rapprochement between these two distribution channels then evolved into a strategy of acquiring GSS chains by GSA. For example, Carrefour acquired an online sales site specializing in organic products in 2016, Greenweez, and then two specialized brands, So.Bio in 2019 and Bio c’ Bon in 2020. The Carrefour Bio points of sale then came under specialized distribution branding. Similarly, the group Les Mousquetaires (hereinafter "Intermarché" or "ITM"), which had not developed an organic store concept, gradually entered the capital of the brand Les Comptoirs de la Bio (hereinafter "LCB") starting in 2018.  </w:t>
        <w:br/>
        <w:t xml:space="preserve">15. Despite this rapprochement between GSS and GSA, suppliers continue to market different brands depending on the distribution channel to which the organic products are intended.  </w:t>
        <w:br/>
        <w:t xml:space="preserve">16. The table below illustrates this differentiation of brands by distribution channel for two structuring suppliers in the French organic product supply market, namely Ecotone and Léa Nature.  </w:t>
        <w:br/>
        <w:t xml:space="preserve">Name of the  </w:t>
        <w:br/>
        <w:t xml:space="preserve">Brands marketed in GSA Brands marketed in GSS  </w:t>
        <w:br/>
        <w:t xml:space="preserve">supplier  </w:t>
        <w:br/>
        <w:t xml:space="preserve">Bonneterre  </w:t>
        <w:br/>
        <w:t xml:space="preserve">Bjorg  </w:t>
        <w:br/>
        <w:t xml:space="preserve">Danival  </w:t>
        <w:br/>
        <w:t xml:space="preserve">Alter eco  </w:t>
        <w:br/>
        <w:t xml:space="preserve">Destination  </w:t>
        <w:br/>
        <w:t xml:space="preserve">Clipper  </w:t>
        <w:br/>
        <w:t xml:space="preserve">Ecotone  </w:t>
        <w:br/>
        <w:t xml:space="preserve">Evernat  </w:t>
        <w:br/>
        <w:t xml:space="preserve">Naturela  </w:t>
        <w:br/>
        <w:t xml:space="preserve">Tartex  </w:t>
        <w:br/>
        <w:t xml:space="preserve">Whole Earth  </w:t>
        <w:br/>
        <w:t xml:space="preserve">Le sillon  </w:t>
        <w:br/>
        <w:t xml:space="preserve">Abbot kinney’s  </w:t>
        <w:br/>
        <w:t xml:space="preserve">Jardin bio etic  </w:t>
        <w:br/>
        <w:t xml:space="preserve">Carte nature  </w:t>
        <w:br/>
        <w:t xml:space="preserve">Kiva  </w:t>
        <w:br/>
        <w:t xml:space="preserve">Vitamont  </w:t>
        <w:br/>
        <w:t xml:space="preserve">Moment gourmand  </w:t>
        <w:br/>
        <w:t xml:space="preserve">Mamie bio  </w:t>
        <w:br/>
        <w:t xml:space="preserve">Papy le jardinier  </w:t>
        <w:br/>
        <w:t xml:space="preserve">Priméal  </w:t>
        <w:br/>
        <w:t xml:space="preserve">Léa nature  </w:t>
        <w:br/>
        <w:t xml:space="preserve">Gusti amo bio  </w:t>
        <w:br/>
        <w:t xml:space="preserve">Bisson  </w:t>
        <w:br/>
        <w:t xml:space="preserve">Karéléa  </w:t>
        <w:br/>
        <w:t xml:space="preserve">Ma vie sans gluten  </w:t>
        <w:br/>
        <w:t xml:space="preserve">Biosens  </w:t>
        <w:br/>
        <w:t xml:space="preserve">Pleniday  </w:t>
        <w:br/>
        <w:t xml:space="preserve">I love Nature  </w:t>
        <w:br/>
        <w:t xml:space="preserve">Le Pain des fleurs  </w:t>
        <w:br/>
        <w:t xml:space="preserve">2. THE ORGANIZATION OF THE SECTOR IN OTHER EU COUNTRIES  </w:t>
        <w:br/>
        <w:t xml:space="preserve">17. In Germany, Belgium, and Italy, the structuring of organic product distribution differs in certain respects.  </w:t>
        <w:br/>
        <w:t xml:space="preserve">18. In Germany, the leading European market by value, GSA (including hard discounters) have gradually established themselves as the main distribution channel. This evolution is explained in particular by strategies for qualitative upgrading, the development  </w:t>
        <w:br/>
        <w:t xml:space="preserve">12 See code 19 912 as well as the decision of the Authority No. 21-DCC-161 of September 10, 2021, concerning the exclusive control of certain activities of the Bio c' Bon group by Carrefour France (paragraph 6).  </w:t>
        <w:br/>
        <w:t xml:space="preserve">13 Codes 18 551 and 18 552.  </w:t>
        <w:br/>
        <w:t xml:space="preserve">14 Codes 19 889 and 19 890.  </w:t>
        <w:br/>
        <w:t xml:space="preserve">15 Codes 13 063 to 13 066 VC (15 537 to 15 540 VNC).  </w:t>
        <w:br/>
        <w:t xml:space="preserve">16 Codes 17 590 and 17 591.  </w:t>
        <w:br/>
        <w:t>9</w:t>
      </w:r>
    </w:p>
    <w:p>
      <w:r>
        <w:rPr>
          <w:b/>
        </w:rPr>
        <w:t>[Pages 10–12]</w:t>
      </w:r>
    </w:p>
    <w:p>
      <w:r>
        <w:t>of private label brands (hereinafter "PLB") for organic products and an intensification of price competition between the two distribution channels. The coexistence of the same brands within both channels is now widespread, and "manufacturers of organic products have shown a willingness to work more with conventional distributors," despite the initiatives taken by the union of specialized manufacturers and distributors to preserve a form of differentiation. For example, Alnatura has its own chain of stores and its own brand, which remains "by far the most important in the German organic market" and is available in both generalist and specialized stores.</w:t>
      </w:r>
    </w:p>
    <w:p>
      <w:r>
        <w:t>19. In Belgium, large-scale retailers (GSA) remain the primary distribution channel thanks to the multi-channel strategies they have developed, namely the creation or control of large specialized stores (GSS) and the deployment of common organic brands across both distribution channels. The Belgian market is also characterized by a strong presence of foreign organic brands and an intensification of competition between GSS, GSA, and discounters, including in terms of pricing.</w:t>
      </w:r>
    </w:p>
    <w:p>
      <w:r>
        <w:t>20. In Italy, the market has historically been oriented towards export and is marked by a strong consumer preference for the local origin of products. This is why the entry of GSAs only occurred in 2015 through the development of PLB for organic products. To achieve this, GSAs relied on suppliers who had recently converted to organic farming.</w:t>
      </w:r>
    </w:p>
    <w:p>
      <w:r>
        <w:t>21. Ultimately, certain convergences exist in these EU countries: "market development, significant presence of specialized stores (between 25 and 35% of total organic distribution), confrontation between specialized stores and large-scale retailers, appropriation by large-scale retailers of organic values, awareness among organic stores of the need to reinvent themselves."</w:t>
      </w:r>
    </w:p>
    <w:p>
      <w:r>
        <w:t>22. However, Midsona, which owns the Celnat group, a manufacturer of organic products, indicated regarding the possible pressures exerted on suppliers to reserve certain of their brands for the specialized distribution channel that "[F]rance being the only country in the world to have this type of GSS/GSA organization in the food sector, it is evident that GSS distributors, to maintain their legitimacy and protect themselves from the growth and weight of GSA, had to establish a system of selectivity and organized themselves to ensure that manufacturers/suppliers adhere, willingly or by force, to this system."</w:t>
      </w:r>
    </w:p>
    <w:p>
      <w:r>
        <w:t>C. THE CONCERNED PARTIES</w:t>
        <w:br/>
        <w:t>1. THE UNION OF SPECIALIZED DISTRIBUTORS (SYNADIS BIO)</w:t>
        <w:br/>
        <w:t>23. The National Union of Specialized Distributors of Organic Products (hereinafter "Synadis Bio") was created in 1999 by chains specializing in the distribution of organic products. This professional union is governed by the legislative and regulatory provisions relating to trade unions in accordance with the provisions of Book IV of the Labor Code.</w:t>
      </w:r>
    </w:p>
    <w:p>
      <w:r>
        <w:t>24. Article 3 of the Synadis Bio statutes provides that it may "promote the skills of the profession notably by developing a quality service to consumers – by acting for the dissemination and respect of a Charter of Specialized Organic Distribution."</w:t>
      </w:r>
    </w:p>
    <w:p>
      <w:r>
        <w:t>25. Synadis Bio is managed and controlled by its board of directors, which makes all decisions except those falling under the responsibility of the general assembly. Its statutes consistently provide that "the Board of Directors is vested with the broadest powers and may delegate them to one of its members." Its general director indeed indicated that "it is the Board of Directors that votes on the texts and, to my knowledge, the President does not have a casting vote."</w:t>
      </w:r>
    </w:p>
    <w:p>
      <w:r>
        <w:t>26. Since 2015, the board of directors of Synadis Bio has been composed of more than 10 members elected for 3 years.</w:t>
      </w:r>
    </w:p>
    <w:p>
      <w:r>
        <w:t>27. Current or past active members of Synadis Bio are specialized distributors including Biocoop, La Vie Claire, Naturalia, or Les Comptoirs de la Bio.</w:t>
      </w:r>
    </w:p>
    <w:p>
      <w:r>
        <w:t>28. In 2022, the union had 12 national or regional specialized chains "representing approximately 2027 stores in January 2022" and would have represented specialized distribution.</w:t>
      </w:r>
    </w:p>
    <w:p>
      <w:r>
        <w:t>29. As of October 5, 2023, the list of companies affiliated with Synadis Bio was as follows:</w:t>
        <w:br/>
        <w:t>Affiliated Company First Membership Period of Non-Membership</w:t>
        <w:br/>
        <w:t>La Vie Claire 1999 /</w:t>
        <w:br/>
        <w:t>L’Eau Vive 1999 /</w:t>
        <w:br/>
        <w:t>Naturalia 1999 /</w:t>
        <w:br/>
        <w:t>Satoriz 1999</w:t>
        <w:br/>
        <w:t>Gva Bio 2001 /</w:t>
        <w:br/>
        <w:t>Biocoop 2005 2011-2014</w:t>
        <w:br/>
        <w:t>Biomonde 2010 /</w:t>
        <w:br/>
        <w:t>NaturéO 2012 /</w:t>
        <w:br/>
        <w:t>Les Comptoirs de la Bio 2015 2018 to 2021</w:t>
        <w:br/>
        <w:t>Marcel &amp; Fils 2016 /</w:t>
        <w:br/>
        <w:t>Bio &amp; Co 2018 /</w:t>
        <w:br/>
        <w:t>La Fourche 2021 /</w:t>
        <w:br/>
        <w:t>Accord Bio 2023 /</w:t>
        <w:br/>
        <w:t>LD Bio 2023 /</w:t>
      </w:r>
    </w:p>
    <w:p>
      <w:r>
        <w:t>30. Furthermore, several companies were members of Synadis Bio for part of the period concerned by the practices subject to the grievance but were no longer members as of October 5, 2023. These include La Vie Saine (member from 1999 to 2022), Les Nouveaux Robinson (1999 to 2021), Harmonie Nature (2000 to 2021), So.Bio (2008 to 2016), and Greenweez (2018).</w:t>
      </w:r>
    </w:p>
    <w:p>
      <w:r>
        <w:t>2. THE GROUPING OF THE MUSKETEERS (INTERMARCHÉ)</w:t>
        <w:br/>
        <w:t>31. Founded in 1973, the grouping Les Mousquetaires (ITM) is a French grouping of independents primarily active in the food distribution sector, representing over 80% of its revenue generated through the Intermarché and Netto brands.</w:t>
      </w:r>
    </w:p>
    <w:p>
      <w:r>
        <w:t>32. The company Les Mousquetaires (RCS of Paris No. 789 169 323) is owned by approximately 1,500 individuals (the "Associated Members") and by a legal entity, the Union des Mousquetaires (an association whose members are Associated Members). It controls [90-100]% of the Société Civile des Mousquetaires, which controls 100% of the company ITM Entreprises (RCS of Paris No. 722 064 102, hereinafter "ITME").</w:t>
      </w:r>
    </w:p>
    <w:p>
      <w:r>
        <w:rPr>
          <w:b/>
        </w:rPr>
        <w:t>[Pages 13–15]</w:t>
      </w:r>
    </w:p>
    <w:p>
      <w:r>
        <w:t>33. ITME brings together 90 brands from the food and non-food sectors. It holds ITM Alimentaire International (hereinafter "ITM AI"), a company responsible in particular for negotiating national purchases for the Intermarché and Netto brands and structured around sales, commercial, marketing, and digital functions.</w:t>
      </w:r>
    </w:p>
    <w:p>
      <w:r>
        <w:t>3. THE COMPTOIRS DE LA BIO</w:t>
        <w:br/>
        <w:t>34. Founded in 2012, Les Comptoirs de la Bio (LCB, RCS of Montauban n° 788 803 443) is a company born from the grouping of independent stores around a common purchasing center.</w:t>
        <w:br/>
        <w:t>35. In January 2018, LCB entered into a partnership with ITME. The latter, through its wholly-owned subsidiary, Compagnie de Distribution Européenne, acquired [&lt; 50]% of the company Les Comptoirs Développement, which held [&gt; 50]% of LCB. As of October 15, 2019, [confidential], granting it joint control over LCB.</w:t>
        <w:br/>
        <w:t>36. On May 10, 2022, ITME acquired 100% of the shares of Les Comptoirs Développement, thus taking exclusive control of LCB.</w:t>
      </w:r>
    </w:p>
    <w:p>
      <w:r>
        <w:t>4. THE CARREFOUR GROUP</w:t>
        <w:br/>
        <w:t>37. Founded in 1959, the Carrefour group (hereinafter "Carrefour") is one of the global leaders in the food distribution sector.</w:t>
        <w:br/>
        <w:t>38. Carrefour SA (RCS of Evry n° 652 014 051), the parent company of the group, holds several companies active in the retail distribution sector primarily focused on food in France, notably through the operation of hypermarkets (Carrefour brand), supermarkets (Carrefour Market brand), and convenience stores (Carrefour City, Carrefour Contact, and Carrefour Express brands), as well as online sales services.</w:t>
        <w:br/>
        <w:t>39. Carrefour also operates, through specialized subsidiaries, several food-focused stores specializing in organic products under the So.Bio and Bio c’ Bon brands. In addition, Carrefour owns the online sales site Greenweez, specializing in the distribution of organic and ecological products.</w:t>
      </w:r>
    </w:p>
    <w:p>
      <w:r>
        <w:t>a) Greenweez</w:t>
        <w:br/>
        <w:t>40. Founded in 2008, Greenweez (RCS of Annecy n° 508 047 859) distributes, via various online commerce platforms in France, Italy, and Spain, organic and eco-responsible products. In 2023, the brand listed more than 170,000 products on its marketplace.</w:t>
        <w:br/>
        <w:t>41. Since 2016, Greenweez has been owned by Carrefour Omnicanal, a wholly-owned subsidiary of Carrefour France.</w:t>
      </w:r>
    </w:p>
    <w:p>
      <w:r>
        <w:t>b) So.Bio and Bio c’ Bon</w:t>
        <w:br/>
        <w:t>42. Founded in 2005, So.Bio is a company specialized in the distribution of organic food and non-food products.</w:t>
        <w:br/>
        <w:t>43. On July 12, 2018, Carrefour France signed an acquisition and transfer agreement for shares of the So.Bio company, the concentration operation having been authorized by the Authority on February 28, 2019. Since April 2019, So.Bio has been 100% owned by Carrefour France.</w:t>
        <w:br/>
        <w:t>44. The Bio c’ Bon group, for its part, specializes in the retail distribution of organic products. In 2021, it operated 150 stores, including 120 in France. On November 2, 2020, the Paris Commercial Court accepted an offer to take over 100 points of sale of the Bio c’ Bon brand by Carrefour, the buyout operation having been authorized by the Authority on September 10, 2021.</w:t>
        <w:br/>
        <w:t>45. So.Bio is the legal entity that operates the two GSS brands of the Carrefour group, So.Bio and Bio c’ Bon. Each point of sale, operated in an integrated manner, is thus a secondary establishment of the So.Bio company.</w:t>
      </w:r>
    </w:p>
    <w:p>
      <w:r>
        <w:t>c) CSF</w:t>
        <w:br/>
        <w:t>46. Within the Carrefour group, CSF acts as a purchasing center and wholesaler. In this capacity, it purchases food products negotiated by the Interdis company, the group's referencing center responsible in particular for negotiations with major brands and manufacturers of private label products (Carrefour and Carrefour Bio – Reflets de France brands). The CSF company resells these products to the integrated stores and franchisees of the group, under supply contracts, acting as a wholesaler to them.</w:t>
        <w:br/>
        <w:t>47. As explained above, after a period of relatively stable but moderate growth in demand for organic products, demand experienced a strong acceleration starting in 2015, coinciding with the development of the offer in traditional large-scale distribution (GSA). The share of organic product sales made by GSAs then significantly increased (to the detriment of the share of sales in GSS) between 2016 and 2020.</w:t>
        <w:br/>
        <w:t>48. This development has intensified competition between GSS and GSA. According to Biocoop, the distinction historically perceived by consumers between these two distribution channels has gradually diminished since 2016-2017, when GSAs developed and marketed private label organic products within their stores, often under names similar to their conventional product brands, which "led to [...] confusion in consumers' minds between the different distribution networks."</w:t>
        <w:br/>
        <w:t>49. Under the pressure of competition exerted by GSAs, specialized distributors sought to strengthen their differentiation from them, which led, starting in 2016, to the initiation of discussions within the board of directors of Synadis Bio aimed at enhancing the distinction between GSS and GSA circuits.</w:t>
        <w:br/>
        <w:t>50. During the board meeting on September 6, 2016, it was thus recorded that one of the directors would invest in the theme "[w]hat is a specialized organic store" and that he would discuss with the other directors what could be considered "as a solution/obligation for distributors of organic products" in order to strengthen the specificity of this circuit, particularly regarding the issues of selective distribution.</w:t>
        <w:br/>
        <w:t>51. These discussions were continued during the board meeting on November 18, 2016, which notably reviewed a meeting between representatives of Synadis Bio and Synabio (the union of organic companies that brings together suppliers and distributors of organic products) during which the issue of brand differentiation was addressed. The minutes of this board meeting particularly note the existence of a "[p]roblem of brands specific to specialized stores" and indicate "[that] there should be no possible confusion with large distribution," thus highlighting that the confusion between the brands of different networks is a central issue of the ongoing reflection.</w:t>
        <w:br/>
        <w:t>52. In this context, particularly during the examination of applications from brands associated with groups of generalist food large distribution and monitoring of partnerships between specialized large distribution brands and online sales actors, Synadis Bio explicitly expressed its desire to establish brand differentiation according to distribution channels. Candidates affiliated with groups of generalist food large distribution also committed, during board meetings, not to implement pricing policies likely to destabilize the organic product distribution market within GSS.</w:t>
        <w:br/>
        <w:t>53. Thus, during the board meeting on March 31, 2017, the representative of Greenweez was questioned by Synadis Bio regarding its application for membership in the union. In the context of</w:t>
      </w:r>
    </w:p>
    <w:p>
      <w:r>
        <w:rPr>
          <w:b/>
        </w:rPr>
        <w:t>[Pages 16–18]</w:t>
      </w:r>
    </w:p>
    <w:p>
      <w:r>
        <w:t>of these exchanges, he indicated that the acquisition of Greenweez by Carrefour had not changed its identity and that no rapprochement was to be considered with Carrefour Bio. He indeed specified that “[t]he brands and ranges must absolutely not be mixed” and that Greenweez intended to respect the model of large specialized stores by integrating into their “tacit rules” without benefiting from the “network and experience of Carrefour Bio.” The representative of Greenweez insisted on the management's desire not to “break the market for organic specialists” and to adapt “their selling price to the prices practiced by the surrounding organic stores.”</w:t>
      </w:r>
    </w:p>
    <w:p>
      <w:r>
        <w:t xml:space="preserve">54. Greenweez's compliance with a segmentation of brands between the distribution channels of large specialized stores (GSS) and large retail stores (GSA) is evident from the minutes of the Synadis Bio board meeting of March 8, 2018. This document emphasizes the need to strictly define what constitutes a specialized organic store in order to ensure a clear segmentation between specialized distribution and conventional distribution by:  </w:t>
        <w:br/>
        <w:t xml:space="preserve">− imposing criteria excluding any reference to conventional brands or labels (“[t]he entity cannot have as a brand a label that refers to an already existing conventional brand nor reuse the marketing codes of a conventional brand [...]. Under no circumstances should the consumer be able to associate the entity with a conventional GMS brand,” “[n]o reference to conventional GMS private labels in organic”); and,  </w:t>
        <w:br/>
        <w:t>− reserving the majority of the assortment for references specific to organic networks (“[h]aving 95% of food references specifically reserved for organic networks (also applicable to the internet) not present in conventional GMS networks”).</w:t>
      </w:r>
    </w:p>
    <w:p>
      <w:r>
        <w:t>55. The minutes of the Synadis Bio board meeting of June 14, 2017, report concerns raised by the Amazon Prime Now service, which allows for the rapid sale and delivery of organic products, notably by providing access to the assortment of the Bio c’ Bon brand, in an environment mixing organic and conventional products. The board emphasizes that this is “a new competitive activity concerning for specialized organic stores as it blurs the boundary between distribution channels, promotes price comparability” and leads to “a manifest loss of differentiation” of the offer from specialized organic stores, likely to create price tensions, and questions the position of suppliers regarding the marketing of their organic products on Amazon alongside conventional brands.</w:t>
      </w:r>
    </w:p>
    <w:p>
      <w:r>
        <w:t xml:space="preserve">56. On June 6, 2018, representatives of LCB and ITME discussed within the Synadis Bio board about the continuation of LCB's membership in this union for the year 2018, these discussions occurring following the announcement of a minority stake in LCB by ITM on January 10, 2018. The exchanges notably focused on ITM's commitment to maintain a strict separation between specialized distribution networks and large distribution, excluding any permeability of assortments, any coexistence of brands between the two circuits, as well as any reference to private labels, in order to avoid any “mixing of genres.” The representative of ITME also emphasized ITM's desire not to “break prices” and to respect the codes and values of specialized organic distribution, these commitments having been the subject of in-depth discussions among the members of the Synadis Bio board, without a definitive decision on membership being made at the end of the meeting:  </w:t>
        <w:br/>
        <w:t xml:space="preserve">− to the union's question “[w]hat contract between the Intermarché stores that will open under the brand of Les Comptoirs de la Bio?”, the representative of ITME replied “[n]o permeability of assortments; [t]he teams of Les Comptoirs de la Bio remain independent (physically and contractually) from Intermarché. The businesses will be compartmentalized, there will be no 'mixing of genres'” (emphasis added);  </w:t>
        <w:br/>
        <w:t xml:space="preserve">− to the union's question “[h]ow will you manage the 'schizophrenia' between specialized brands and organic GMS brands?”, the representative of ITME replied “[t]he buyers of Intermarché will no longer reference any assortment in specialized networks present in Les Comptoirs de la Bio. If there is a brand conflict locally, a prohibition contract provides for the impossibility of cohabitation of references present in Intermarché and brands from the specialized network. There will be no cannibalism” (emphasis added); and,  </w:t>
        <w:br/>
        <w:t>− to the question from the representative of ITME “[w]hat do you, the specialized organic stores, expect from us?” Synadis Bio replied “[t]he quality, to elevate organic rather than lower it. Not to break prices” (emphasis added).</w:t>
      </w:r>
    </w:p>
    <w:p>
      <w:r>
        <w:t>57. On September 12, 2018, a new vote by the Synadis Bio board led to the acceptance of “Intermarché / Les Comptoirs” (as well as So.Bio) into the union.</w:t>
      </w:r>
    </w:p>
    <w:p>
      <w:r>
        <w:t>58. The minutes of this board meeting also report on the exchanges that took place with Synabio regarding the developments in the organic products market and the responses to be provided. While both organizations share a similar analysis of market developments, they diverge on the priorities to be retained: Synabio favors a more inclusive approach to the sector, integrating conventional actors (suppliers of both organic and conventional products as a distribution group including GSA and GSS) for their economic and political weight, while Synadis Bio asserts that it places the values and ethics of specialized distribution at the forefront. In this regard, the minutes expressly emphasize that “[f]or specialized stores, the real problem is the differentiation of specialized stores versus GSA while at Synabio this question, for the majority of Synabio members, is not the primary concern.”</w:t>
      </w:r>
    </w:p>
    <w:p>
      <w:r>
        <w:t>59. In this context, the Synadis Bio board validated the adoption of a new internal regulation aimed at formalizing a strict differentiation of brands and assortments between distribution channels, notably imposing on its members “[t]o have a food assortment of at least 95% of organic products from exclusive brands that are distributed in organic stores,” the union reserving the right to control this condition.</w:t>
      </w:r>
    </w:p>
    <w:p>
      <w:r>
        <w:t>60. This amended version of the internal regulation, which came into effect on December 13, 2018, and was made public on the union's website, constitutes the applicable reference framework for the conditions of membership and maintenance within Synadis Bio.</w:t>
      </w:r>
    </w:p>
    <w:p>
      <w:r>
        <w:t>61. Article 2 of this internal regulation lists the required conditions to have the status of active member of Synadis Bio, among which are “[n]ot to operate one or more points of sale under a brand that even implicitly refers to a large distribution entity” and “[t]o have a reference of at least 95% of packaged organic food products, exclusively distributed in specialized BIO stores” (emphasis added).</w:t>
      </w:r>
    </w:p>
    <w:p>
      <w:r>
        <w:t>62. Subsequent to the adoption of this internal regulation, Synadis Bio examined a membership application from a specialized distribution brand whose principle had been previously accepted, before rejecting it due to its affiliation with a large food distribution brand, deemed incompatible with the membership criteria of the union.</w:t>
      </w:r>
    </w:p>
    <w:p>
      <w:r>
        <w:t>63. Indeed, it appears from the minutes of the Synadis Bio board meeting of March 22, 2019, that the membership application of the So.Bio brand, initially accepted during the board meeting of September 12, 2018, was called into question following information regarding the development strategy of the network, now integrated into the Carrefour group. The directors notably expressed reservations regarding So.Bio's ambitions for rapid growth, its use of a franchise model linked to large distribution actors, and a “low-cost” pricing policy significantly lower than that of the historical specialized network, this strategy being deemed incompatible with the positioning and values defended by Synadis Bio.</w:t>
      </w:r>
    </w:p>
    <w:p>
      <w:r>
        <w:t>E. THE NOTIFIED GRIEVANCE</w:t>
      </w:r>
    </w:p>
    <w:p>
      <w:r>
        <w:t xml:space="preserve">64. On October 11, 2024, the investigation services notified the following grievance:  </w:t>
        <w:br/>
        <w:t xml:space="preserve">The following entities are charged:  </w:t>
        <w:br/>
        <w:t xml:space="preserve">- Synadis Bio, SIREN number 812 832 988, for the period from November 18, 2016, to the date of this grievance notification, as the direct author;  </w:t>
        <w:br/>
        <w:t xml:space="preserve">- ITM Entreprises, RCS number 722 064 102, for the period from June 6, 2018, to the date of this grievance notification, as the direct author, and the company Les Mousquetaires, RCS number 789 169 323, as the parent company;  </w:t>
        <w:br/>
        <w:t xml:space="preserve">- ITM Alimentaire International, RCS number 341 192 227, for the period from June 6, 2018, to the date of this grievance notification, as the direct author and as a company whose economic activity had a concrete link with the object of the infringement during the infringement, and the company Les Mousquetaires, RCS number 789 169 323, as the parent company;  </w:t>
        <w:br/>
        <w:t>- Les Comptoirs de la Bio, RCS number 788 803 443, for the period from June 6, 2018, to December 31, 2021, as the direct author, and, for the period from</w:t>
      </w:r>
    </w:p>
    <w:p>
      <w:r>
        <w:rPr>
          <w:b/>
        </w:rPr>
        <w:t>[Pages 19–21]</w:t>
      </w:r>
    </w:p>
    <w:p>
      <w:r>
        <w:t xml:space="preserve">22 October 2019 to 31 December 2021, the company Les Mousquetaires, RCS No. 789 169 323, as the parent company;  </w:t>
        <w:br/>
        <w:t xml:space="preserve">- Carrefour SA, RCS No. 652 014 051, for the period from 31 March 2017 to the date of this notification of grievance, as the direct author;  </w:t>
        <w:br/>
        <w:t xml:space="preserve">- Greenweez, RCS No. 508 047 859, for the period from 31 March 2017 to the date of this notification of grievance, as the direct author, and Carrefour SA, RCS No. 652 014 051, as the parent company;  </w:t>
        <w:br/>
        <w:t xml:space="preserve">- So.Bio, RCS No. 499 308 856, for the period from 12 September 2018 to the date of this notification of grievance, as the direct author, and Carrefour SA, RCS No. 652 014 051, as the parent company;  </w:t>
        <w:br/>
        <w:t xml:space="preserve">- CSF, RCS No. 440 283 752, for the period from 31 March 2017 to the date of this notification of grievance, as a company whose economic activity had a concrete link with the object of the infringement, and Carrefour SA, RCS No. 652 014 051, as the parent company;  </w:t>
        <w:br/>
        <w:t xml:space="preserve">for having participated on national territory in a unique, complex, and continuous agreement, by implementing practices aimed at artificially partitioning the market, in that they sought to allocate the brands of suppliers of organic food products by distribution channel GSS and GSA, committing to not compete with each other on these channels. This downstream agreement led, upstream, in particular, to limiting and/or controlling the outlets of suppliers and wholesalers. These practices, which began on 18 November 2016 and continue to the date of this notification of grievance, which, due to their object and effect, distorted the competitive process, are prohibited by Article L. 420-1 of the Commercial Code and Article 101, paragraph 1 of the TFEU.  </w:t>
        <w:br/>
        <w:t xml:space="preserve">II. Discussion  </w:t>
        <w:br/>
        <w:t xml:space="preserve">A. ON THE APPLICABILITY OF UNION LAW  </w:t>
        <w:br/>
        <w:t xml:space="preserve">65. According to the case law of the Court of Justice of the European Union (hereinafter "Court of Justice") and the communication of the European Commission (hereinafter "Commission") concerning guidelines on the notion of affecting trade as set out in Articles 101 and 102 of the TFEU, three elements must be met for practices to be likely to significantly affect trade between Member States of the Union: (i) the existence of a flow of exchanges between States concerning the products in question, (ii) the existence of practices likely to affect these exchanges, and finally, (iii) the significant nature of this effect. It also follows from Union case law that the fact that an agreement only concerns the marketing of products in a single Member State is not sufficient to exclude that trade between Member States may be affected. Thus, the Court of Justice has ruled that an agreement extending to the entire territory of a Member State has, by its very nature, the effect of consolidating national partitions, thereby hindering the economic interpenetration intended by the TFEU.  </w:t>
        <w:br/>
        <w:t xml:space="preserve">66. In this case, the practices concerned are agreements on brand segmentation between two distribution channels for organic products, namely the conventional distribution channel and the specialized distribution channel. These practices aimed to artificially differentiate the offer within each channel. Consequently, they affected the structure of competition in the market.  </w:t>
        <w:br/>
        <w:t xml:space="preserve">67. These behaviors covered the entire national territory. Indeed, the practices were structured by a national professional organization, Synadis Bio, representing more than 70% of specialized distributors. They were thus implemented by specialized distributors and adopted by certain entities belonging to large retail groups established in different countries of the Union.  </w:t>
        <w:br/>
        <w:t xml:space="preserve">68. In light of the above, the practices must therefore be examined in light of not only the provisions of national law, notably Article L. 420-1 of the Commercial Code, but also Union law, and notably Article 101 of the TFEU, which is, moreover, not contested by the parties involved.  </w:t>
        <w:br/>
        <w:t xml:space="preserve">B. ON THE RELEVANT MARKET  </w:t>
        <w:br/>
        <w:t xml:space="preserve">1. REMINDER OF APPLICABLE RULES  </w:t>
        <w:br/>
        <w:t xml:space="preserve">69. In order to define the market for products or services, it is necessary to determine whether the products or services in question are considered by buyers "as interchangeable or substitutable due to their characteristics, price, and use."  </w:t>
        <w:br/>
        <w:t xml:space="preserve">70. In the same vein, the Commission recalled in its communication of 22 February 2024 on the definition of the relevant market that the market for products "includes all products that customers consider interchangeable or substitutable with those of the concerned companies, due to their characteristics, price, and intended use, taking into account the competitive conditions and the structure of demand and supply in the market."  </w:t>
        <w:br/>
        <w:t xml:space="preserve">71. The geographic market includes "the territory on which the concerned companies offer or request the products in question, where the competitive conditions are sufficiently homogeneous for the effects of the behavior or concentration under investigation to be assessed and which can be distinguished from other territories, particularly due to significantly different competitive conditions prevailing in those territories."  </w:t>
        <w:br/>
        <w:t xml:space="preserve">72. It follows from consistent Union case law that the obligation to delineate the relevant market in a decision adopted under Article 101 of the TFEU applies to competition authorities only when, without such delineation, it is not possible to determine whether the agreement, the decision of association of enterprises, or the concerted practice in question is likely to affect trade between Member States and has as its object or effect to prevent, restrict, or distort competition within the internal market.  </w:t>
        <w:br/>
        <w:t xml:space="preserve">73. Similarly, under domestic law, when the practices in question are examined under the prohibition of agreements, as is the case here, it is not necessary to precisely define the markets as long as the sectors have been sufficiently identified to qualify the observed practices and allow them to be attributed to the operators who implemented them.  </w:t>
        <w:br/>
        <w:t xml:space="preserve">2. APPLICATION TO THE CASE AT HAND  </w:t>
        <w:br/>
        <w:t xml:space="preserve">74. Regarding the market for products or services, the Authority distinguishes within its decision-making practice concerning merger control, the upstream market for the supply of organic products from that of the retail distribution of these products.  </w:t>
        <w:br/>
        <w:t xml:space="preserve">75. Upstream, the Authority recognized the existence of a national supply market for organic products distinct from that of conventional (non-organic) products. The Authority left open the question of a segmentation of the supply market for organic products by distribution channel, particularly between the supply of GSA and that of GSS, while noting that organic products sold to GSS could not be sold identically to GSA, and vice versa.  </w:t>
        <w:br/>
        <w:t>76. Downstream, the Authority identified, within the market for the retail distribution of food products, the existence of a specific market for the retail distribution of organic products. Within this market, the Authority concluded to the existence of a distinct market for the retail distribution of organic products restricted to GSS, also emphasizing that the brands of organic products sold to GSS could not be marketed in GSA, and vice versa. However, the Authority also considered, based on the responses of GSS to market tests, the existence of "[a] competitive pressure [...] exerted by the</w:t>
      </w:r>
    </w:p>
    <w:p>
      <w:r>
        <w:rPr>
          <w:b/>
        </w:rPr>
        <w:t>[Pages 22–24]</w:t>
      </w:r>
    </w:p>
    <w:p>
      <w:r>
        <w:t>GSA on GSS regarding organic products. The GSS put forward several elements in this regard, such as the increase in the supply of organic products in GSA and the existence of competitive prices, notably due to the higher purchase volumes of the latter. Some GSS also indicated that they take into account the prices of organic products sold in GSA in order to adapt their own pricing strategy. In this sense, even if a specific market for the distribution of organic products in GSS could be defined, it would remain relatively contestable due to the competitive pressure exerted by GSA.</w:t>
      </w:r>
    </w:p>
    <w:p>
      <w:r>
        <w:t>77. Synadis Bio and ITM argue that the investigating services failed to fulfill their obligation to precisely define the relevant market, criticizing them for having retained a global market for the distribution of organic products without segmentation between channels, in contradiction with the decision-making practice of the Authority regarding merger control.</w:t>
      </w:r>
    </w:p>
    <w:p>
      <w:r>
        <w:t>78. This argument is both unfounded and ineffective.</w:t>
      </w:r>
    </w:p>
    <w:p>
      <w:r>
        <w:t>79. First, in accordance with the case law cited in paragraph 72, when the practices in question are sought under the prohibition of agreements, it is sufficient that the sector is determined with enough precision to allow for an assessment of the impact of the practices in question on competition. In this case, a fine segmentation of the markets for the distribution of organic products between GSS and GSA does not appear necessary, since the practices were implemented by operators active in both channels and are likely to affect their respective competitive dynamics.</w:t>
      </w:r>
    </w:p>
    <w:p>
      <w:r>
        <w:t>80. Secondly, and in any event, even assuming that a distinct market for the retail distribution of organic products in GSS is retained, this definition would have no impact on the legal qualification of the practices.</w:t>
      </w:r>
    </w:p>
    <w:p>
      <w:r>
        <w:t>81. On the one hand, as explained in paragraphs 75 and 76, the differentiation of brands according to distribution channels is precisely one of the elements that led the Authority, in the context of merger control, to find a segmentation between GSS and GSA. The disputed practices may therefore have contributed to maintaining, or even strengthening, this differentiation. They are thus likely to have constituted an explanatory factor – and not a neutral consequence – of the market definition observed in the decision-making practice of the Authority regarding merger control.</w:t>
      </w:r>
    </w:p>
    <w:p>
      <w:r>
        <w:t>82. On the other hand, the practices have at least affected the potential competition exerted by GSA on GSS. Among the criteria for assessing potential competition, the Commission has, in its guidelines on horizontal cooperation agreements, specified that "the perception of an incumbent firm in the market is a relevant element for assessing the existence of a competitive relationship between it and an external firm to the market, as long as, if the latter is perceived as a potential entrant to the market, it can, by its mere existence, exert competitive pressure on the incumbent firm in the market."</w:t>
      </w:r>
    </w:p>
    <w:p>
      <w:r>
        <w:t>83. However, as recalled in paragraph 76 above, some GSS incorporate the pricing strategy of GSA into the development of their own commercial policy, which attests to a real competitive pressure exerted by this distribution channel. The elements of the file presented in paragraphs 47 and following confirm that this pressure was perceived as early as 2016. Thus, Biocoop indicates that the marketing of private label organic products under names close to conventional brands has "led to... confusion in the minds of consumers between the different distribution networks." The minutes of the board of directors of Synadis Bio from March 8, 2018, corroborate this observation, as Synadis Bio expressly wished for a strict definition of GSS so that "in no case... the consumer could associate the entity with a conventional GMS brand," notably by the absence of references to conventional private labels in organic products. Similarly, the Amazon Prime Now service mixing organic products from GSS and GSA was expressly designated in the minutes of the board of directors from June 14, 2017, of Synadis Bio as a "new competitive activity concerning for organic stores," as it favored price comparability.</w:t>
      </w:r>
    </w:p>
    <w:p>
      <w:r>
        <w:t>84. It follows from all these elements that, even if a finer segmentation of the market had been retained, it would in any case neither have modified the competitive analysis of the facts nor affected the legal qualification of the practices in question. Consequently, the arguments of Synadis Bio and ITM must be dismissed.</w:t>
      </w:r>
    </w:p>
    <w:p>
      <w:r>
        <w:t>85. Regarding the geographical market, in light of the practices examined in this case, which involve strategies impacting the entire national network of each distributor involved, it should be retained, without being contested by the parties involved, a market for the distribution of organic products of at least national dimension.</w:t>
      </w:r>
    </w:p>
    <w:p>
      <w:r>
        <w:t>C. ON THE MERITS OF THE COMPLAINT</w:t>
      </w:r>
    </w:p>
    <w:p>
      <w:r>
        <w:t>1. ON THE PRACTICES IMPLEMENTED WITHIN SYNADIS BIO</w:t>
      </w:r>
    </w:p>
    <w:p>
      <w:r>
        <w:t>a) On the existence of decisions of associations of enterprises</w:t>
      </w:r>
    </w:p>
    <w:p>
      <w:r>
        <w:t>Reminder of applicable rules</w:t>
      </w:r>
    </w:p>
    <w:p>
      <w:r>
        <w:t>86. The existence of an agreement between enterprises is established as soon as they have expressed their common will to behave in a determined manner in the market. It follows from both Union and national case law that a decision made by an association of enterprises reveals the existence of an agreement of intentions among its members. The Court of Cassation has thus considered that "a professional order represents the collective of its members, and that a practice likely to have an anti-competitive object or effect implemented by such an organization necessarily reveals an agreement, within the meaning of Article 7 of the ordinance of December 1, 1986, among its members." Similarly, the Union judge holds that "decisions that reflect the will of representatives of the members of a profession aimed at obtaining from them the adoption of a determined behavior within the framework of their economic activity constitute decisions of associations of enterprises, within the meaning of Article 101 TFEU."</w:t>
      </w:r>
    </w:p>
    <w:p>
      <w:r>
        <w:t>87. The form of the decision of the grouping is indifferent. The Authority, approved by the Paris Court of Appeal, has considered that an anti-competitive practice can result from different acts, such as a professional regulation, an internal regulation, or a circular, as long as they emanate from the bodies of the professional grouping. Thus, "the preparation and dissemination, at the initiative of a union or a professional organization, of a document intended for all its members can... constitute an agreement, a concerted action, or a decision of association of enterprises contrary to Article L. 420-1 of the Commercial Code if they have the object or effect of preventing, restricting, or distorting the play of competition."</w:t>
      </w:r>
    </w:p>
    <w:p>
      <w:r>
        <w:t>Application to the case at hand</w:t>
      </w:r>
    </w:p>
    <w:p>
      <w:r>
        <w:t>Arguments of the parties</w:t>
      </w:r>
    </w:p>
    <w:p>
      <w:r>
        <w:t>88. Synadis Bio contests the qualification of a decision of association of enterprises within the meaning of competition law. It argues, first, that such a qualification requires the existence of an instruction or a collective decision explicitly inviting members to adopt coordinated behavior in the market, a condition that would not be met in this case.</w:t>
      </w:r>
    </w:p>
    <w:p>
      <w:r>
        <w:t>89. It asserts, secondly, that the exchanges that took place within its board of directors were limited to general discussions regarding the definition of a specialized store, without any mention of establishing a common course of action.</w:t>
      </w:r>
    </w:p>
    <w:p>
      <w:r>
        <w:t>90. The union adds, thirdly, that no pressure would have been exerted, either by itself or by its members, on suppliers.</w:t>
      </w:r>
    </w:p>
    <w:p>
      <w:r>
        <w:t>91. It indicates, fourthly, that no monitoring or control mechanism would have been put in place to ensure the implementation of any orientations resulting from these exchanges. It emphasizes, in this regard, that nine of its twelve members would not have modified their contractual supply conditions following the discussions in question.</w:t>
      </w:r>
    </w:p>
    <w:p>
      <w:r>
        <w:t>92. Finally, during the session, Synadis Bio specified that the minutes of the board of directors were not distributed to all members of the union, so that the discussions recorded therein could not, according to it, establish the adherence of all members to the positions mentioned.</w:t>
      </w:r>
    </w:p>
    <w:p>
      <w:r>
        <w:rPr>
          <w:b/>
        </w:rPr>
        <w:t>[Pages 25–27]</w:t>
      </w:r>
    </w:p>
    <w:p>
      <w:r>
        <w:t xml:space="preserve">Response from the Authority  </w:t>
        <w:br/>
        <w:t xml:space="preserve">93. It should first be noted that Synadis Bio is a professional union grouping specialized distributors of organic products. It is undisputed that its members each engage in an economic activity, which consequently grants them the status of an enterprise within the meaning of competition law. Synadis Bio can therefore be qualified as an association of enterprises within the meaning of this law.  </w:t>
        <w:br/>
        <w:t xml:space="preserve">94. Secondly, regarding the organization and functioning of Synadis Bio, it appears from its statutes that the board of directors is the decision-making body of the professional union. It meets several times a year and includes the largest distribution networks in the sector. By joining the association, members accept its statutes, discipline, and are bound by decisions made by majority vote by the deliberative or executive bodies of the association. Contrary to what is argued, the qualification of a decision of association of enterprises does not require the dissemination of instructions or warnings to members. It is of little importance in this regard that the association did not adopt a decision in the formal sense of the term, nor that it disseminated written instructions or warnings. Resolutions taken by the decision-making body of a professional organization can constitute decisions of association of enterprises, as long as they reflect the expression of a collective will and are likely to influence the behavior of the members of that organization.  </w:t>
        <w:br/>
        <w:t xml:space="preserve">95. Thirdly, it appears from the findings that Synadis Bio implemented, as of November 2016, a collective strategy aimed at reinforcing the differentiation between the distribution channels of GSS (Specialized Grocery Stores) and GSA (Supermarkets), in order to maintain a higher price positioning for products distributed in GSS.  </w:t>
        <w:br/>
        <w:t xml:space="preserve">96. The intention of Synadis Bio to establish such a strategy is first mentioned in the minutes of the board of directors meeting on November 18, 2016, addressing the "issue of brands specific to specialized stores." However, the content of the discussions held during this meeting is not sufficiently explicit to allow for the qualification at this stage of a decision of association of enterprises.  </w:t>
        <w:br/>
        <w:t xml:space="preserve">97. This intention of the union is fully materialized during the board of directors meeting on March 31, 2017, during which the strategy of Greenweez, a candidate for membership in Synadis Bio invited to present its motivations for joining the union, is presented by its general manager. For the brand, it is about "not breaking the organic market" and "integrating into the tacit rules" of GSS, by respecting a strict differentiation of brands between GSS and GSA channels. Contrary to what is argued, this excerpt demonstrates Synadis Bio's decision to coordinate the behavior of its members, with candidates for membership being invited to express themselves before the board of directors of the union to ensure that their commercial strategy aligns with the collective strategy decided within Synadis Bio. Greenweez's reference to "tacit rules" attests that Synadis Bio's intention to establish brand segmentation by distribution channel was not merely a matter of simple exploratory reflections, but constituted a rule perceived as binding for the members of Synadis Bio and the actors wishing to join it.  </w:t>
        <w:br/>
        <w:t xml:space="preserve">98. Additionally, it should be noted that the examination of Greenweez's application was subject to a vote by the board of directors, which undeniably confirms the existence of a decision of association of enterprises.  </w:t>
        <w:br/>
        <w:t xml:space="preserve">99. This conclusion is corroborated by the minutes of the board of directors meeting on June 6, 2018, during which LCB's application was examined by the union. As reflected in these minutes, Synadis Bio clearly expressed its intention to "not break the prices" of organic products, in terms perfectly identical to ITM's commercial strategy that had just been presented. The questions posed and the answers provided by both Synadis Bio and the representatives of ITME and LCB thus confirm that the union intended to coordinate the behavior of its members, or future members, regarding the adoption of a determined behavior in the market. The representative of ITME clearly expressed his intention to "not break the prices," to not "engage in a price war with Leclerc," and to "respect the codes of organic products and more particularly those of specialized stores," specifying that there would be no permeability between the two networks, referring here to Synadis Bio's decision to establish brand segmentation by distribution networks.  </w:t>
        <w:br/>
        <w:t xml:space="preserve">100. Then, during the board of directors meeting on June 14, 2017, where Amazon Prime Now service is discussed, it is specified that this new competitive activity from Amazon "erases the boundary between distribution channels, promotes price comparability." While it is permissible for a professional union to discuss the intensification of competitive pressure that may result from the launch of a new service, it appears from the minutes of this meeting that the arrival of this service was analyzed as being contrary to the collective strategy decided. This service, due to its association with the brand Bio c’ Bon, was indeed perceived as likely to weaken the higher price positioning of GSS. In light of this risk, the union also questioned the position of suppliers on this matter, which should be "monitored" to ensure that they would align with the decided course of action.  </w:t>
        <w:br/>
        <w:t xml:space="preserve">101. Finally, the common intention to use brands as tools of differentiation between GSS and GSA distribution channels emerges from the minutes of the board of directors of Synadis Bio dated March 8, 2018, which indicates, regarding the criteria that could be retained within the framework of an internal regulation (to characterize a specialized store likely to join the union), that "the entity cannot have as a brand a name that refers to an already existing conventional brand nor reuse the marketing codes of a conventional brand (logo, graphic charter, typography, etc.). Under no circumstances should the consumer be able to associate the entity with a conventional GMS brand. No reference to conventional GMS private labels in organic." This report thus directly addresses the collective strategy, emphasizing, twice, that "the same rules" must apply to all, in order to ensure its success.  </w:t>
        <w:br/>
        <w:t xml:space="preserve">102. The new internal regulation of Synadis Bio, validated during the board of directors meeting on September 12, 2018, notably provides for the obligation to "[have] a food listing of at least 95% organic products and exclusive brands that are distributed in organic stores. This requirement applies regardless of the distribution channels used (including e-commerce)."  </w:t>
        <w:br/>
        <w:t xml:space="preserve">103. Contrary to what Synadis Bio argues, the formally adopted internal regulation on December 13, 2018, reiterates this obligation. Indeed, even though the provision concerning the listing of at least 95% of packaged organic products does not explicitly refer to the brands of suppliers, it appears from the elements of the file presented below in paragraphs 129 and following that it was indeed aimed at operating a segmentation of the offer by brands according to its distribution channel.  </w:t>
        <w:br/>
        <w:t xml:space="preserve">104. Although Synadis Bio disputes it, the positions set out in paragraphs 96 to 103 above cannot be analyzed as mere general discussions on the definition of a specialized store but indeed constitute decisions of association of enterprises manifesting Synadis Bio's intention to coordinate the behavior of its members in the market.  </w:t>
        <w:br/>
        <w:t xml:space="preserve">105. In particular, on the one hand, Synadis Bio cannot seriously argue that the internal regulation was not intended to coordinate the behavior of its members, whereas Article 14 of its statutes, amended in September 2017 to allow for the adoption of the internal regulation in question, provides that "the Board of Directors, deciding by majority vote, may establish or modify any complementary rules not contrary to these statutes. These rules may be compiled in a document called Internal Regulation." The common rules that members have committed to respect were indeed intended to determine their behavior in the market, regardless of whether or not they were followed by actions from its members and that the internal regulation did not provide for any control mechanism. Indeed, case law, both national and Union, establishes that an anti-competitive agreement, even if it has not been executed, constitutes an anti-competitive arrangement as long as a meeting of wills is formed, characterized by participation in exchanges or presence at meetings whose purpose is anti-competitive.  </w:t>
        <w:br/>
        <w:t xml:space="preserve">106. On the other hand, the argument based on the absence of dissemination of the minutes of the board of directors to all members cannot prosper either. The qualification of a decision of association of enterprises does not require that the act in question has been formally communicated to all members. It is sufficient that the position emanates from a body authorized to express the will of the association in accordance with its statutes. The deliberations of the board of directors, the executive body vested with direction and representation powers, constitute in this regard the expression of the institutional will of Synadis Bio, regardless of their full dissemination to all members.  </w:t>
        <w:br/>
        <w:t>107. The active members of Synadis Bio before the adoption of the new internal regulation adopted it from its entry into force since they validated its content on September 12, 2018, and it was formally adopted on December 13, 2018.</w:t>
      </w:r>
    </w:p>
    <w:p>
      <w:r>
        <w:rPr>
          <w:b/>
        </w:rPr>
        <w:t>[Pages 28–30]</w:t>
      </w:r>
    </w:p>
    <w:p>
      <w:r>
        <w:t xml:space="preserve">22 March 2019, these members also validated in a general assembly the activity report of Synadis Bio, which expressly mentions the establishment of the new internal regulations. All of these elements therefore attest to their adherence to the agreement.  </w:t>
        <w:br/>
        <w:t xml:space="preserve">108. It is therefore incorrect for Synadis Bio to argue that no decision of association of enterprises can be qualified in this case in the absence of dissemination of the minutes of its board of directors meetings.  </w:t>
        <w:br/>
        <w:t xml:space="preserve">109. Consequently, the decisions of the board of directors, the decision-making body of the union, particularly those modifying the internal regulations of Synadis Bio, express the common will of the union members to behave in a determined manner in the market for the distribution of organic products and constitute, as such, decisions of association of enterprises in accordance with the jurisprudential criteria recalled in paragraphs 86 and 87 above.  </w:t>
        <w:br/>
        <w:t xml:space="preserve">b) On the restrictive nature of the practices  </w:t>
        <w:br/>
        <w:t xml:space="preserve">Reminder of applicable rules  </w:t>
        <w:br/>
        <w:t xml:space="preserve">110. To fall under the prohibition set out in Article 101(1) of the TFEU and L. 420-1 of the Commercial Code, an agreement must have "as its object or effect" the prevention, restriction, or distortion of competition in the internal market, these conditions being alternative.  </w:t>
        <w:br/>
        <w:t xml:space="preserve">111. In this context, the Court of Justice has specified that it is necessary to examine, first, the very object of the agreement, and only then to examine its effects in the absence of a demonstration of an anti-competitive object.  </w:t>
        <w:br/>
        <w:t xml:space="preserve">112. According to established case law of the Court of Justice, the notion of restriction of competition by object must be interpreted restrictively. It only applies to certain types of coordination between enterprises that reveal a sufficient degree of harmfulness to competition so that the examination of their effects is not necessary. Certain forms of coordination between enterprises are thus targeted, which are considered, by their very nature, as harmful to the proper functioning of normal competition.  </w:t>
        <w:br/>
        <w:t xml:space="preserve">113. In order to determine whether an agreement involves a "restriction of competition by object," it is therefore necessary to establish that such an agreement presents, by its very nature, a sufficient degree of harmfulness to competition, which, according to the Court of Justice, is assessed according to three cumulative criteria, namely "first, the content of the agreement, decision, or practice in question; second, the economic and legal context in which they are inserted; and third, the objectives they aim to achieve."  </w:t>
        <w:br/>
        <w:t xml:space="preserve">114. First, the examination of the "content" of the agreement in question aims to assess whether it presents "characteristics that can be linked to a form of coordination between enterprises that must be considered by its very nature as harmful to the proper functioning of normal competition, which is notably the case if any coordination presenting such characteristics is, precisely because of these characteristics, likely to lead to competitive conditions that do not correspond to the normal conditions of the market in question."  </w:t>
        <w:br/>
        <w:t xml:space="preserve">115. The Court of Justice has specified that this analysis does not require that the same type of agreements has already been sanctioned. National case law supports this view.  </w:t>
        <w:br/>
        <w:t xml:space="preserve">116. Second, the examination of the economic and legal context in which the agreement in question is situated aims to complement this analysis, taking into account the nature of the goods or services affected and the actual conditions that characterize the structure and functioning of the sector or markets in which the agreement is inserted. In the presence of a practice falling within one of the categories of agreements expressly prohibited by Article 101(1) of the TFEU, this examination consists of "ensuring that no particular circumstance surrounding the agreement, decision, or concerted practice in question is likely to overturn the presumption of harmfulness to competition attached to the form of coordination to which it or she belongs."  </w:t>
        <w:br/>
        <w:t xml:space="preserve">117. Third, the assessment of the "objectives" pursued by the agreement in question focuses on the "objective goals that this agreement, this decision, or this practice aims to achieve with respect to competition."  </w:t>
        <w:br/>
        <w:t xml:space="preserve">118. The fact that enterprises pursue other objectives, possibly legitimate, does not exclude the existence of an anti-competitive agreement. The Court of Justice has indeed recalled that "regarding the consideration of the objectives pursued by a measure subject to assessment under Article 101(1) TFEU, the Court has already ruled that the fact that a measure is considered to pursue a legitimate objective does not exclude that, in light of the existence of another objective pursued by it and which must be regarded as illegitimate, taking into account also the content of the provisions of this measure and the context in which it is situated, said measure may be considered as having a restrictive object on competition."  </w:t>
        <w:br/>
        <w:t xml:space="preserve">119. Similarly, the notion of anti-competitive agreement by object applies regardless of whether the parties to the agreement did not intend, or were even only aware, of violating the competition rules. However, nothing prevents taking into account the intention of the parties when it is established in light of the elements of the file.  </w:t>
        <w:br/>
        <w:t xml:space="preserve">120. Finally, regarding the applicable standard of proof, it follows from the decision-making practice of the Authority, confirmed by the Paris Court of Appeal, that proof of an anti-competitive agreement can result either from self-sufficient evidence or from a body of serious, precise, and consistent indications constituted by the correlation of various elements collected during the investigation.  </w:t>
        <w:br/>
        <w:t xml:space="preserve">Application to the case at hand  </w:t>
        <w:br/>
        <w:t xml:space="preserve">121. In accordance with the principles recalled above, in order to assess whether an agreement presents a sufficient degree of harmfulness to competition to be considered a restriction of competition by object, within the meaning of Article 101(1) of the TFEU, it is necessary to focus on the content of its provisions, the objectives it aims to achieve, and the economic and legal context in which it is situated.  </w:t>
        <w:br/>
        <w:t xml:space="preserve">122. Regarding, first, the content of the agreement, it appears from the documents in the file that the board of directors of Synadis Bio first discussed with its members the establishment, within the organization, of a segmentation of brands and ensured that candidates or members belonging to GSA groups, such as Greenweez, a subsidiary of the Carrefour group, and LCB, a subsidiary of the ITM group, would apply this strategy within their group if their applications were accepted, which they confirmed to him. Synadis Bio decided to include this brand segmentation in an internal regulation, which was validated during the board of directors meeting on September 12, 2018, and came into effect on December 13, 2018.  </w:t>
        <w:br/>
        <w:t xml:space="preserve">123. Thus, Article 2 of the internal regulations provides, on the one hand, to "not operate its point(s) of sale under a brand that even implicitly refers to an entity of large distribution" and, on the other hand, "[to] have a listing of at least 95% of packaged organic food products, exclusively distributed in specialized organic stores" (emphasis added).  </w:t>
        <w:br/>
        <w:t>124. The practices implemented by the union aim to establish a segmentation of brands according to distribution channels, under which members of Synadis Bio prohibit themselves from distributing, in their stores, products marketed by GSAs. The necessary corollary of such a system is to prevent the marketing, within the</w:t>
      </w:r>
    </w:p>
    <w:p>
      <w:r>
        <w:rPr>
          <w:b/>
        </w:rPr>
        <w:t>[Pages 31–33]</w:t>
      </w:r>
    </w:p>
    <w:p>
      <w:r>
        <w:t xml:space="preserve">large retail chains, brands distributed in large specialized stores by the members of the union, and already known to consumers of organic products.  </w:t>
        <w:br/>
        <w:t xml:space="preserve">125. Such a mechanism thus amounts to collectively organizing a segmentation of distribution channels by brands, limiting the cross-access of products to different channels, regardless of the individual commercial choices of suppliers. This results in a restriction of the freedom of distribution that may affect competition between brands and between distributors in the large retail and specialized store circuits, as well as a limitation of the outlets for suppliers of organic products and the potential choices of consumers who can only access certain products if they are customers of specialized stores.  </w:t>
        <w:br/>
        <w:t xml:space="preserve">126. This analysis is contested, initially, by Synadis Bio, which argues – on the one hand – that the disputed provisions of its internal regulations were solely intended to define objective eligibility criteria for membership in its union, in order to maintain a specialized distribution consistent with the values of the organic sector. According to it, such an approach falls within the statutory missions of Synadis Bio. On the other hand, it asserts that the internal regulations do not impose any standardization of the product assortments offered by its members and contain no express reference to the notion of brand. It concludes that the disputed provisions of its internal regulations cannot be interpreted as organizing a segmentation of brands between distribution channels and that the discussions preceding the adoption of this regulation were part of simple exploratory reflections.  </w:t>
        <w:br/>
        <w:t xml:space="preserve">127. These arguments cannot prevail.  </w:t>
        <w:br/>
        <w:t xml:space="preserve">128. As a preliminary point, it should be clarified that Synadis Bio is not reproached for having sought to define the notion of specialized organic store, nor for having set qualitative eligibility criteria, such as the requirement for an assortment composed almost exclusively of organic products. Such criteria contribute to the definition of a commercial positioning consistent with the notion of specialized stores and do not, in themselves, raise any difficulty in terms of competition law.  </w:t>
        <w:br/>
        <w:t xml:space="preserve">129. However, the disputed clauses exceed this simple objective. While the disputed clause does not contain any express reference to the notion of brand, it nonetheless operates such a segmentation of the offer by brands based on its distribution channel. The requirement that packaged food products be "exclusively distributed in specialized stores" effectively amounted to excluding brands distributed in conventional networks. This objective is mentioned in a "Note on the membership criteria for Synadis Bio provided in its internal regulations of 2018," sent to the investigation services by Biocoop on June 9, 2022: "[w]e have therefore constructed the membership criteria of the union around the definition of 'specialized organic stores' and agreed that these are stores distributing 95% organic references and under a brand not present in the large retail networks. The various membership criteria found in Article 2 of the internal regulations of Synadis Bio therefore aim to admit only those stores and brands that meet this definition." In practice, and as illustrated in the following paragraph, it was indeed the marketing of the same brand in both channels, even if the products were distinct, that was prohibited, and not the marketing of the same products (possibly under different brands). Thus, such a condition is no longer based on an objective characteristic related to the nature of the product (category, composition, function), but on a criterion related to its distribution channel.  </w:t>
        <w:br/>
        <w:t xml:space="preserve">130. The company Sublim’Arômes, engaged in wholesale activity in the Greater South-West, indicated that this differentiation of brands allows distributors located geographically close to each other, but operating in distinct channels, to offer strictly identical products, but under different brands, at different price levels. Thus, even in the absence of an explicit mention of the term "brand," the clause introduces a referencing criterion that leads to a homogenization of assortments around brands distributed in a specific channel.  </w:t>
        <w:br/>
        <w:t xml:space="preserve">131. It should be added that the minutes of the meetings of the board of directors of Synadis Bio prior to the adoption of the internal regulations explicitly referred to a principle of segmentation by brands between distribution channels. These documents attest that the concern of the members of Synadis Bio was not only about the abstract definition of a specialized store concept, but rather about the necessity of reserving certain brands exclusively for the specialized store network in order to avoid any "permeability" with the large retail chains. The recorded exchanges thus demonstrate that the sought differentiation operated at the brand level, and not solely with regard to the nature of the products.  </w:t>
        <w:br/>
        <w:t xml:space="preserve">132. Synadis Bio therefore did not limit itself to preserving the coherence of a specialized network, but organized a segmentation of distribution channels, reserving certain brands of organic products for one channel and excluding their presence in others. Such channel segmentation is, by its very nature, likely to restrict competition between channels by limiting the comparability of offers and diminishing the competitive pressure exerted by large retail chains on specialized stores. By inviting its members to harmonize their commercial policy on a parameter relevant to the free play of competition, Synadis Bio intervened in the market, exceeding its mission of defending the interests of the profession.  </w:t>
        <w:br/>
        <w:t xml:space="preserve">133. Secondly, the parties argue that the practice in question is unprecedented and could, for this reason, not be assimilated either to a distribution or to an artificial segmentation of markets, nor to a mechanism of control over outlets. They consider the precedents mentioned in the notification of grievances to be inoperative and relate the situation at hand to the decisions of the Authority (and the Competition Council) rendered in the Hydrocarbon Separators and Welcome to the Farm cases in which no restriction of competition had been characterized, notably on the grounds that membership in the concerned association or approval for the use of the brand did not constitute a condition for market access and that the criteria retained were objective, transparent, and proportionate to a quality objective.  </w:t>
        <w:br/>
        <w:t xml:space="preserve">134. It should be recalled, first of all, that the Court of Justice has clarified that the fact that a competition authority has never qualified a similar agreement as a restriction by object does not, in itself, prevent such qualification. The allegedly unprecedented nature of a practice cannot therefore suffice to exclude its apprehension under restrictions by object.  </w:t>
        <w:br/>
        <w:t xml:space="preserve">135. Furthermore, the two precedents invoked by the parties are not transposable to the present case. They concerned allegations of exclusionary practices and involved, for this reason, a distinct analytical framework and standard of proof. In this case, the union is reproached for having encouraged its members to harmonize their commercial policy on a parameter relevant to the free play of competition, namely the assortment of brands of products that could be distributed according to the channels. Such intervention is, by its very nature, likely to affect the intensity of competition between the specialized store and large retail networks, regardless of whether membership in the union conditions access to the market or not.  </w:t>
        <w:br/>
        <w:t xml:space="preserve">136. Moreover, practices aimed at restricting intra-brand competition between different distribution channels have already been qualified as restrictions of competition by object in vertical matters, their harmfulness to competitive dynamics having been established on numerous occasions. In this regard, the Authority recalls that, as soon as a behavior implemented within the framework of a vertical relationship constitutes a restriction of competition, a fortiori an agreement concluded between competitors to collectively implement this same type of behavior is likely to bear such qualification.  </w:t>
        <w:br/>
        <w:t xml:space="preserve">137. Therefore, regardless of the absence of explicit stipulation regarding prices or volumes, the clauses in question concern an essential parameter of competitive dynamics, namely the freedom to determine the assortment of distributed brands, and are likely to affect the intensity of competition between distribution networks.  </w:t>
        <w:br/>
        <w:t xml:space="preserve">138. Regarding, secondly, the objectives of the agreement, the elements of the file show that, under the pretext of establishing a segmentation of brands, the union pursued the objective of maintaining the higher price positioning of specialized stores (compared to large retail chains), as illustrated by the repeated exchanges with candidates affiliated with conventional brands, who were encouraged not to practice price reductions in their specialized stores.  </w:t>
        <w:br/>
        <w:t xml:space="preserve">139. Thus, during its application, Greenweez, an online sales brand and subsidiary of Carrefour, confirmed to the board of directors of Synadis Bio its intention not to mix the ranges of conventional and organic products, in order not to "break the organic specialists' market" and to adjust its selling prices to those practiced by organic stores.  </w:t>
        <w:br/>
        <w:t>140. In the same vein, during the examination of LCB's application by Synadis Bio, the representative of ITME committed to not "break the prices." It appears from the minutes of the board of directors meeting on June 6, 2018, that the objective pursued by Synadis Bio, through the establishment of brand segmentation, was to avoid excessive permeability between the two networks, in order to prevent a price war. The exchanges highlight the stated intention to maintain a strict separation of</w:t>
      </w:r>
    </w:p>
    <w:p>
      <w:r>
        <w:rPr>
          <w:b/>
        </w:rPr>
        <w:t>[Pages 34–36]</w:t>
      </w:r>
    </w:p>
    <w:p>
      <w:r>
        <w:t>assortments, excluding the coexistence of identical references within the two distribution channels and prohibiting any private label logic that could blur the respective positioning of GSS and GSA. It was thus expressly sought to respect the "codes" specific to specialized stores, notably through the absence of an aggressive pricing policy, the objective being not to drive prices down. Representatives of conventional chains indicated, for their part, that they did not aim to engage in a frontal price war, while Synadis Bio insisted on the necessity of not breaking the prices of organic products distributed in specialized networks.</w:t>
      </w:r>
    </w:p>
    <w:p>
      <w:r>
        <w:t>141. Finally, while it had initially accepted the principle of So.Bio's membership, Synadis Bio reversed its position following the acquisition of this brand by the Carrefour group. The minutes of the board of directors meeting on March 22, 2019, indicate that the union criticized the new commercial direction of this brand, characterized by the development of a franchise network – primarily operated by Carrefour franchisees – as well as by an announcement of "prices 30% lower than the historical specialized network."</w:t>
      </w:r>
    </w:p>
    <w:p>
      <w:r>
        <w:t>142. The interest of Synadis Bio members in avoiding increased comparability of organic products sold in GSS with those marketed in other distribution channels is also evident from the minutes of its board of directors meeting on June 14, 2017. It noted that the Amazon Prime Now service, which offers online sales and rapid delivery of conventional or organic food products, including products from the specialized brand Bio c’ Bon, constituted "a new competitive activity concerning specialized organic stores," in that it "erases the boundary between distribution channels," promotes price comparability, and mixes organic and conventional products. It was thus emphasized that specialized stores would not be best positioned to withstand this competition, notably due to a manifest loss of differentiation in their assortment, "[p]otential pressure on consumer selling prices," and the fact that in-store choice and advice would not suffice.</w:t>
      </w:r>
    </w:p>
    <w:p>
      <w:r>
        <w:t>143. These elements indicate that the segmentation considered had, at least in part, the objective of reducing the competitive pressure exerted on GSS by GSA and to prevent competition between these two channels from resulting in a generalized drop in prices to the detriment of (notably single-channel) GSS actors.</w:t>
      </w:r>
    </w:p>
    <w:p>
      <w:r>
        <w:t>144. Regarding, thirdly, the economic and legal context in which the practices were situated, it should first be noted that no rule limits the ability of GSA or GSS actors to market organic products. Both Union and French legislation require suppliers to comply with specific specifications so that their products can be marketed as organic and labeled as such ("AB," "Euroleaf"). However, no provision at the national or Union level imposes a specific mode of distribution for the marketing of these products.</w:t>
      </w:r>
    </w:p>
    <w:p>
      <w:r>
        <w:t>145. The brand segmentation practice established by Synadis Bio was implemented in a context of strong development of the supply of organic products in GSA channels, which became the leading distribution channel for this category of products starting in 2016. As recalled in paragraph 11 above, from that moment on, the share of sales in GSS began to decline to less than 28% in 2020, while that of GSA consistently increased to exceed 56% in 2020. The results of the market test conducted in 2021 by the Authority as part of the review of Carrefour's acquisition of the Bio c’ Bon brand show that GSS actors perceived GSA as potential competitors capable of exerting pressure on prices.</w:t>
      </w:r>
    </w:p>
    <w:p>
      <w:r>
        <w:t>146. Synadis Bio, ITM, and Carrefour argue that the market segmentation would not result from the practices in question but from an initiative by suppliers. ITM further argues that the specificities of organic products would lead suppliers to differentiate their brands and ranges between channels, with some refusing to sell in GSA for ethical or capacity reasons, and others being weakly incentivized in light of image and margin risks.</w:t>
      </w:r>
    </w:p>
    <w:p>
      <w:r>
        <w:t>147. It should be recalled that nothing prohibits a supplier from segmenting the distribution of its brands or products by distribution channels. Such segmentation may result from a commercial strategy specific to each supplier, based on the characteristics of its products and the specific expectations of consumers. However, this circumstance does not authorize a professional union to organize such segmentation by brands collectively and impose it on its members.</w:t>
      </w:r>
    </w:p>
    <w:p>
      <w:r>
        <w:t>148. Moreover, the elements of the file attest that Synabio, the union representing actors in the organic sector including suppliers of organic products, did not consider brand segmentation to be the primary concern of its members. However, some suppliers reported pressures exerted by specialized distributors to ensure that their products were not distributed in both networks.</w:t>
      </w:r>
    </w:p>
    <w:p>
      <w:r>
        <w:t>149. The company Sublim’Arômes also indicated that this segmentation originated from the desire of specialized distributors not to market the same references as those offered in large distribution, in a context where commercial policies and margin levels differ. It further explained that it would not be able to supply a GSA client with a brand reserved for specialized organic networks, and that it would redirect them, if necessary, to the supplier so that they could offer, when available, the range intended for GSA. It finally indicated that before any account opening presenting a profile likely to be at the border of GSA, it seeks the prior agreement of its suppliers for the marketing of specialized ranges, and that it may happen that these latter carry out a posteriori control of the destination of the products to ensure compliance with the segmentation between GSS and GSA.</w:t>
      </w:r>
    </w:p>
    <w:p>
      <w:r>
        <w:t>150. When asked about the possibility of marketing, under the same brand and under identical conditions, its products within GSA and GSS channels, the company Celnat indicated that such a strategy would not be feasible. It indeed estimated that distributing the same products under the same brand in these two channels would expose it to a significant risk of delisting by its specialized distributors.</w:t>
      </w:r>
    </w:p>
    <w:p>
      <w:r>
        <w:t>151. In the same vein, the Galapagos Gourmet group indicated that the occasional marketing of certain organic products marketed in GSS, through a wholesaler, in GSA chains, had caused dissatisfaction from a specialized chain with which negotiations were ongoing, which would not have, in this context, succeeded.</w:t>
      </w:r>
    </w:p>
    <w:p>
      <w:r>
        <w:t>152. The Nutrition &amp; Santé group indicated that it had received oral pressures.</w:t>
      </w:r>
    </w:p>
    <w:p>
      <w:r>
        <w:t>153. ITM sought the assistance of an economics firm to demonstrate that brand segmentation would result from the behaviors and interests of the various actors in the sector and consumers. It argues, in this regard, that organic products do not constitute a homogeneous or substitutable set and that they fall under a segmentation reflecting the diversity of consumer expectations, distinguishing notably "the actors positioned on basic organic (minimum compliance with regulatory criteria)" and those "positioned on high-end organic." It further emphasizes that trust constitutes an essential determinant of demand and deduces that its policy of non-marketing in GSA of certain brands traditionally distributed in GSS would stem from an autonomous and economically rational strategy.</w:t>
      </w:r>
    </w:p>
    <w:p>
      <w:r>
        <w:t>154. However, the report produced by ITM primarily focuses on the absence of economic rationality that, according to its authors, would exist in distributing organic products associated with brands historically linked to conventional products in specialized channels (GSS), such as, for example, "organic" versions of generalist brands. According to this analysis, this type of offer would not meet the specific expectations of consumers frequenting specialized channels, who would seek a more marked coherence between brand image and the organic positioning of products. In contrast, this study does not provide elements to explain why it would be economically irrational to distribute brands exclusively or historically positioned in the organic segment in large food distribution channels (GSA). The report does not demonstrate that the presence of such brands in GSA would clash with the expectations of consumers in these channels nor that it would, in itself, be incompatible with an autonomous and rational commercial strategy.</w:t>
      </w:r>
    </w:p>
    <w:p>
      <w:r>
        <w:t>155. Therefore, while the cited study may shed light on certain distribution choices related to organic products linked to conventional brands, it cannot, on its own, generally justify brand segmentation between distribution channels nor establish that it would exclusively stem from economic considerations specific to each operator.</w:t>
      </w:r>
    </w:p>
    <w:p>
      <w:r>
        <w:t>156. In light of all these elements, the practice in question has undeniably limited, by its content, its objective, and the economic and legal context in which it is situated, intra-brand and inter-brand competition, and competition exerted on prices, between these two distribution channels. It has therefore affected an essential parameter of competition.</w:t>
      </w:r>
    </w:p>
    <w:p>
      <w:r>
        <w:t>157. This agreement, which presents a real degree of harm to competition, constitutes a restriction of competition by object within the meaning of Article 101, paragraph 1, of the TFEU and L. 420-1 of the Commercial Code.</w:t>
      </w:r>
    </w:p>
    <w:p>
      <w:r>
        <w:rPr>
          <w:b/>
        </w:rPr>
        <w:t>[Pages 37–39]</w:t>
      </w:r>
    </w:p>
    <w:p>
      <w:r>
        <w:t xml:space="preserve">c) On Individual Exemption  </w:t>
        <w:br/>
        <w:t xml:space="preserve">Reminder of Applicable Rules  </w:t>
        <w:br/>
        <w:t xml:space="preserve">158. Practices such as those in question, which are prohibited by Article 101, paragraph 1, of the TFEU and L. 420-1 of the Commercial Code, may nevertheless benefit from an individual exemption under Article 101, paragraph 3, of the TFEU and L. 420-4 of the Commercial Code.  </w:t>
        <w:br/>
        <w:t xml:space="preserve">159. Paragraph 3 of Article 101 of the TFEU states that paragraph 1 of the same article does not apply to practices "which contribute to improving the production or distribution of products or to promoting technical or economic progress, while allowing consumers a fair share of the resulting profit, and without: a) imposing on the undertakings concerned restrictions that are not indispensable to achieving these objectives, b) giving undertakings the possibility, for a substantial part of the products in question, to eliminate competition."  </w:t>
        <w:br/>
        <w:t xml:space="preserve">160. At the national level, 2° of I of Article L. 420-4 of the Commercial Code provides that the provisions of Article L. 420-1 of the Commercial Code do not apply to practices "whose authors can justify that they have the effect of ensuring economic progress, including through the creation or maintenance of jobs, and that they reserve for users a fair share of the resulting profit, without giving the undertakings concerned the possibility of eliminating competition for a substantial part of the products in question." It is also specified that these practices "must not impose restrictions on competition, except to the extent that they are indispensable to achieving this objective of progress."  </w:t>
        <w:br/>
        <w:t xml:space="preserve">161. The general conditions for benefiting from an individual exemption under 2° of I of Article L. 420-4 of the Commercial Code are therefore analogous to those of Article 101, paragraph 3, of the TFEU. Consequently, when practices are at issue, as in this case, that may affect trade between Member States, the benefit of the exemption provided by Article L. 420-4 of the Commercial Code can only be granted if the conditions laid down by Article 101, paragraph 3, of the TFEU are cumulatively met.  </w:t>
        <w:br/>
        <w:t xml:space="preserve">162. Four criteria must be satisfied for this purpose: (i) the reality of economic progress, (ii) the indispensable and appropriate nature of the practices in question to achieve it, (iii) the existence of a benefit for consumers, and (iv) the absence of elimination of all competition. Each of these four conditions must be fulfilled for the benefit of an individual exemption to be granted. It follows from the case law, both of the Union and national, that it is incumbent upon the party invoking the relevant provisions to demonstrate, through convincing arguments and evidence, that the required conditions for benefiting from an exemption are met.  </w:t>
        <w:br/>
        <w:t xml:space="preserve">Application to the Case at Hand  </w:t>
        <w:br/>
        <w:t xml:space="preserve">Arguments of Synadis Bio  </w:t>
        <w:br/>
        <w:t xml:space="preserve">163. Synadis Bio argues that, assuming an established anti-competitive practice, the strategy to promote organic farming that it would have implemented should be exempted on the basis of Article 101, paragraph 3, of the TFEU and L. 420-4 of the Commercial Code.  </w:t>
        <w:br/>
        <w:t xml:space="preserve">164. It contends that the alleged practices would contribute to economic progress by improving the production, promotion, and distribution of organic products, to the benefit of farmers, suppliers, consumers, and the environment, notably through outlets specific to GSS, transparent communication regarding the "AB" label, and environmental commitments.  </w:t>
        <w:br/>
        <w:t xml:space="preserve">165. It also argues that a fair share of the gains would be reserved for users, with consumers benefiting from a better quality offer and producers and farmers receiving commitments that promote consultation and the recognition of their work.  </w:t>
        <w:br/>
        <w:t xml:space="preserve">166. Finally, it believes that the restrictions would be indispensable to these gains and that they would not eliminate competition, as GSA remains the main distribution channel for organic products.  </w:t>
        <w:br/>
        <w:t xml:space="preserve">167. The practices in question would thus stimulate competition by allowing GSS to offer a credible alternative to consumers.  </w:t>
        <w:br/>
        <w:t xml:space="preserve">Response of the Authority  </w:t>
        <w:br/>
        <w:t xml:space="preserve">168. It should be noted that the alleged gains are neither precisely identified nor substantiated. In particular, it is not demonstrated how the agreement, as such, would have improved the promotion, distribution, or communication regarding organic products. Indeed, the practices attributed to Synadis Bio concern the obligation for members of the union to distribute brands absent from GSA shelves without the internal regulations mentioning a minimum quality standard or the creation of a specific label for "higher quality" products compared to organic products labeled "AB" and/or "Eurofeuille." No element presented by Synadis Bio shows the existence of additional, quantifiable, and generalized requirements in GSS compared to GSA, nor a causal link between the practices in question and such gains, assuming they are proven.  </w:t>
        <w:br/>
        <w:t xml:space="preserve">169. Furthermore, the parties do not further explain how the imposed restrictions were indispensable to obtaining the alleged gains.  </w:t>
        <w:br/>
        <w:t xml:space="preserve">170. In light of these elements, and without the need to examine the other conditions for exemption, it is therefore appropriate to reject the arguments of Synadis Bio.  </w:t>
        <w:br/>
        <w:t xml:space="preserve">171. It follows from all the preceding elements that the exemption conditions set out in Article 101, paragraph 3, of the TFEU and L. 420-4 of the Commercial Code are not met.  </w:t>
        <w:br/>
        <w:t xml:space="preserve">d) On the Duration of the Practices Implemented by Synadis  </w:t>
        <w:br/>
        <w:t xml:space="preserve">172. The meeting of the board of directors on March 31, 2017, constitutes the first unequivocal manifestation of the implementation of the practice by Synadis Bio and thus marks the starting point.  </w:t>
        <w:br/>
        <w:t xml:space="preserve">173. Following this meeting, the board of directors of the union met on several other occasions in 2017 and 2018, as evidenced by the findings, to more precisely define the strategy and the means to implement it. These discussions within the board of directors of the union notably led to the adoption of its internal regulations, which were still in effect at the time of the notification of grievances.  </w:t>
        <w:br/>
        <w:t xml:space="preserve">174. These elements lead to the conclusion that the duration of the practice implemented by Synadis Bio has been continuous from March 31, 2017, to October 11, 2024, the date of the notification of grievances.  </w:t>
        <w:br/>
        <w:t xml:space="preserve">175. Synadis Bio believes that the practice could not have begun before the entry into force of the internal regulations on December 13, 2018, as the discussions that took place between November 18, 2016, and that date only constituted a reflection on the definition of a specialized store for the sale of organic products and were never formalized by a decision or instruction adopted within the board of directors of Synadis Bio.  </w:t>
        <w:br/>
        <w:t xml:space="preserve">176. This argument must be dismissed. As indicated in paragraph 131 above, the discussions held between March 31, 2017, and December 13, 2018, were not limited to mere reflections on the abstract definition of a specialized store concept, but concerned the necessity of reserving certain brands exclusively for the GSS network to avoid any "permeability" with large distribution. Furthermore, the exchanges that occurred during the applications of Greenweez and LCB show that Synadis Bio ensured compliance with this collective strategy well before the entry into force of its internal regulations.  </w:t>
        <w:br/>
        <w:t xml:space="preserve">2. ON THE EXISTENCE OF A SINGLE, COMPLEX, AND CONTINUOUS INFRINGEMENT  </w:t>
        <w:br/>
        <w:t xml:space="preserve">a) Reminder of Applicable Rules  </w:t>
        <w:br/>
        <w:t xml:space="preserve">177. According to the case law and decision-making practice, both internal and of the Union, behavior that manifests itself through several actions pursuing a single economic objective can be qualified as a single, complex, and continuous infringement for the period during which it is implemented.  </w:t>
        <w:br/>
        <w:t>178. A single infringement may consist of practices that could be classified as agreements, concerted practices, and decisions of association of undertakings, provided that these practices share the same object or the same anti-competitive effects and thus fall within an overall plan. The Authority is entitled to attribute responsibility for these actions based on participation in the infringement considered as a whole. In this regard, it is indifferent whether one or more elements of this series of acts or this continuous behavior could also constitute, in themselves and taken in isolation, a violation of competition rules.</w:t>
      </w:r>
    </w:p>
    <w:p>
      <w:r>
        <w:rPr>
          <w:b/>
        </w:rPr>
        <w:t>[Pages 40–42]</w:t>
      </w:r>
    </w:p>
    <w:p>
      <w:r>
        <w:t xml:space="preserve">179. Furthermore, the finding of the existence of a single infringement is distinct from the question of whether the responsibility for this infringement as a whole can be attributed to a company.  </w:t>
        <w:br/>
        <w:t xml:space="preserve">180. Thus, even if the agreements and concerted practices referred to in Article 101, paragraph 1, of the TFEU necessarily result from the collaboration of several companies, which are all co-authors of the infringement, their participation may take different forms, depending in particular on the characteristics of the relevant market and the position of each company in that market, the objectives pursued, and the methods of execution chosen or envisaged. Consequently, the mere fact that each company participates in the infringement in forms that are specific to it does not affect the qualification of the infringement as a single and continuous infringement.  </w:t>
        <w:br/>
        <w:t xml:space="preserve">181. However, this should not lead to exonerating this company from its responsibility for the behaviors in which it is established that it participated or for which it can effectively be held responsible. Indeed, the fact that a company did not participate in all the constitutive elements of an agreement or that it played a minor role in the aspects to which it participated is not relevant for establishing the existence of an infringement on its part, given that these elements should only be taken into consideration when assessing the severity of the infringement and, where applicable, determining the fine.  </w:t>
        <w:br/>
        <w:t xml:space="preserve">b) Application to the case at hand  </w:t>
        <w:br/>
        <w:t xml:space="preserve">182. In this case, the practices implemented by Synadis Bio between March 31, 2017, and October 11, 2024, are part of a coherent set pursuing a single economic objective, consisting of organizing a segmentation of organic product brands according to distribution channels. The exchanges that took place within the board of directors of Synadis Bio regarding the necessity of adopting such segmentation in order to avoid price comparability between GSS and GSA, the positions expressed on this occasion, as well as, subsequently, the adoption of the internal regulations formalizing this orientation, are part of the same approach.  </w:t>
        <w:br/>
        <w:t xml:space="preserve">183. The adoption of these regulations does not constitute an isolated fact, but is a direct continuation of the previous discussions and ensures their normative translation. These various actions, which have the same anti-competitive objective and stem from an overall plan, must therefore be regarded as the constitutive elements of a single and continuous infringement for the period in question.  </w:t>
        <w:br/>
        <w:t xml:space="preserve">184. On the other hand, the elements of the file do not allow for the consideration that the commercial policy implemented by the large retail companies that are not members of Synadis Bio is linked to the overall plan as characterized. In particular, the file does not establish that these companies were aware of the overall plan formalized by the internal regulations of Synadis Bio, nor that they intended to contribute to it by organizing their distribution circuits in accordance with it. Consequently, the practices they implemented outside the framework of Synadis Bio, and which are not established to be part of the aforementioned overall plan, cannot be linked to the single and continuous infringement attributed to Synadis Bio.  </w:t>
        <w:br/>
        <w:t xml:space="preserve">185. However, this lack of connection to the overall plan should not have the effect of exonerating them from their responsibility for the anti-competitive meetings of the Synadis Bio board of directors in which they directly participated.  </w:t>
        <w:br/>
        <w:t xml:space="preserve">3. ON THE PARTICIPATION OF LARGE RETAIL CHAINS IN THE PRACTICES  </w:t>
        <w:br/>
        <w:t xml:space="preserve">a) Reminder of applicable rules  </w:t>
        <w:br/>
        <w:t xml:space="preserve">186. When the application of Union law is at issue, it is established case law that participation in one or more meetings with an anti-competitive objective creates a rebuttable presumption of the company's or professional organization's adherence to that objective and thus demonstrates its participation in the agreement, in the absence of any other evidence.  </w:t>
        <w:br/>
        <w:t xml:space="preserve">187. Indeed, a company must, in principle, rigorously refrain from participating in direct or indirect contacts with its competitors with a view to exchanging information on their commercial policies. The company must refuse to participate or, if the good faith of the participant is compromised, distance itself promptly and publicly from the anti-competitive mechanism of which the meeting is the support. Participation in even one of these meetings, even if passive, is sufficient to reinforce the mechanism of the agreement: on the one hand, it informs about the commercial behavior that the other actors have decided to adopt in the market, whereas the autonomy required by competition between companies assumes that these companies remain uncertain about the strategy of their competitors; on the other hand, it allows the more active participants to expect that the absence of opposition from a company will not disrupt the collusive game.  </w:t>
        <w:br/>
        <w:t xml:space="preserve">188. In this regard, the fact that the company played a purely passive role, merely listening to others, does not exonerate it from its participation in the agreement, unless it demonstrates that its participation in the meeting was devoid of any anti-competitive nature by publicly distancing itself from it. The presumption outlined above is indeed a rebuttable presumption, as the Court of Justice has recalled: "[w]hen participation in such meetings has been established, it is for that company to provide evidence to prove that its participation in those meetings was devoid of any anti-competitive spirit, by demonstrating that it indicated to its competitors that it participated in these meetings with a different perspective from theirs."  </w:t>
        <w:br/>
        <w:t xml:space="preserve">189. Finally, the mere fact that a company's behavior in the market did not conform to the agreed or announced behavior does not in any way affect its adherence to the agreement of wills.  </w:t>
        <w:br/>
        <w:t xml:space="preserve">b) Application to the case at hand  </w:t>
        <w:br/>
        <w:t xml:space="preserve">Regarding the participation of the Carrefour group  </w:t>
        <w:br/>
        <w:t xml:space="preserve">Regarding the participation of Greenweez  </w:t>
        <w:br/>
        <w:t xml:space="preserve">190. Firstly, it is undisputed that the CEO of Greenweez participated in the board of directors meeting of Synadis Bio on March 31, 2017. It appears from the documents in the file that on this occasion, he presented a differentiation commercial strategy based on brands and indicated his intention not to "break the market of organic specialists," to "integrate into the tacit rules of specialized organic stores," and to adapt his "selling prices to the prices practiced by surrounding organic stores."  </w:t>
        <w:br/>
        <w:t xml:space="preserve">191. However, as stated in paragraph 97 above, this meeting pursued an anti-competitive objective. According to established case law, participation, even passive, of a company in a meeting with such an objective is sufficient to characterize its adherence to the practice, without the need for additional evidence.  </w:t>
        <w:br/>
        <w:t xml:space="preserve">192. Secondly, the elements submitted to the file establish that Greenweez also participated in the implementation of the segmentation in accordance with the collective strategy decided within Synadis Bio, as reflected in the minutes of the board of directors meeting on March 8, 2018, which indicates "[t]hat the same rules must apply to all as is already the case with […] Greenweez," the rules in question referring to the segmentation between GSA and GSS.  </w:t>
        <w:br/>
        <w:t xml:space="preserve">193. Carrefour contests the evidential value of the minutes of the Synadis Bio board of directors meeting of March 31, 2017, which would not be reliable as it comes from a third party and is not corroborated by any other element. The investigation services would also distort its statements, which would not correspond to the collective strategy implemented by Synadis Bio as described in the statement of objections. Furthermore, the context of the meeting, tumultuous, would exclude any adherence of Greenweez to the collective strategy.  </w:t>
        <w:br/>
        <w:t xml:space="preserve">194. Contrary to what is argued by Greenweez in its submissions, the fact that this report does not come from Greenweez but from a third party is not relevant in the analysis since it is a direct documentary evidence corroborated by other elements.  </w:t>
        <w:br/>
        <w:t>195. Thirdly and finally, it appears from the documents in the file that Greenweez played an active role in the practice in question even before the formal acquisition of membership in Synadis Bio, through the participation of its CEO in the board of directors meeting of March 31, 2017, and the statements he made during that meeting. Through this intervention, Greenweez voluntarily and personally contributed to the development.</w:t>
      </w:r>
    </w:p>
    <w:p>
      <w:r>
        <w:rPr>
          <w:b/>
        </w:rPr>
        <w:t>[Pages 43–45]</w:t>
      </w:r>
    </w:p>
    <w:p>
      <w:r>
        <w:t xml:space="preserve">a common course of conduct constitutive of the infringement. The elements of the file do not reveal any public distancing by Greenweez from this course of conduct. On the contrary, it appears from the minutes of the board of directors meeting of March 8, 2018, that, subsequent to its membership in the union, Greenweez continued in the same vein as the established strategy and participated in its implementation as a member of Synadis Bio.  </w:t>
        <w:br/>
        <w:t xml:space="preserve">196. It follows that Greenweez's liability arises not solely from its status as a member of Synadis Bio, but from its active and continuous participation in the anti-competitive practice, both before and after its formal membership in this union. Its liability must, therefore, be retained for the entire period during which its personal participation in the infringement is established.  </w:t>
        <w:br/>
        <w:t xml:space="preserve">197. The extent of Greenweez's liability must be retained from March 31, 2017, to March 8, 2018.  </w:t>
        <w:br/>
        <w:t xml:space="preserve">Regarding the participation of So.Bio  </w:t>
        <w:br/>
        <w:t xml:space="preserve">198. Regarding So.Bio's participation in the practices, the elements submitted do not indicate that it adhered to the collective strategy decided by Synadis Bio.  </w:t>
        <w:br/>
        <w:t xml:space="preserve">199. Indeed, So.Bio did not participate in any of the meetings organized by the union during which the collective strategy was defined.  </w:t>
        <w:br/>
        <w:t xml:space="preserve">200. Furthermore, the documents in the file establish that at the time of its application for membership, So.Bio was not segmenting its brands by distribution channel. It also appears from the investigation that its application was rejected by the union due to its "low cost" positioning, which was incompatible with the commercial strategy decided by its members.  </w:t>
        <w:br/>
        <w:t xml:space="preserve">201. Consequently, So.Bio must be excluded from liability, as no element in the file establishes its participation in the alleged practices.  </w:t>
        <w:br/>
        <w:t xml:space="preserve">Regarding the participation of Carrefour SA  </w:t>
        <w:br/>
        <w:t xml:space="preserve">202. Similarly, regarding the participation of Carrefour SA as the author of the practices, the investigation does not indicate that it adhered to the collective strategy decided by Synadis Bio.  </w:t>
        <w:br/>
        <w:t xml:space="preserve">203. Indeed, Carrefour SA did not participate in any of the union meetings during which the practices in question were discussed.  </w:t>
        <w:br/>
        <w:t xml:space="preserve">204. Moreover, the only evolution of its commercial policy, as noted in the statement of objections, cannot, by itself, characterize its adherence to an agreement. Such an evolution can indeed be explained by considerations specific to its economic situation and individual strategy, independent of any consultation.  </w:t>
        <w:br/>
        <w:t xml:space="preserve">205. Under these conditions, it must be considered that Carrefour SA cannot be regarded as having participated, as an author, in the practices in question. It will therefore be excluded from liability on this basis. This conclusion is without prejudice to the examination of its liability as the parent company of Greenweez.  </w:t>
        <w:br/>
        <w:t xml:space="preserve">Regarding the participation of Intermarché group companies  </w:t>
        <w:br/>
        <w:t xml:space="preserve">Regarding the participation of LCB and ITME  </w:t>
        <w:br/>
        <w:t xml:space="preserve">206. It should be noted, first, that the representative of ITME on the monitoring committee of the company Les Comptoirs Développement, as well as two representatives of LCB (one of whom was a member of the board of directors of Synadis Bio), attended the board meeting of Synadis Bio on June 6, 2018, which is not contested by the parties involved. As reported in the minutes of this board meeting, they intervened to present the consequences of the ongoing merger between LCB and the ITM group.  </w:t>
        <w:br/>
        <w:t xml:space="preserve">207. Furthermore, although it was argued during the session that the representative of ITME was not authorized to represent this company during the meeting on June 6, 2018, it appears from ITM's own submissions that the individual did indeed act in this capacity during that meeting. It should also be noted that the fact that he did not hold an executive position at ITME is irrelevant, as case law does not require the exercise of particular authority by the individual representing the company to establish their involvement in the practices.  </w:t>
        <w:br/>
        <w:t xml:space="preserve">208. Secondly, while it is true that as of June 6, 2018, neither LCB nor ITME were members of Synadis Bio, this circumstance does not exempt them from liability for the commission of the practices. LCB and ITME have indeed been prosecuted not as members of Synadis Bio but due to their direct adherence to the collective strategy decided, by virtue of their participation in a meeting whose anti-competitive nature is established.  </w:t>
        <w:br/>
        <w:t xml:space="preserve">209. Thirdly, the argument from ITME that its presence at a single statutory meeting would be insufficient to qualify its participation in the practices will be dismissed. It follows from established decision-making practice and consistent case law, recalled in paragraphs 186 and following above, that when the application of Union law is at issue, as in this case, it is sufficient to demonstrate a company's adherence to an unlawful practice by proving its participation, even passive, in a single meeting with an anti-competitive objective, without the need to provide additional evidence.  </w:t>
        <w:br/>
        <w:t xml:space="preserve">210. In this case, the board meeting of June 6, 2018, indeed has an anti-competitive objective, with statements made being quite explicit regarding "not breaking the prices" of products sold in GSS, as noted in paragraph 56 above. Moreover, ITME did not merely adopt a passive attitude but actively participated in the anti-competitive discussions.  </w:t>
        <w:br/>
        <w:t xml:space="preserve">211. Lastly, contrary to what is argued, ITM's public announcement regarding its investment in LCB nearly four months before the board meeting of Synadis Bio on June 6, 2018, does not demonstrate that ITM's strategy was determined unilaterally and prior to this meeting. It should indeed be noted that ITME participated in this meeting without publicly distancing itself. This lack of distancing, combined with the content of the statements made by the representative of ITME, which were manifestly anti-competitive, demonstrates that ITME actively participated in the implementation of the collective line adopted within Synadis Bio. However, since this element constitutes the only evidence of direct participation by LCB and ITME in the practices, it is not possible to determine the end of their participation in the infringement. This circumstance necessitates considering that the duration of their participation was very limited.  </w:t>
        <w:br/>
        <w:t xml:space="preserve">212. It follows from all these elements that the participation of the representatives of LCB and ITME in the board meeting of Synadis Bio on June 6, 2018, characterizes an agreement of intentions between these companies and Synadis Bio and, consequently, their adherence to the practices in question.  </w:t>
        <w:br/>
        <w:t xml:space="preserve">213. In the absence of any document in the file capable of establishing that its involvement in the infringement continued beyond this date, it must be considered that this element constitutes the sole evidence of its participation in the practices. The liability of LCB and ITME must therefore be retained solely for their participation in the board meeting of Synadis Bio on June 6, 2018.  </w:t>
        <w:br/>
        <w:t xml:space="preserve">Regarding the participation of ITM AI  </w:t>
        <w:br/>
        <w:t xml:space="preserve">214. Regarding its status as a direct author of the practices attributed to it by the investigating services, the elements submitted do not indicate that ITM AI adhered to the collective strategy decided by Synadis Bio.  </w:t>
        <w:br/>
        <w:t xml:space="preserve">215. Indeed, ITM AI did not participate in any of the meetings organized by the union during which the collective strategy was defined.  </w:t>
        <w:br/>
        <w:t xml:space="preserve">216. Under these conditions, the mere fact that it supplies the stores of the group cannot, by itself, characterize its participation in the practices in question.  </w:t>
        <w:br/>
        <w:t xml:space="preserve">217. Consequently, ITM AI must be excluded from liability, as no element in the file allows for the establishment of its participation in the alleged practices.  </w:t>
        <w:br/>
        <w:t xml:space="preserve">D. ON THE ATTRIBUTION OF THE PRACTICES  </w:t>
        <w:br/>
        <w:t xml:space="preserve">1. REMINDER OF APPLICABLE PRINCIPLES  </w:t>
        <w:br/>
        <w:t>218. It follows from established case law that Articles 101 TFEU and L. 420-1 of the Commercial Code target infringements committed by companies. The notion of a company must be understood as designating an economic unit, even if, from a legal point of view, it is composed of several natural or legal persons. It is this economic entity that must, when it infringes competition rules, be held accountable for this infringement, in accordance with the principle of personal liability.</w:t>
      </w:r>
    </w:p>
    <w:p>
      <w:r>
        <w:rPr>
          <w:b/>
        </w:rPr>
        <w:t>[Pages 46–48]</w:t>
      </w:r>
    </w:p>
    <w:p>
      <w:r>
        <w:t xml:space="preserve">a) On the Attribution in the Case of Direct or Indirect Holding of Capital in a Company  </w:t>
        <w:br/>
        <w:t xml:space="preserve">219. As recalled by the Court of Appeal of Paris in its Lacroix Signalisation judgment of March 29, 2012, the rules of attribution, which stem from the notion of an undertaking referred to in Articles 101 and 102 TFEU, fall under the substantive rules of Union competition law. The interpretation given by the courts of the Union is therefore binding on national competition authorities when they apply Union law as well as on the courts that oversee them.  </w:t>
        <w:br/>
        <w:t xml:space="preserve">220. However, under both domestic law and Union law,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  </w:t>
        <w:br/>
        <w:t xml:space="preserve">221. Furthermore, it follows from established case law of the Court of Justice that, in the particular case where a parent company holds, directly or indirectly through an intermediary company, all or almost all of the capital of its subsidiary that engages in infringing behavior, there is a presumption that this parent company exerts a determining influence on the behavior of its subsidiary. In this case, it is sufficient for the Authority to provide evidence of this capital holding to attribute the behavior of the subsidiary that engaged in the practices to the parent company.  </w:t>
        <w:br/>
        <w:t xml:space="preserve">222. According to this same case law, while it is possible for the parent company to rebut this presumption by providing evidence that its subsidiary autonomously determines its course of action in the market, in the absence of such rebuttal, the Authority is able to hold the parent company jointly liable for the payment of the sanction imposed on its subsidiary.  </w:t>
        <w:br/>
        <w:t xml:space="preserve">223. Finally, as recalled by both domestic and Union courts, this presumption is compatible with the principles of personal responsibility and individualization of penalties. Indeed, when an economic entity infringes competition rules, it is incumbent upon it, according to the principle of personal responsibility, to answer for this infringement.  </w:t>
        <w:br/>
        <w:t xml:space="preserve">b) On the "Downward" Attribution to a Company as a Subsidiary of a Directly Infringing Parent Company  </w:t>
        <w:br/>
        <w:t xml:space="preserve">224. Under the Sumal judgment, the Court of Justice considered that it is possible, under certain conditions, to hold a company, neither a direct infringer nor a parent company of a direct infringing subsidiary, liable in its capacity as a subsidiary of a parent company that is a direct infringer or a parent company of another subsidiary that is itself a direct infringer. The Authority has implemented this solution several times.  </w:t>
        <w:br/>
        <w:t xml:space="preserve">225. The implementation of this solution requires demonstrating that the subsidiary for which liability is sought forms a single undertaking with the parent company. To this end, it must first be demonstrated that the parent company exerts a determining effective influence over the said subsidiary in light of "the economic, organizational, and legal links" that unite them. Secondly, it must be established "the existence of a concrete link between the economic activity of this subsidiary [for which liability is sought] and the object of the infringement for which the parent company [is] held responsible," this concrete link being established as soon as "the anti-competitive agreement concluded by the parent company for which it [is] condemned concerns the same products as those marketed by the subsidiary."  </w:t>
        <w:br/>
        <w:t xml:space="preserve">226. Prior to the issuance of the aforementioned Sumal judgment, the Court of Appeal of Paris, in its L’Oréal judgment, considered that it is possible, under certain conditions, to include in the sales value for calculating the monetary sanction the sales made by a company that is not the recipient of the statement of objections but which turns out to be a subsidiary of a parent company that is a direct infringer of competition law or a parent company of another subsidiary that is itself a direct infringer.  </w:t>
        <w:br/>
        <w:t xml:space="preserve">227. To do this, the Authority must demonstrate that "the sales made by the [subsidiary] have been linked to the infringement, a relationship that cannot be deduced solely from the fact that they occurred in the sector concerned by the agreement." In the case at hand, the Court of Appeal of Paris found this condition fulfilled after noting that the commercial policy of the subsidiary was defined by the parent company.  </w:t>
        <w:br/>
        <w:t xml:space="preserve">228. Article L. 2132-1 of the Labor Code states that "professional unions enjoy legal personality."  </w:t>
        <w:br/>
        <w:t xml:space="preserve">229. In this case, it is undisputed that according to Article 1 of its statutes, Synadis Bio is a professional union as provided for by the Labor Code.  </w:t>
        <w:br/>
        <w:t xml:space="preserve">230. Therefore, the practices implemented between March 31, 2017, and October 11, 2024 (the sending of the statement of objections) should be attributed to Synadis Bio as the author.  </w:t>
        <w:br/>
        <w:t xml:space="preserve">b) Intermarché  </w:t>
        <w:br/>
        <w:t xml:space="preserve">Regarding LCB and ITME as Authors  </w:t>
        <w:br/>
        <w:t xml:space="preserve">231. As previously indicated, representatives of LCB and ITME participated in the board meeting of Synadis Bio on June 6, 2018, which had an anti-competitive purpose.  </w:t>
        <w:br/>
        <w:t xml:space="preserve">232. Consequently, the infringement in question should be attributed to the companies LCB and ITME as direct authors for their participation in this meeting.  </w:t>
        <w:br/>
        <w:t xml:space="preserve">Regarding the company Les Mousquetaires as Parent Company  </w:t>
        <w:br/>
        <w:t xml:space="preserve">233. It follows from the notified grievance that the company Les Mousquetaires was only implicated by the investigation services as the parent company of LCB for the period from October 22, 2019, to December 31, 2021. The infringement in this case was only qualified by the Authority for a limited duration up to June 6, 2018, and therefore, there is no basis for implicating the company Les Mousquetaires as the parent company of LCB.  </w:t>
        <w:br/>
        <w:t xml:space="preserve">234. On the other hand, it should be attributed the infringement in its capacity as the parent company of ITME. Indeed, it appears from the investigation file that during the duration of the infringement, ITME was directly and wholly owned by Société Civile Les Mousquetaires, which itself was held at [90-100]% by the company Les Mousquetaires.  </w:t>
        <w:br/>
        <w:t xml:space="preserve">235. The capital links between ITME, Société Civile Les Mousquetaires, and Les Mousquetaires allow for the application of the simple presumption under which the Authority can consider that the parent company, Les Mousquetaires, effectively exerts a determining influence on the behavior of its subsidiary, ITME.  </w:t>
        <w:br/>
        <w:t>236. Intermarché attempts to rebut this presumption by arguing that the Authority could not rely solely on the capital links that Les Mousquetaires holds over the entities of the group since it statutorily exerts no influence over its subsidiaries, particularly given the structure of the group. It adds that Les Mousquetaires does not engage in any independent activity and moreover has no personnel or executive management. Les Mousquetaires, which also had no economic interest in the practices and was unaware of them, could not be held liable.</w:t>
      </w:r>
    </w:p>
    <w:p>
      <w:r>
        <w:rPr>
          <w:b/>
        </w:rPr>
        <w:t>[Pages 49–51]</w:t>
      </w:r>
    </w:p>
    <w:p>
      <w:r>
        <w:t xml:space="preserve">therefore not be held accountable for the practices as a parent company having exercised a determining influence over ITME.  </w:t>
        <w:br/>
        <w:t xml:space="preserve">237. However, these arguments are not sufficient to overturn the presumption of determining influence that the company Les Mousquetaires exercises over its subsidiary ITME.  </w:t>
        <w:br/>
        <w:t xml:space="preserve">238. As a preliminary point, it should be noted that the capital structure of the company Les Mousquetaires is a choice of Intermarché and cannot compromise, under the pretext of strategic structuring, the effectiveness of competition law and the deterrent objective necessary to prevent violations of competition rules.  </w:t>
        <w:br/>
        <w:t xml:space="preserve">239. First, the fact that the company Les Mousquetaires is a non-operational company, holding a significant number of subsidiaries, is not in itself sufficient to overturn the presumption, as consistently recalled by national courts as well as those of the Union. Indeed, attributing the infringing behavior of a subsidiary to its parent company does not require that the parent company has technical competence allowing it to interfere in the specific area that was the subject of the infringement.  </w:t>
        <w:br/>
        <w:t xml:space="preserve">240. Secondly, it is not required, to attribute to a parent company the acts committed by its subsidiary, to prove that the parent company was directly involved in the practices or was aware of the incriminated behaviors. As noted by the Union judge, "it is therefore not a relationship of instigation regarding the infringement between the parent company and its subsidiary nor, even more so, an implication of the former in the said infringement, but the fact that they constitute a single undertaking within the meaning of Article 81 EC that allows the Commission to issue a decision imposing fines on the parent company."  </w:t>
        <w:br/>
        <w:t xml:space="preserve">241. Thirdly and finally, the fact that the infringement in question was not in the commercial interest of the company Les Mousquetaires is not relevant to the analysis.  </w:t>
        <w:br/>
        <w:t xml:space="preserve">242. Consequently, the responsibility of the company Les Mousquetaires should be retained, as the parent company having exercised a determining influence over ITME, as a direct author, during the duration of its participation in the practice.  </w:t>
        <w:br/>
        <w:t xml:space="preserve">Regarding the company ITM AI  </w:t>
        <w:br/>
        <w:t xml:space="preserve">243. It follows from the notified grievance that the company ITM AI is implicated, notably on the basis of a so-called "downstream" liability under the Sumal jurisprudence.  </w:t>
        <w:br/>
        <w:t xml:space="preserve">244. The Authority considers that the conditions for applying this jurisprudence to the case at hand are not met.  </w:t>
        <w:br/>
        <w:t xml:space="preserve">245. Indeed, the mere fact that the company ITM AI supplies the stores of the group does not sufficiently demonstrate a concrete link between the activity of ITM AI and the infringement committed by ITME.  </w:t>
        <w:br/>
        <w:t xml:space="preserve">246. Under these conditions, the company ITM AI must be dismissed from the case.  </w:t>
        <w:br/>
        <w:t xml:space="preserve">c) Carrefour  </w:t>
        <w:br/>
        <w:t xml:space="preserve">Regarding Greenweez as the direct author and Carrefour SA as the parent company  </w:t>
        <w:br/>
        <w:t xml:space="preserve">247. As previously indicated in paragraph 97 above, the CEO of Greenweez participated in the board meeting of Synadis Bio on March 31, 2017, which had an anti-competitive objective. It also emerges from the minutes of the board meeting of March 8, 2018, that Greenweez implemented the practices in question in this case.  </w:t>
        <w:br/>
        <w:t xml:space="preserve">248. Consequently, the practices in question should be attributed to the company Greenweez, as the direct author, for the period from March 31, 2017, to March 8, 2018.  </w:t>
        <w:br/>
        <w:t xml:space="preserve">249. Throughout the duration of its participation, the capital of Greenweez was held directly and entirely by Carrefour Omnicanal, which itself was wholly and directly owned by Carrefour France, which in turn was held by more than 97% by Carrefour SA.  </w:t>
        <w:br/>
        <w:t xml:space="preserve">250. The capital links between the companies Greenweez, Carrefour Omnicanal, Carrefour France, and Carrefour SA allow for the application of the simple presumption under which the Authority may consider that the parent company Carrefour SA effectively exercises a determining influence over the behavior of its subsidiary.  </w:t>
        <w:br/>
        <w:t xml:space="preserve">251. Consequently, the responsibility of the company Carrefour SA should be retained as the parent company having exercised a determining influence over Greenweez, during the duration of its participation in the practices.  </w:t>
        <w:br/>
        <w:t xml:space="preserve">Regarding CSF  </w:t>
        <w:br/>
        <w:t xml:space="preserve">252. It follows from the notified grievance that the company CSF has been implicated under the Sumal jurisprudence due to the practices attributable to Carrefour SA as the author.  </w:t>
        <w:br/>
        <w:t xml:space="preserve">253. However, as indicated in paragraphs 202 to 205, no element in the file allows for the retention of the responsibility of Carrefour SA in its capacity as the direct author of the practices.  </w:t>
        <w:br/>
        <w:t xml:space="preserve">254. It follows that the company CSF, as it has been implicated due to the actions of Carrefour SA, must be dismissed from the case, as the conditions set by the Sumal jurisprudence are not met.  </w:t>
        <w:br/>
        <w:t xml:space="preserve">E. ON SANCTIONS  </w:t>
        <w:br/>
        <w:t xml:space="preserve">1. ON THE APPLICABLE LEGAL FRAMEWORK  </w:t>
        <w:br/>
        <w:t xml:space="preserve">a) Applicable principles  </w:t>
        <w:br/>
        <w:t xml:space="preserve">255. The provisions of I of Article L. 464-2 of the Commercial Code and Article 5 of Regulation (EC) No. 1/2003 of the Council of December 16, 2002 (hereinafter "Regulation No. 1/2003") empower the Authority to impose a monetary sanction on companies and associations of companies that implement anti-competitive practices prohibited by Articles L. 420-1 of the Commercial Code, as well as by Article 101 TFEU.  </w:t>
        <w:br/>
        <w:t xml:space="preserve">256. Article L 464-2 of the Commercial Code was amended by Ordinance No. 2021-649 of May 26, 2021.  </w:t>
        <w:br/>
        <w:t xml:space="preserve">257. The fifth paragraph of I of Article L. 464-2 of the Commercial Code provides that "[m]onetary sanctions are assessed in light of the seriousness and duration of the infringement, the situation of the association of companies or the sanctioned company or the group to which the company belongs, and any recurrence of practices prohibited by this title. They are determined individually for each sanctioned company or organization and reasoned for each sanction." These provisions only apply to procedures for which grievances have been notified, pursuant to Article L. 463-2 of the Commercial Code, after the entry into force of the aforementioned Ordinance of May 26, 2021.  </w:t>
        <w:br/>
        <w:t xml:space="preserve">b) On the application of the new sanctions regime to associations of companies  </w:t>
        <w:br/>
        <w:t xml:space="preserve">Specific principles for the sanction of associations of companies  </w:t>
        <w:br/>
        <w:t xml:space="preserve">258. Under the eighth paragraph of I of the aforementioned Article L. 464-2, "[w]hen the infringement of an association of companies relates to the activities of its members, the maximum amount of the monetary sanction is equal to 10% of the total worldwide turnover achieved by each active member on the market affected by the infringement of the association." For the application of this provision, the "total worldwide turnover" is not limited to that achieved on the markets affected by the infringement.  </w:t>
        <w:br/>
        <w:t>259. Furthermore, VI of Article L. 464-2 of the Commercial Code contains provisions ensuring the payment of a sanction imposed on an association of companies when it takes into account the turnover of its members and the association is not solvent.</w:t>
      </w:r>
    </w:p>
    <w:p>
      <w:r>
        <w:rPr>
          <w:b/>
        </w:rPr>
        <w:t>[Pages 52–54]</w:t>
      </w:r>
    </w:p>
    <w:p>
      <w:r>
        <w:t xml:space="preserve">260. First of all, the Authority "may order it to call on its members for contributions to cover the amount of the financial penalty."  </w:t>
        <w:br/>
        <w:t xml:space="preserve">261. Then, "in cases where these contributions are not paid in full to the association of enterprises within a time frame set by the Competition Authority, it may directly require the payment of the financial penalty from any enterprise whose representatives were members of the decision-making bodies of that association."  </w:t>
        <w:br/>
        <w:t xml:space="preserve">262. Finally, "[w]hen necessary to ensure the full payment of the financial penalty, after requiring payment from these enterprises, the Competition Authority may also require the payment of the unpaid amount of the financial penalty from any member of the association who was active in the market where the infringement was committed. However, this payment is not required from enterprises that demonstrate that they did not apply the disputed decision of the association and were unaware of its existence or actively distanced themselves from it before the opening of the procedure."  </w:t>
        <w:br/>
        <w:t xml:space="preserve">263. These provisions apply to anti-competitive practices that continued after the entry into force of the ordinance of May 26, 2021, which is the case here.  </w:t>
        <w:br/>
        <w:t xml:space="preserve">Regarding the alleged violations of the rights of defense of Synadis Bio and its members  </w:t>
        <w:br/>
        <w:t xml:space="preserve">264. Synadis Bio argues that the procedural framework within which the notification of grievances is situated violates the rights of defense of the union and its members.  </w:t>
        <w:br/>
        <w:t xml:space="preserve">265. It first asserts that, with the exception of LCB, its members did not receive the notification of grievances and that no public communication was made on this occasion, so they would not have been aware of the practices attributed to them. In this regard, it notes that the investigation services did not make public the sending of the notification of grievances and that it was, for its part, prohibited from disclosing the content to its members under Article L. 463-6 of the Commercial Code. It adds that, contrary to the procedure applicable at the Union level, no procedural avenue would allow its members to intervene in the present procedure – notably as third parties – nor to appeal against the Authority's decision, whether to contest the materiality of the practices attributed or the amount of the penalty imposed on Synadis Bio, even though they could, if necessary, be compelled to bear the payment of all or part of the financial penalty imposed on the union.  </w:t>
        <w:br/>
        <w:t xml:space="preserve">266. Synadis Bio also invokes a violation of its own rights of defense. It argues that the procedure would expose it to a financial penalty likely to exceed its own resources, without it being able to gather or know the observations of its members on the sales values retained in the notification of grievances for the calculation of the penalty.  </w:t>
        <w:br/>
        <w:t xml:space="preserve">267. These arguments must be dismissed.  </w:t>
        <w:br/>
        <w:t xml:space="preserve">268. Firstly, the fact that the determination of the amount of the penalty that may be imposed on Synadis Bio could lead to taking into account the turnover of its members does not confer upon them the status of a party to the procedure. The consideration of economic data relating to the turnover of members, when provided for by the texts for calculating the ceiling of the penalty incurred by the association, does not alter either the qualification of the author of the infringement or the scope of the notified grievances. Consequently, no individual right of the members to access the file or to intervene in the procedure in this sole capacity arises.  </w:t>
        <w:br/>
        <w:t xml:space="preserve">269. If section VI of Article L. 464-2 of the Commercial Code provides that the Authority may, under certain circumstances, require the payment of the financial penalty from member enterprises of an association of enterprises, this mechanism only comes into play at a later stage and under strictly framed conditions. In this case, the present decision does not require the members of the decision-making bodies of the association, nor, if applicable, the members active in the relevant market, to proceed with the payment of the penalty imposed on the association. It therefore does not call into question their responsibility and does not infringe upon their rights.  </w:t>
        <w:br/>
        <w:t xml:space="preserve">270. The implementation of the ability to require all or part of the payment of a penalty imposed on an association of enterprises from all or part of its members would necessarily involve first allowing these members to access the file and to present their observations usefully.  </w:t>
        <w:br/>
        <w:t xml:space="preserve">271. Therefore, the fact that the law provides for an exemption for the benefit of the members of the association — in that section VI of Article L. 464-2 of the Commercial Code provides that payment by members of the association sanctioned by the Authority "is not required from enterprises that demonstrate that they did not apply the disputed decision of the association and were unaware of its existence or actively distanced themselves from it before the opening of the procedure" — does not imply that all members must be implicated from the sending of the notification of grievances. It is only to the extent that the payment of the fine would actually be required from a specific enterprise that access to the file and the full exercise of the rights of defense would apply to it.  </w:t>
        <w:br/>
        <w:t xml:space="preserve">272. It follows that the absence of access of the members of Synadis Bio to the file in the context of the present procedure, directed exclusively against the union as the author of the practices, cannot characterize a violation of the rights of defense of its members.  </w:t>
        <w:br/>
        <w:t xml:space="preserve">273. Secondly, contrary to what is argued, the fact that Synadis Bio cannot know the precise content of the sales value information transmitted by its members and their possible observations does not constitute a violation of its own rights of defense. This limitation arises from the necessary reconciliation between respect for adversarial proceedings and the protection of confidential information, and does not deprive Synadis Bio of the ability to contest usefully the method of calculating the penalty and the economic parameters retained.  </w:t>
        <w:br/>
        <w:t xml:space="preserve">Regarding the alleged violation of the principles of personality and individualization of penalties  </w:t>
        <w:br/>
        <w:t xml:space="preserve">274. Synadis Bio contests the applicability of Article L. 464-2 of the Commercial Code. It argues, on the one hand, that the penalty that may be imposed on it under these provisions would not take into account its own resources but the turnover of its members. It further argues that the members of the union could be called upon to contribute to the payment of the penalty without their individual participation in the infringement being established, nor their personal situation being taken into account. The members of Synadis Bio could thus be led to bear all or part of the financial penalty imposed on the union without it having been subject, beforehand, to individualization, it being specified that the members of the union engage in a single-product activity. According to the union, the Authority would thus infringe upon the principles of personality and individualization of penalties protected by Articles 8 and 9 of the Declaration of the Rights of Man and of the Citizen.  </w:t>
        <w:br/>
        <w:t xml:space="preserve">275. These criticisms must be dismissed.  </w:t>
        <w:br/>
        <w:t xml:space="preserve">276. On the one hand, the Court of Justice has fully validated the principle of a sanction mechanism taking into account the turnover of the members of an association of enterprises when the infringement committed by it concerns their activities.  </w:t>
        <w:br/>
        <w:t xml:space="preserve">277. In its judgment in Coop de France Bétail et Viande of December 18, 2008, the Court of Justice held that such consideration is possible in cases where the anti-competitive practices in question are carried out by the association of enterprises directly for the benefit of these enterprises and in cooperation with them, the association having no objective interest that is autonomous from that of its members.  </w:t>
        <w:br/>
        <w:t xml:space="preserve">278. In this judgment, the Court of Justice specified that "any other interpretation would go against the necessity of ensuring the deterrent effect of penalties imposed in cases of infringements of Community competition rules. [...] [T]he ability for the Commission to impose fines of an appropriate amount on the authors of the infringements in question could, otherwise, be compromised, to the extent that associations of enterprises with very small turnover, but grouping together, without being able to formally engage them, a large number of enterprises that together achieve significant turnover, could only be sanctioned by very small fines, even if the infringements committed by these associations could have had a notable influence in the relevant markets."  </w:t>
        <w:br/>
        <w:t xml:space="preserve">279. The case law of the Court of Justice, codified, in substance, in the third paragraph of section 2 of Article 23 of Regulation No. 1/2003, as well as in Article 15 of the so-called ECN+ Directive, fully applies in this case, following the transposition of this directive into French law.  </w:t>
        <w:br/>
        <w:t xml:space="preserve">280. On the other hand, the Court of Justice has clarified that the consideration of the turnover of the members of an association of enterprises for determining the ceiling of 10% does not mean that a fine has been imposed on them, nor even that the association in question would have the obligation to pass on the burden of it to them. This mechanism exclusively concerns the determination of the maximum amount that may be imposed on the association of enterprises recognized as responsible.  </w:t>
        <w:br/>
        <w:t>281. It should be added that, in the event that the Authority were to require the payment of the fine imposed on the association of enterprises from certain of its members, these members would then have the appropriate procedural guarantees. As explained above, the implementation of this ability would lead to the opening of adversarial proceedings between the Authority and the concerned members, who would then be enabled to access the relevant elements of the file and to make their observations usefully.</w:t>
      </w:r>
    </w:p>
    <w:p>
      <w:r>
        <w:rPr>
          <w:b/>
        </w:rPr>
        <w:t>[Pages 55–57]</w:t>
      </w:r>
    </w:p>
    <w:p>
      <w:r>
        <w:t>demonstrate that they did not apply the contested decision of the association or that they were unaware of its existence or that they actively disassociated themselves from it before the opening of the procedure. It follows that this decision only concerns the association of enterprises and that its members who could be implicated under the second and third paragraphs of VI of Article L. 464-2 of the Commercial Code would have the opportunity to establish the absence of any involvement on their part, which excludes any violation of the principle of individualization of penalties.</w:t>
      </w:r>
    </w:p>
    <w:p>
      <w:r>
        <w:t>282. Furthermore, the Constitutional Council has already ruled on the possibility of basing the ceiling of a sanction imposed on a subsidiary on the turnover generated by the group to which it belongs, even though this subsidiary was solely attributed the infringement for part of the period in question, the group having been held responsible only for the period following the acquisition of this subsidiary, on a pro rata temporis basis. In its decision No. 2015-489 QPC of October 14, 2015, it declared the provisions of the fourth paragraph of I of Article L. 464-2 of the Commercial Code, which provide that when the accounts of the concerned company have been consolidated, the turnover taken into account for calculating the maximum sanction is that appearing in the consolidated accounts of the consolidating company, even if the latter is not attributed the grievance, to be in conformity with the Constitution. The Constitutional Council noted that these provisions establish a financial penalty intended to punish anti-competitive practices committed by a company and that the fact that the ceiling of this sanction is determined by reference to the turnover of the group to which this company belongs does not aim to sanction the group for acts it did not commit. It concluded that the grievance based on the violation of the principle that no one can be punished except for their own actions was factually unfounded.</w:t>
      </w:r>
    </w:p>
    <w:p>
      <w:r>
        <w:t>283. Following this decision of the Constitutional Council, the Court of Cassation dismissed the argument that the notion of a company participating in the infringement could not be interpreted differently depending on whether it is a matter of attributing the infringement or determining the ceiling of the sanction incurred. It thus approved the determination of the legal maximum of the sanction by reference to the consolidated global turnover generated by the parent company that subsequently took control of the responsible subsidiary, regardless of whether this parent company was unrelated to the sanctioned facts for part of the infringement period. It follows that taking into account, for the determination of the legal ceiling, economic data exceeding the strict perimeter of the entity to which the infringement is attributed does not violate either the principle of personal liability or that of individualization of penalties, as long as the sanction remains imposed solely on the person recognized as responsible and this mechanism serves the objective of effectiveness and deterrence of competition rules.</w:t>
      </w:r>
    </w:p>
    <w:p>
      <w:r>
        <w:t>c) On the application of the ceiling of the former Article L. 464-5 of the Commercial Code</w:t>
      </w:r>
    </w:p>
    <w:p>
      <w:r>
        <w:t>284. By decision of October 8, 2024, taken in application of Article L. 463-3 of the Commercial Code, the general rapporteur decided that the present case would be examined by the Authority without prior establishment of a report (see paragraph 3 above).</w:t>
      </w:r>
    </w:p>
    <w:p>
      <w:r>
        <w:t>285. Law No. 2020-1508 of December 3, 2020, containing various provisions adapting to European Union law in economic and financial matters (hereinafter "the DDADUE Law of 2020") repealed Article L. 464-5 of the Commercial Code, which provided for a sanction ceiling of 750,000 euros for companies sanctioned under a procedure without prior establishment of a report.</w:t>
      </w:r>
    </w:p>
    <w:p>
      <w:r>
        <w:t>286. Carrefour considers that, under the principle of non-retroactivity of the harsher law, insofar as the Authority would attribute to it a duration of participation in the practices limited to a date prior to the entry into force of the DDADUE Law of 2020, the repeal of Article L. 464-5 of the Commercial Code would not be applicable and, consequently, the sanction that would, if applicable, be imposed on it could not exceed the ceiling of 750,000 euros.</w:t>
      </w:r>
    </w:p>
    <w:p>
      <w:r>
        <w:t>287. As previously indicated, the Authority retained a duration of participation in the practices limited to the period from March 31, 2017, to March 8, 2018, for Greenweez, and restricted to June 6, 2018, for LCB and ITME. The facts attributed to these companies are therefore prior to the entry into force of the DDADUE Law of 2020.</w:t>
      </w:r>
    </w:p>
    <w:p>
      <w:r>
        <w:t>288. Nevertheless, Carrefour's argument will be dismissed.</w:t>
      </w:r>
    </w:p>
    <w:p>
      <w:r>
        <w:t>289. On the one hand, the Authority has already emphasized that the DDADUE Law of 2020, in that it repealed the original procedure and created a new procedure with a written contradictory round, is a procedural law and, as such, is applicable immediately. It did not merely eliminate the ceiling of 750,000 euros previously provided for in Article L. 464-5 of the Commercial Code, but modified the regime applicable to the procedure without prior establishment of a report by instituting it as the common procedure, with the procedure involving prior establishment of a report becoming the exception. The legislator's objective was, thereby, to allow the general rapporteur to accelerate the processing times of cases.</w:t>
      </w:r>
    </w:p>
    <w:p>
      <w:r>
        <w:t>290. On the other hand, and in any case, the repeal of Article L. 464-5 of the Commercial Code cannot be considered as a law punishing the facts of the case more severely. Indeed, at the time of the facts, the applicable ceiling was the ceiling of 10% of the turnover prescribed in I of Article L. 464-2 of the Commercial Code. The ceiling of 750,000 euros would only have become applicable in the event of a decision by the general rapporteur to resort to a simplified procedure before the entry into force of the DDADUE Law of 2020. However, on the one hand, such a decision is a prerogative of the general rapporteur alone – no company having a right to a simplified procedure – and, on the other hand, in this case, the decision was made well after the entry into force of the DDADUE Law of 2020.</w:t>
      </w:r>
    </w:p>
    <w:p>
      <w:r>
        <w:t>291. Thus, the Authority specified in several decisions that the former Article L. 464-5 of the Commercial Code no longer applied when the notification of grievances was subsequent to the date of repeal of this article. In several of these cases, the Authority imposed sanctions exceeding the ceiling of 750,000 euros.</w:t>
      </w:r>
    </w:p>
    <w:p>
      <w:r>
        <w:t>292. It follows from all of the above that there is no need to apply the former Article L. 464-5 of the Commercial Code in the present case, and therefore the ceiling of 750,000 euros repealed in 2020.</w:t>
      </w:r>
    </w:p>
    <w:p>
      <w:r>
        <w:t>2. ON THE ADOPTION OF A FLAT-RATE METHOD</w:t>
      </w:r>
    </w:p>
    <w:p>
      <w:r>
        <w:t>293. The Authority assesses the legal criteria according to the modalities described in its press release of July 30, 2021, regarding the method for determining financial sanctions, updated on November 15, 2021 (hereinafter "the sanctions press release"). Its paragraph 7 recalls that "the law grants the Authority a broad power of appreciation allowing it to determine on a case-by-case basis, under the legal requirement of individualization and in accordance with the principle of proportionality, the financial sanctions it imposes in application of the criteria provided for in I of Article L. 464-2 of the Commercial Code."</w:t>
      </w:r>
    </w:p>
    <w:p>
      <w:r>
        <w:t>294. According to these modalities, the value of sales of the categories of products or services related to the infringement made during the last accounting year of participation in it is multiplied by a duration coefficient and then by a severity coefficient. The base amount thus obtained is then adjusted to take into account the individual situation of the concerned company or association of companies.</w:t>
      </w:r>
    </w:p>
    <w:p>
      <w:r>
        <w:t>295. While the sanctions press release describes a "coherent method that guides the determination of the financial sanctions that the Authority imposes," it specifies that it "may, however, after a global analysis of the particular circumstances of the case, notably with regard to the characteristics of the practices in question, the activity of the parties involved, and the economic and legal context of the case, or for reasons of public interest, decide to deviate from it, justifying this choice."</w:t>
      </w:r>
    </w:p>
    <w:p>
      <w:r>
        <w:t>296. The Authority considers that the economic and legal context of the case justifies applying a flat-rate method in this instance. Indeed, the practices have been attributed both to a professional union and to companies, whose economic weight, nature, and role within the sector are heterogeneous.</w:t>
      </w:r>
    </w:p>
    <w:p>
      <w:r>
        <w:rPr>
          <w:b/>
        </w:rPr>
        <w:t>[Pages 58–60]</w:t>
      </w:r>
    </w:p>
    <w:p>
      <w:r>
        <w:t xml:space="preserve">3. ON THE DETERMINATION OF THE FIXED AMOUNT OF THE SANCTION  </w:t>
        <w:br/>
        <w:t xml:space="preserve">297. In light of the criteria set out in I of Article L. 464-2 of the Commercial Code, the following will be examined successively: (a) the severity of the practices, (b) their duration, (c) the individual situation of the parties, (d) the determination of sanctions, and (e) the final adjustments.  </w:t>
        <w:br/>
        <w:t xml:space="preserve">a) On the severity of the practices  </w:t>
        <w:br/>
        <w:t xml:space="preserve">298. In order to assess the severity of the facts in this case, the Authority takes into account, depending on their relevance, the nature of the infringement in question, the nature of the activities, the sectors or markets involved, the nature of the persons likely to be affected, and the objective characteristics of the infringement.  </w:t>
        <w:br/>
        <w:t xml:space="preserve">299. In this case, as indicated in paragraphs 122 and following above, the practices attributed to Synadis Bio as well as to Greenweez, ITME, and LCB consist of having collectively organized a partitioning of distribution circuits by brand, limiting the cross-access of products to different channels, regardless of the individual commercial choices of suppliers.  </w:t>
        <w:br/>
        <w:t xml:space="preserve">300. These practices have resulted in a restriction of distribution freedom likely to affect competition, notably through prices and product quality, between brands and between distributors in the GSA and GSS circuits, as well as a limitation of outlets for organic product suppliers. Such intra-brand competition restrictions between different distribution channels have been qualified by decision-making practice as "serious by nature" within the framework of vertical practices. This limitation of intra-brand competition is therefore all the more serious as it has been implemented within the framework of a horizontal agreement.  </w:t>
        <w:br/>
        <w:t xml:space="preserve">301. The practices are all the more serious as they originate from a national professional union, representing more than 70% of specialized distributors, aware of its quite preeminent position in the market and claiming a mission to defend the interests of specialized distributors and to inform its members about the evolution of French and Union regulations and the professional organization of the sector. The union thus has a particular moral authority and significant influence over market players.  </w:t>
        <w:br/>
        <w:t xml:space="preserve">302. The severity of the practices is also evident from the fact that they concerned the distribution of packaged food products from organic agriculture, which not only meet consumers' food needs but also their health and sustainable development concerns. Furthermore, they were implemented in a context of significant growth in the supply of organic products in GSA circuits, which represented a new competitive pressure for GSS.  </w:t>
        <w:br/>
        <w:t xml:space="preserve">303. Moreover, these practices are likely to affect suppliers, whose outlets have been limited, but also consumers, whose choice within their point of sale has been reduced, as well as their access to organic products and potentially lower prices.  </w:t>
        <w:br/>
        <w:t xml:space="preserve">304. The practices in question must therefore be considered as presenting a certain degree of severity.  </w:t>
        <w:br/>
        <w:t xml:space="preserve">305. The parties contest this analysis.  </w:t>
        <w:br/>
        <w:t xml:space="preserve">306. According to Synadis Bio, the practices could not limit competition among specialized distributors, who were not imposed specific brands and freely define their selling prices, their development policy, and their geographical location. Synadis Bio, Carrefour, and ITM argue that it has not been demonstrated how the practices could have led to higher prices. According to Carrefour and ITM, the higher prices in GSS would be due to differences in volume, business model, and product quality between GSS and GSA, as well as a brand differentiation strategy decided by suppliers.  </w:t>
        <w:br/>
        <w:t xml:space="preserve">307. Synadis Bio and ITM also contest the existence of competition, even potential, between GSA and GSS in the market for the distribution of organic products.  </w:t>
        <w:br/>
        <w:t xml:space="preserve">308. Furthermore, the parties argue that the practices could not have affected consumer welfare, which does not depend on brands. Their access to organic products would not have been reduced, with GSA representing more than 50% of organic product sales. According to ITM, consumers' concerns for healthy eating would precisely be what encourages specialized distributors to market higher quality organic products than those distributed by GSA.  </w:t>
        <w:br/>
        <w:t xml:space="preserve">309. The parties further contend that the practices could not have limited suppliers' outlets and product quality. On the one hand, the partitioning by brand of the two channels stems from unilateral decisions by suppliers. According to ITM, the file does not show any pressure from specialized distributors on suppliers. On the other hand, according to Carrefour and ITM, suppliers could still sell their products in both channels, under different brands.  </w:t>
        <w:br/>
        <w:t xml:space="preserve">310. These arguments, which actually aim to contest the materiality of the practices, will be dismissed.  </w:t>
        <w:br/>
        <w:t xml:space="preserve">311. As indicated in paragraphs 124 and 138 above, the parties agreed to establish a segmentation of brands by distribution channel, in order to maintain the higher price positioning of GSS players (compared to GSA). This practice constitutes a restriction of competition by object within the meaning of Articles 101, paragraph 1, of the TFEU and L. 420-1 of the Commercial Code. The Authority is therefore not required to establish its effects, and in particular to demonstrate the existence of a supracompetitive price.  </w:t>
        <w:br/>
        <w:t xml:space="preserve">312. Furthermore, the Authority has already established, at the stage of qualifying the practices, that the practices have harmed potential competition between GSA and GSS, and limited suppliers' outlets (see paragraph 125 above). It also recalled in paragraphs 147 and 148 above that the behavior of suppliers does not exempt the parties from the practices attributed to them. Regarding the impact on consumer welfare, as established in paragraphs 125 and 138 above, the practices are likely to have diminished competition between GSA and GSS, notably through prices and quality. By establishing brand differentiation between GSS and GSA, the practices limited the incentive for GSS to differentiate themselves from GSA by the price or quality of their products, to the detriment of consumers.  </w:t>
        <w:br/>
        <w:t xml:space="preserve">313. The parties also argue that the practices had no secret or sophisticated nature and point to the absence of control or retaliation measures. ITM raises the absence of will or intent to violate competition law, as Synadis Bio took care to consult a law firm and only conducted the contentious reflections with the aim of defending the legitimate interests of its members.  </w:t>
        <w:br/>
        <w:t xml:space="preserve">314. However, contrary to these allegations, it appears from the elements of the file that Synadis Bio did indeed ensure compliance with the rules set forth to members affiliated with large distribution, as evidenced by the minutes of the board of directors meeting on March 8, 2018. It also refused to follow up on the application of So.Bio., whose file elements attest that it did not comply with the principle of brand segmentation, due to its low-price policy following its acquisition by the Carrefour group.  </w:t>
        <w:br/>
        <w:t xml:space="preserve">315. Furthermore, the practices implemented by Synadis Bio and the Carrefour and ITM groups far exceeded the simple recommendations issued by the consulted law firm, particularly regarding exchanges aimed at obtaining commitments from affiliated large distribution brands to "not break the prices" practiced by GSS. It follows that the anti-competitive intent of the parties is, in this case, characterized.  </w:t>
        <w:br/>
        <w:t xml:space="preserve">316. Finally, ITM and Synadis Bio argue that the practices present a novel character and assert that the precedents cited in the statement of objections regarding severity would not be transposable in this case. Synadis Bio concludes that only a symbolic fine could be imposed against it.  </w:t>
        <w:br/>
        <w:t xml:space="preserve">317. However, as mentioned in paragraph 300 above, the Authority has already established the "serious by nature" character of intra-brand competition restrictions between different distribution channels. The fact that these precedents are prior to the sanctions communication does not call into question their relevance, as these precedents support the severity of the practices and not the applicability of the sanctions communication. Furthermore, as indicated in paragraph 135 above, the cases Hydrocarbon Separators and Welcome to the Farm are not transposable to the case at hand.  </w:t>
        <w:br/>
        <w:t xml:space="preserve">318. In any case, it is established case law that the alleged novel character of the practices, assuming it is established, which is not the case here, does not justify departing from the sanctions communication or imposing a null or symbolic sanction on this basis. Thus, in a ruling of April 5, 2018, the Court of Cassation held that the novel character of an infringement qualification "does not eliminate or even diminish the contradiction to competition law of the practices in question [...], with the consequences that attach to it regarding liability." In this ruling, the Court of Cassation thus approved the Paris Court of Appeal for not having imposed a symbolic fine, as requested by the concerned operators.  </w:t>
        <w:br/>
        <w:t xml:space="preserve">b) On the duration of the infringement  </w:t>
        <w:br/>
        <w:t xml:space="preserve">319. As set out in paragraphs 174, 197, and 213 above, the practices respectively attributed to the entities involved were implemented during the following periods:  </w:t>
        <w:br/>
        <w:t xml:space="preserve">− Synadis Bio: from March 31, 2017, to October 11, 2024;  </w:t>
        <w:br/>
        <w:t xml:space="preserve">− Greenweez: from March 31, 2017, to March 8, 2018; and,  </w:t>
        <w:br/>
        <w:t>− ITME and LCB: on June 6, 2018.</w:t>
      </w:r>
    </w:p>
    <w:p>
      <w:r>
        <w:rPr>
          <w:b/>
        </w:rPr>
        <w:t>[Pages 61–63]</w:t>
      </w:r>
    </w:p>
    <w:p>
      <w:r>
        <w:t xml:space="preserve">c) On the Individualization of Sanctions  </w:t>
        <w:br/>
        <w:t xml:space="preserve">320. In accordance with Article L. 464-2 of the Commercial Code, sanctions "are determined individually for each sanctioned company or organization."  </w:t>
        <w:br/>
        <w:t>321. Depending on the specific elements of each case, the Authority may take into account the existence of various mitigating or aggravating circumstances characterizing the behavior of each company in the context of its participation in the infringement, as well as other relevant individualization elements related to the situation of each company or association of companies. This consideration may lead to an adjustment of the sanction both upwards and downwards.</w:t>
      </w:r>
    </w:p>
    <w:p>
      <w:r>
        <w:t xml:space="preserve">On the Adaptation of the Sanction to the Size of the Group  </w:t>
        <w:br/>
        <w:t xml:space="preserve">322. The assessment of the individual situation of the sanctioned company may lead the Authority to consider its scale or that of the group to which it belongs. Similarly, Union case law considers it legitimate to take into account the overall turnover of the company, which provides an indication of its size, economic power, and resources at the time of the adoption of the decision. The significant financial power of a company may justify setting the monetary sanction at a higher amount, in order to ensure its deterrent and proportionate nature.  </w:t>
        <w:br/>
        <w:t>323. The Paris Court of Appeal ruled that, to apply such an increase, the Authority is not obliged "to demonstrate how belonging to a group played a role in the commission of the practices, as long as the parent company of the group, which has been attributed the practices, and the company that committed the practices constitute a single enterprise within the meaning of competition law." Similarly, it ruled that when the parent company of a group is presumed to have exercised a determining influence on the behavior of its subsidiary, and for this reason, the practices implemented by it must be attributed to it, "it follows, by definition, that belonging [of the subsidiary to the group] played a role in the implementation of these practices." According to the case law of the Court of Cassation, it is indeed only when the autonomy of a subsidiary has been established that it is appropriate to take into account the role played by belonging to a group in the implementation of anti-competitive practices or its influence on the severity of these practices.</w:t>
      </w:r>
    </w:p>
    <w:p>
      <w:r>
        <w:t xml:space="preserve">324. In this case, the infringement in question has been attributed to Greenweez, as the author, and to Carrefour SA, as the parent company. These companies, taken together, constitute an enterprise within the meaning of competition law, as established in paragraph 251 above. The consolidated worldwide turnover excluding taxes of Carrefour SA amounted to €81.4 billion in 2022.  </w:t>
        <w:br/>
        <w:t xml:space="preserve">325. The infringement has also been attributed to ITME, as the author, and to Les Mousquetaires, as the parent company. These companies, taken together, constitute an enterprise within the meaning of competition law, as established in paragraph 242 above. The consolidated worldwide turnover excluding taxes of Les Mousquetaires amounted to €36.7 billion in 2022.  </w:t>
        <w:br/>
        <w:t>326. These elements demonstrate the significant scale and financial power of the Carrefour and ITM groups, which should be taken into account when determining the fixed amount of sanctions concerning Greenweez (and its parent company Carrefour SA) and ITME (and its parent company Les Mousquetaires).</w:t>
      </w:r>
    </w:p>
    <w:p>
      <w:r>
        <w:t xml:space="preserve">On Other Individualization Elements  </w:t>
        <w:br/>
        <w:t xml:space="preserve">327. The Authority may take into account mitigating circumstances that may lead to a reduction of the sanction. Among the mitigating circumstances, the Authority may consider that the company has "durably adopted a competitive behavior, for a substantial part of the products or services in question, to the point of having disrupted, as a free rider, the very functioning of the practice in question." The decision-making practice and national and Union case law have accepted that this circumstance could lead to a mitigation of the individual sanction.  </w:t>
        <w:br/>
        <w:t xml:space="preserve">328. ITM argues that the Authority should mitigate its sanction given its limited temporal participation in the infringement and its competitive behavior during the duration of the practices. It claims that no element in the file demonstrates that it maintained or modified its strategy following the meeting of June 6, 2018. It asserts that it has repeatedly attempted to consolidate its purchases from suppliers who supply both distribution channels and that LCB has a particularly competitive price positioning compared to other retail chains.  </w:t>
        <w:br/>
        <w:t xml:space="preserve">329. However, the Authority has already taken into account the limited nature of ITME and LCB's individual participation in the infringement, which is only retained for the meeting of June 6, 2018, during which ITME made manifestly anti-competitive statements. The assessment of the free rider character is made exclusively in light of the behavior adopted during the retained infringement period. Elements relating to a prior or subsequent period are, by nature, inoperative. Therefore, there is no reason to consider a mitigating circumstance on this basis.  </w:t>
        <w:br/>
        <w:t>330. Carrefour argues that the Authority should take into account its limited temporal participation in the practices, compared to the other entities involved. However, the Authority has already taken into account the duration of Greenweez's individual participation in the infringement, which is only retained for the period from March 31, 2017, to March 8, 2018. Moreover, the statements made by Greenweez during the meeting of March 31, 2017, and those recorded about it in the minutes of the meeting of March 8, 2018, attest to its active participation in the infringement. Therefore, Carrefour's request will not be granted.</w:t>
      </w:r>
    </w:p>
    <w:p>
      <w:r>
        <w:t xml:space="preserve">d) On the Determination of Sanctions  </w:t>
        <w:br/>
        <w:t xml:space="preserve">331. In light of all the general and individual elements outlined above, the amount of the sanction imposed on each of the concerned entities is indicated in the table below:  </w:t>
        <w:br/>
        <w:t xml:space="preserve">Concerned Entities | Amount of Sanctions (in euros)  </w:t>
        <w:br/>
        <w:t xml:space="preserve">Synadis Bio | 10,000,000  </w:t>
        <w:br/>
        <w:t xml:space="preserve">Greenweez | 1,850,000  </w:t>
        <w:br/>
        <w:t xml:space="preserve">ITME | 740,000  </w:t>
        <w:br/>
        <w:t>LCB | 80,000</w:t>
      </w:r>
    </w:p>
    <w:p>
      <w:r>
        <w:t xml:space="preserve">e) On Final Adjustments  </w:t>
        <w:br/>
        <w:t>332. The amount of the monetary sanction is compared to the legal maximum and limited to it, where applicable. It is adjusted, when necessary, in light of the contributory capacity of the company in question.</w:t>
      </w:r>
    </w:p>
    <w:p>
      <w:r>
        <w:t xml:space="preserve">On the Verification of the Legal Ceiling  </w:t>
        <w:br/>
        <w:t xml:space="preserve">Regarding Greenweez, ITME, and LCB  </w:t>
        <w:br/>
        <w:t xml:space="preserve">333. The maximum amount of monetary sanctions that the Authority can impose on companies has not been modified since the entry into force of Law No. 2001-420 of May 15, 2001, relating to new economic regulations. It is now set in the sixth paragraph of I of Article L. 464-2 of the Commercial Code, which states that "[t]he maximum amount of the sanction is, for a company, 10% of the highest amount of the worldwide turnover excluding taxes achieved during one of the fiscal years closed since the fiscal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  </w:t>
        <w:br/>
        <w:t xml:space="preserve">334. This ceiling applies to the sanctions imposed on Greenweez, ITME, and LCB as authors of the practices, as well as jointly to their parent companies, where applicable.  </w:t>
        <w:br/>
        <w:t>335. Regarding Greenweez and ITME, the legal ceiling therefore corresponds to 10% of the highest consolidated turnover excluding taxes, achieved by Carrefour SA since the 2016 fiscal year for the former and by Les Mousquetaires since the 2017 fiscal year for the latter. These turnovers are at least equal to the turnovers mentioned in paragraphs 324 and 325 above.</w:t>
      </w:r>
    </w:p>
    <w:p>
      <w:r>
        <w:rPr>
          <w:b/>
        </w:rPr>
        <w:t>[Pages 64–66]</w:t>
      </w:r>
    </w:p>
    <w:p>
      <w:r>
        <w:t xml:space="preserve">336. ITME having acquired joint control (in October 2019) and then exclusive control (in May 2022) of LCB, the legal ceiling of the sanction imposed on LCB is identical to that of ITME.  </w:t>
        <w:br/>
        <w:t xml:space="preserve">337. It follows from the comparison of the amounts of sanctions and the legal ceilings as described in the previous paragraphs that there is no need to adjust the sanctions imposed on Greenweez (and jointly on Carrefour SA), ITME (and jointly on the company Les Mousquetaires), and LCB.  </w:t>
        <w:br/>
        <w:t xml:space="preserve">Regarding Synadis Bio  </w:t>
        <w:br/>
        <w:t xml:space="preserve">338. As mentioned in paragraphs 258 and 263 above, insofar as the practices in question were still ongoing at the date of the notification of grievances, that is after the entry into force of the aforementioned Ordinance No. 2021-649, it is appropriate to apply Article L. 464-2 of the Commercial Code, as amended by the latter, for the verification of the legal ceiling of the sanction imposed on Synadis Bio.  </w:t>
        <w:br/>
        <w:t xml:space="preserve">339. The eighth paragraph of I of Article L. 464-2 of the Commercial Code specifies that "[w]hen the infringement of an association of enterprises relates to the activities of its members, the maximum amount of the financial sanction is equal to 10% of the total worldwide turnover achieved by each active member in the market affected by the infringement of the association."  </w:t>
        <w:br/>
        <w:t xml:space="preserve">340. The legal ceiling of the sanction incurred by Synadis Bio therefore corresponds to 10% of the sum of the worldwide turnovers achieved by all members of the union, insofar as they are active in the market for the distribution of organic products affected by the infringement.  </w:t>
        <w:br/>
        <w:t xml:space="preserve">341. In this case, the data present in the file only allows for the reconstruction of the sum of the values of sales of organic products made by the member companies of Synadis Bio, an amount presented in the confidential annex relating to Synadis Bio.  </w:t>
        <w:br/>
        <w:t xml:space="preserve">342. However, this amount constitutes a lower bound of the "total worldwide turnover" of the groups to which the member companies of Synadis Bio belong, within the meaning of the eighth paragraph of I of Article L. 464-2 of the Commercial Code. Under these conditions, the legal ceiling of the sanction that can be imposed on Synadis Bio exceeds in any case 10% of the total amount of the values of sales of organic products of the members, an amount already significantly higher than the sanction imposed on Synadis Bio in this case.  </w:t>
        <w:br/>
        <w:t xml:space="preserve">343. It follows from the above that the sanction imposed on Synadis Bio does not exceed the legal ceiling.  </w:t>
        <w:br/>
        <w:t xml:space="preserve">On the contributory capacities  </w:t>
        <w:br/>
        <w:t xml:space="preserve">344. Regarding the elements specific to the situation of each company or association of companies involved, the Authority assesses the particular financial difficulties likely to lead to insolvency that the parties invoke, according to the practical modalities indicated in the sanctions press release.  </w:t>
        <w:br/>
        <w:t xml:space="preserve">345. It is up to the parties involved to justify the existence of such difficulties based on reliable, complete, and objective evidence attesting to their reality and their concrete consequences on their solvency, a requirement that the Paris Court of Appeal has confirmed. The parties are, in this regard, invited to submit a specific request to the Authority and to document these difficulties by completing the questionnaire provided for this purpose.  </w:t>
        <w:br/>
        <w:t xml:space="preserve">346. In this case, neither Synadis Bio nor the Carrefour or ITM groups submitted a request indicating difficulties impacting their contributory capacity.  </w:t>
        <w:br/>
        <w:t xml:space="preserve">347. However, Synadis Bio argued, in its observations, that no fine other than a symbolic one could be imposed on it, given the limited nature of its financial resources. However, since the financial sanction of Synadis Bio is calculated taking into account the turnover of its members, the mere circumstance that the union would not be able to pay it using its own resources cannot suffice to justify a reduction of the sanction or the imposition of a symbolic sanction. Indeed, the law provides for a solidarity mechanism intended to allow for the recovery of fines in this case.  </w:t>
        <w:br/>
        <w:t xml:space="preserve">4. ON THE RECOVERY OF THE SANCTION OF SYNADIS BIO  </w:t>
        <w:br/>
        <w:t xml:space="preserve">348. If Synadis Bio is unable to pay the full amount of the sanction due to its potential insolvency, it is already ordered, in accordance with the first paragraph of VI of Article L. 464-2 of the Commercial Code, to make a call for contributions from the specialized distributors of organic products who are members of the union in order to cover the amount of the imposed sanction.  </w:t>
        <w:br/>
        <w:t xml:space="preserve">349. This call for contributions must occur within a maximum period of six months from the notification of this decision. This period will be extended, if necessary, to take into account the staggered or additional payment deadline granted to Synadis Bio by the authority in charge of sanction recovery, of which Synadis Bio will inform the Authority without delay.  </w:t>
        <w:br/>
        <w:t xml:space="preserve">350. In the event that Synadis Bio is unable to pay the full amount of the sanction by the expiration of the period mentioned in the previous paragraph, Synadis Bio will inform the Authority without delay. It is recalled in this regard that VI of Article L. 464-2 of the Commercial Code provides that the Authority may then directly require payment of the unpaid amount of the financial sanction from any company whose representatives were members of the decision-making bodies of this association and, if applicable, the remaining unpaid amount from any member of the association who was active in the market for the distribution of organic products, the market in which the infringement was committed.  </w:t>
        <w:br/>
        <w:t xml:space="preserve">5. ON NON-FINANCIAL SANCTIONS  </w:t>
        <w:br/>
        <w:t xml:space="preserve">351. In accordance with the first paragraph of I of Article L. 464-2 of the Commercial Code, the Authority may order the interested parties to cease anti-competitive practices within a specified period or impose any corrective measure of a structural or behavioral nature proportionate to the infringement committed and necessary to effectively put an end to the infringement. The injunctions issued under this provision are intended to prevent future harm to competition and must be proportionate to the objective pursued.  </w:t>
        <w:br/>
        <w:t xml:space="preserve">352. It is emphasized in this regard that, as ruled by the Paris Court of Appeal, it will be the Authority's responsibility to verify whether the deleted clauses have not been replaced by other stipulations which, although formulated differently, produce the prohibited legal consequences.  </w:t>
        <w:br/>
        <w:t xml:space="preserve">353. In this case, the Authority orders Synadis Bio to remove from its internal regulations any stipulation that restricts the freedom of members to market organic product brands distributed in GSA.  </w:t>
        <w:br/>
        <w:t xml:space="preserve">354. Synadis Bio will send, by registered mail, to the procedure and documentation service of the Authority the new version of the internal regulations no later than six months following the notification of this decision.  </w:t>
        <w:br/>
        <w:t xml:space="preserve">355. Furthermore, in accordance with the tenth paragraph of I of Article L. 464-2 of the Commercial Code, the Authority may also order "the publication, dissemination, or display of its decision or an excerpt thereof in the manner it specifies. [...] The costs are borne by the interested party."  </w:t>
        <w:br/>
        <w:t xml:space="preserve">356. In this case, the practices established against Synadis Bio and Greenweez, Carrefour SA, ITME, LCB, and Les Mousquetaires justify ordering the latter to publish or have published, at shared costs and in proportion to the sanctions imposed on them, the summary appearing on page 2 of this decision in both paper and online versions of a specialized magazine, such as LSA.  </w:t>
        <w:br/>
        <w:t xml:space="preserve">357. The parties will inform the procedure and documentation service of the Authority of the online publication of these publications on the same day they are made by sending an email with the access link to the page of the chosen magazine's website. They will also send, by registered mail, to the same service, a copy of the publication in the paper version, within two months from the notification of the decision.  </w:t>
        <w:br/>
        <w:t xml:space="preserve">358. This publication will appear in a box in black letters on a white background with a height of at least three millimeters under the following title, in bold type of the same size: "Decision of the Competition Authority No. 26-D-05 of April 16, 2026, regarding practices implemented in the sector of distribution of food products from organic agriculture." The publication made in the online version of the magazine must be maintained for one week from its online posting. It may be followed by a mention that the decision has been appealed to the Paris Court of Appeal if such a right is exercised.  </w:t>
        <w:br/>
        <w:t>359. The practices also justify ordering Synadis Bio to communicate this decision to its members by email within one month from its notification. Synadis Bio will send a copy of this email to the procedure and documentation service on the same day it is sent.</w:t>
      </w:r>
    </w:p>
    <w:p>
      <w:r>
        <w:rPr>
          <w:b/>
        </w:rPr>
        <w:t>[Pages 67–68]</w:t>
      </w:r>
    </w:p>
    <w:p>
      <w:r>
        <w:t xml:space="preserve">DECISION  </w:t>
        <w:br/>
        <w:t xml:space="preserve">Article 1: It is established that the National Union of Specialized Distributors of Organic Products (Synadis Bio) and the following companies have violated the provisions of Article 101, paragraph 1, of the TFEU and L. 420-1 of the Commercial Code by participating in a unique, complex, and continuous agreement aimed at allocating the brands of suppliers of food products from organic agriculture by distribution channels GSS and GSA, by committing to not compete with each other on these channels:  </w:t>
        <w:br/>
        <w:t xml:space="preserve">− Synadis Bio, as the author, from March 31, 2017, to October 11, 2024;  </w:t>
        <w:br/>
        <w:t xml:space="preserve">− Greenweez, as the author, and Carrefour SA in its capacity as parent company, from March 31, 2017, to March 8, 2018;  </w:t>
        <w:br/>
        <w:t xml:space="preserve">− Les Comptoirs de la Bio, as the author, for its participation in the meeting of June 6, 2018; and,  </w:t>
        <w:br/>
        <w:t xml:space="preserve">− ITM Entreprises, as the author, and Les Mousquetaires in its capacity as parent company, for ITM Entreprises' participation in the meeting of June 6, 2018.  </w:t>
        <w:br/>
        <w:t xml:space="preserve">Article 2: Carrefour SA (as the author), So.Bio, CSF, and ITM AI are dismissed from the case.  </w:t>
        <w:br/>
        <w:t xml:space="preserve">Article 3: The following financial penalties are imposed for the practices referred to in Article 1:  </w:t>
        <w:br/>
        <w:t xml:space="preserve">− 10,000,000 euros on Synadis Bio;  </w:t>
        <w:br/>
        <w:t xml:space="preserve">− 1,850,000 euros on Greenweez, jointly with Carrefour SA;  </w:t>
        <w:br/>
        <w:t xml:space="preserve">− 80,000 euros on Les Comptoirs de la Bio; and,  </w:t>
        <w:br/>
        <w:t xml:space="preserve">− 740,000 euros on ITM Entreprises, jointly with Les Mousquetaires.  </w:t>
        <w:br/>
        <w:t xml:space="preserve">Article 4: In the event that Synadis Bio is not solvent to pay the full amount of the penalty mentioned in Article 3, and since this penalty is imposed taking into account the turnover of its members, Synadis Bio is ordered to launch a call for contributions to its members to cover the amount of the financial penalty within the timeframe provided in paragraph 349 of this decision. The total amount of the penalty will then be collected from the members of Synadis Bio as provided in paragraph 350 of this decision.  </w:t>
        <w:br/>
        <w:t xml:space="preserve">Article 5: Synadis Bio is ordered to comply with the injunction provided in paragraphs 353 and 354 of this decision.  </w:t>
        <w:br/>
        <w:t>Article 6: The sanctioned entities referred to in Article 1 are ordered to comply with the publication and communication injunctions provided in paragraphs 356 to 359 of this decision.</w:t>
      </w:r>
    </w:p>
    <w:p>
      <w:r>
        <w:t xml:space="preserve">Deliberated on the oral report of Ms. Anne-Sophie Rainero and Mr. Antoine Pidancet, rapporteurs, and the intervention of Mr. Erwann Kerguelen, deputy general rapporteur, by Mr. Thibaud Vergé, vice-president, president of the session, Ms. Muriel Lacoue-Labarthe and Ms. Catherine Prieto, members.  </w:t>
        <w:br/>
        <w:t xml:space="preserve">The session officer, The president of the session,  </w:t>
        <w:br/>
        <w:t xml:space="preserve">Habiba Kaïd-Slimane 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