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https://www.autoritedelaconcurrence.fr/fr/decision/relative-des-pratiques-mises-en-oeuvre-dans-le-secteur-de-la-distribution-des-telephones</w:t>
      </w:r>
    </w:p>
    <w:p>
      <w:r>
        <w:t>Pages translated : 14</w:t>
      </w:r>
    </w:p>
    <w:p/>
    <w:p>
      <w:r>
        <w:rPr>
          <w:b/>
        </w:rPr>
        <w:t>[Pages 1–3]</w:t>
      </w:r>
    </w:p>
    <w:p>
      <w:r>
        <w:t xml:space="preserve">FRENCH REPUBLIC  </w:t>
        <w:br/>
        <w:t xml:space="preserve">Decision No. 04-D-67 of December 1, 2004  </w:t>
        <w:br/>
        <w:t xml:space="preserve">regarding practices implemented in the sector  </w:t>
        <w:br/>
        <w:t>of mobile phone distribution and mobile phone subscriptions</w:t>
      </w:r>
    </w:p>
    <w:p>
      <w:r>
        <w:t xml:space="preserve">The Competition Council (section I),  </w:t>
        <w:br/>
        <w:t xml:space="preserve">Having regard to the letters registered on July 22, 1998, and September 1, 1998, respectively under numbers F 1066 and F 1078, by which the company Concurrence referred to the Competition Council practices implemented in the sector of mobile phone distribution and mobile phone subscriptions;  </w:t>
        <w:br/>
        <w:t xml:space="preserve">Having regard to Articles 81 and 82 of the Treaty establishing the European Community;  </w:t>
        <w:br/>
        <w:t xml:space="preserve">Having regard to Book IV of the Commercial Code relating to price freedom and competition and Decree 2002-689 of April 30, 2002, setting the conditions for its application;  </w:t>
        <w:br/>
        <w:t xml:space="preserve">Having regard to Decision No. 98-MC-11 of October 21, 1998, by which the Council rejected the interim measures requested by the company Concurrence;  </w:t>
        <w:br/>
        <w:t xml:space="preserve">Having regard to the joinder decision of September 20, 2002;  </w:t>
        <w:br/>
        <w:t xml:space="preserve">Having regard to the observations presented by the Government Commissioner;  </w:t>
        <w:br/>
        <w:t xml:space="preserve">Having regard to the other documents in the file;  </w:t>
        <w:br/>
        <w:t xml:space="preserve">The rapporteur, the deputy general rapporteur, the Government Commissioner, heard during the session of October 26, 2004, the company Concurrence having been regularly summoned;  </w:t>
        <w:br/>
        <w:t>Adopts the following decision:</w:t>
      </w:r>
    </w:p>
    <w:p>
      <w:r>
        <w:t xml:space="preserve">I. Findings  </w:t>
        <w:br/>
        <w:t xml:space="preserve">A. THE REFERRAL  </w:t>
        <w:br/>
        <w:t>1. The company Concurrence denounces, in its referrals registered under numbers F 1066 and F 1078 and successive letters:</w:t>
      </w:r>
    </w:p>
    <w:p>
      <w:r>
        <w:t xml:space="preserve">• The anti-competitive nature of the sale of mobile phone services in the form of bundles,  </w:t>
        <w:br/>
        <w:t xml:space="preserve">• The control by operators of the sale prices of bundles to consumers,  </w:t>
        <w:br/>
        <w:t xml:space="preserve">• The conditions of distribution in consignment,  </w:t>
        <w:br/>
        <w:t xml:space="preserve">• The discriminatory remuneration conditions for distributors,  </w:t>
        <w:br/>
        <w:t>• The retaliatory measures against the company Concurrence taken by the operators Itineris and SFR.</w:t>
      </w:r>
    </w:p>
    <w:p>
      <w:r>
        <w:t xml:space="preserve">B. THE SECTOR  </w:t>
        <w:br/>
        <w:t xml:space="preserve">1. MOBILE TELEPHONY  </w:t>
        <w:br/>
        <w:t xml:space="preserve">2. Digital mobile telephony (GSM standard) records, in metropolitan France, rapid growth a few years after the start of the deployment of their networks by the operators. Two of them, France Télécom and SFR, were authorized to operate these networks and provide the corresponding services from March 1991. The third, Bouygues Télécom, obtained its license in December 1994. The number of subscribers to a mobile phone service nearly doubled each year from 1997 to 1999, at the time of the facts denounced in the referral. According to the market observatory published by the ART, there were 5.8 million subscribers as of December 31, 1997, 11.2 million as of December 31, 1998, and 20.6 million as of December 31, 1999. The turnover of the sector was estimated at 5.3 billion euros in 1999.  </w:t>
        <w:br/>
        <w:t xml:space="preserve">3. Among the public offers of the operators, prepaid services, without commitment, and subscriptions with commitment durations ranging from six to twenty-four months are distinguished. Although not formally committed, the customer of a prepaid offer must make a minimum number of top-ups annually to avoid losing the benefit of their line (retention of the phone number assigned to them). The share of prepaid cards in the turnover of mobile operators was estimated, according to the ART's mobile observatory, at 8.5% in 1999.  </w:t>
        <w:br/>
        <w:t xml:space="preserve">4. At the time of the facts denounced in the referral, France Télécom operated its mobile network and provided the corresponding services through its division France Télécom Mobiles (hereinafter FTM). Its turnover for this activity was estimated, in 1998, at 24.5 billion francs (3.74 billion euros), an increase of 43% compared to the 17 billion (2.6 billion euros) achieved in 1997.  </w:t>
        <w:br/>
        <w:t xml:space="preserve">5. The company SFR, 80% owned by the Cegetel group, achieved a turnover of 9.6 billion francs (1.46 billion euros) in 1997.  </w:t>
        <w:br/>
        <w:t xml:space="preserve">6. The company Bouygues Télécom, a subsidiary of the Bouygues group, deployed a network using the DCS 1800 standard, different from the GSM 900 standard established by the other two operators. It launched its first commercial offers in 1996, notably offering a range of prepaid packages. Its turnover amounted to 593 million francs in 1997 (90.4 million euros) and to 3.8 billion francs in 1998 (580 million euros).  </w:t>
        <w:br/>
        <w:t>7. According to the figures from the ART's mobile observatory as of August 31, 1999, FTM subscribers, numbering 7.6 million, represented 49.3% of a total estimated park of 15.5 million. Those of SFR (5.6 million) represented 36.5% of the total, and those of Bouygues Télécom (2.2 million), 14.2%.</w:t>
      </w:r>
    </w:p>
    <w:p>
      <w:r>
        <w:t xml:space="preserve">2. THE DEVELOPMENT OF PACKS  </w:t>
        <w:br/>
        <w:t xml:space="preserve">8. The marketing of "packs," including a handset, a SIM card, a phone number, and a subscription form, supported market growth by providing a solution to the high cost problem for users investing in a mobile handset. With the pack system, and in exchange for a subscription commitment for a certain duration, operators largely subsidized the handsets, allowing acquisition at a modest price, or even for free, thanks to a bonus of about 1000 francs in 1996, reduced to approximately 500 francs at the beginning of 1998, except for special promotions.  </w:t>
        <w:br/>
        <w:t xml:space="preserve">9. In addition to reducing the cost of access to technology for the user, packs offer numerous advantages, such as ease of use and the ability to pre-program specific keys for associated services. The device being pre-programmed to access a network greatly facilitates its commissioning. This "ready-to-use" concept simplifies subscription procedures and thus allows the distribution of packs in non-specialized sales points (restaurants, gas stations, banks, etc.).  </w:t>
        <w:br/>
        <w:t xml:space="preserve">10. Operations such as the integration of a SIM card, pre-programming of devices, operator-specific packaging, and the addition of accessories (charger, pouch, hands-free kit, etc.) are carried out in factories by the manufacturer, on behalf of the operator, to optimize logistics. Above all, the generalization of packs has allowed for more favorable purchase prices from manufacturers, thanks to the volume of orders placed by operators.  </w:t>
        <w:br/>
        <w:t>11. At the time of the facts, nearly 80% of new public mobile phone subscriptions were taken out in the form of packs.</w:t>
      </w:r>
    </w:p>
    <w:p>
      <w:r>
        <w:t xml:space="preserve">3. THE DISTRIBUTION OF MOBILE TELEPHONY SERVICES  </w:t>
        <w:br/>
        <w:t xml:space="preserve">12. When opening their networks, the two then three mobile telephony operators had to identify and develop distribution channels capable of ensuring the dissemination of mobile telephony services to the general public, their services initially being (like radiotelephony) reserved for professionals and businesses, due to the cost of equipment in terminals and limited coverage. France Télécom and SFR called upon, as early as 1991, service marketing companies (hereinafter SCS), taking charge of the marketing of the service, the management and billing of subscribers while assuming the financial risk, and receiving a commission paid by the operator. Bouygues Télécom did not resort to SCS.  </w:t>
        <w:br/>
        <w:t>13. The company Avenir Télécom, a wholesaler in mobile telephony, explained, in a report dated June 2, 1999, the decline of this distribution channel at the time of the facts denounced in the referral: "Since the launch of Bouygues Télécom, the operators, and more particularly France Télécom, have adopted a policy of controlling the marketing of their products with a view to improving their profitability, better marketing efficiency, and above all defending their business base in the medium term. This policy aimed to reduce the influence of SCS, which in the long term are likely to...</w:t>
      </w:r>
    </w:p>
    <w:p>
      <w:r>
        <w:rPr>
          <w:b/>
        </w:rPr>
        <w:t>[Pages 4–6]</w:t>
      </w:r>
    </w:p>
    <w:p>
      <w:r>
        <w:t>a) compete with operators across all product ranges, mobile or fixed, as demonstrated by the development of MobilCom or Talkline in Germany. This policy resulted in several actions; a standardization of products, the development of packs, a restructuring of the commission structure, and the development of integrated channels. These measures accelerated the transformation process of distribution circuits, which is a normal phenomenon in a market development cycle benefiting large retailers (GSA), specialized chains (GSS), and integrated operator networks...". These companies then refocused, for the most part, on the market for specific professional needs (fleet management, terminal loans, leasing...). Those that maintained their activities aimed at the general public developed their own packs, competing with those of the operators, similar to certain distributors.</w:t>
      </w:r>
    </w:p>
    <w:p>
      <w:r>
        <w:t>14. Operators used very varied and more or less lengthy distribution circuits: direct delivery from the operator to the retailer; SCS or wholesaler then retail; SCS then wholesaler then retail.</w:t>
      </w:r>
    </w:p>
    <w:p>
      <w:r>
        <w:t>15. Regarding retail, there were more than 10,000 points of sale in 1998/1999, with over 100 stores opening each month. Integrated networks (France Télécom Agencies, SFR stores, Bouygues Télécom stores) accounted for 28% of sales (respectively 17%, 10%, and 1%). Independent specialized mobile phone store networks (The Phone House, Phone Shop, Point Telecom, Vidélec...) represented 8% of sales. Large electronics retailers (Darty, FNAC, Boulanger, Connexion...) constituted 23% of outlets. Supermarkets and department stores accounted for 28% of sales. The remainder of sales went through independent specialists (5%), car radio specialists (3%), and direct sales by operators (5%).</w:t>
      </w:r>
    </w:p>
    <w:p>
      <w:r>
        <w:t>16. The first OLA packs from France Télécom, created in June 1997, were marketed on a consignment basis, under conditions defined by the operator. Nearly half of the OLA subscriptions were, in 1998, taken out through France Télécom agencies, nearly 16% at supermarkets, and 6% at Darty and FNAC. Sales to wholesalers represented 5.6% of the total. In contrast, for the distribution of Itinéris services, France Télécom favored, at the time of the facts, 8 SCS, including its subsidiary France Télécom Mobiles Services (hereinafter FTMS), Darty, and its network of agencies. The first Itinéris packs (Loft Itinéris) were only launched in July 1998. Services for professionals were primarily provided by the EGT subsidiary of the France Télécom group (nearly a quarter), and through wholesalers.</w:t>
      </w:r>
    </w:p>
    <w:p>
      <w:r>
        <w:t>17. Regarding SFR, at the time of the facts, it used three modes of wholesale distribution: independent SCS, its subsidiary C2 GSM for sales in large distribution, and its subsidiary Cellcorp for sales to independent networks and wholesalers. The wholesaler Avenir Télécom was its largest customer (13.5% of sales) in 1998. In total, 20.4% of SFR's sales, or 7.7% of the market, went through wholesalers who had entered into a "SFR partner" contract with SFR (Avenir, JCA, Bardou, Audim, Dirland, and Mega-Hertz). The six partner wholesalers cover 2,696 points of sale, including 1,680 for Avenir Telecom, representing 30.8% and 19.2% of the 8,748 points of sale recorded for SFR.</w:t>
      </w:r>
    </w:p>
    <w:p>
      <w:r>
        <w:t>18. The distribution of Bouygues Télécom services was, in 1998, primarily ensured by supermarkets (nearly a quarter of sales for the top three brands) and large specialized electronics retailers (over 10% for Darty and FNAC). Initially, this operator did not resort to wholesalers. Until June 1999, it distributed its packs only in the form of consignment sales, and thus under the conditions it imposed.</w:t>
      </w:r>
    </w:p>
    <w:p>
      <w:r>
        <w:t>4. THE DISTRIBUTION OF UNBUNDLED TERMINALS</w:t>
      </w:r>
    </w:p>
    <w:p>
      <w:r>
        <w:t>19. The generalization of packs was the origin of a strong growth in the penetration rate of terminals in the national market. It also concentrated demand for terminals among the three mobile operators and gave them a driving role in promoting terminal brands, with more than 88% of terminals being sold in a pack. The supply of terminals is global, with the two leading manufacturers being the American Motorola and the Swedish Ericsson. From 1996 to 1998, the French manufacturer Alcatel became the leader in the national market, increasing its sales from 2.8% to 21.4%.</w:t>
      </w:r>
    </w:p>
    <w:p>
      <w:r>
        <w:t>20. Independently of the "pack" offers, all operators offer unbundled terminals, without a subscription, to meet the demand for replacement in case of loss, theft, or desire to benefit from the latest innovations. These unbundled terminals are offered by operators at prices significantly less advantageous than those of sales with subscription or extension of subscription, since the acquisition of these devices is not subsidized.</w:t>
      </w:r>
    </w:p>
    <w:p>
      <w:r>
        <w:t>21. Unbundled terminals are also offered by various retailers who source them directly from manufacturers without going through mobile operators.</w:t>
      </w:r>
    </w:p>
    <w:p>
      <w:r>
        <w:t>C. IDENTIFIED PRACTICES</w:t>
      </w:r>
    </w:p>
    <w:p>
      <w:r>
        <w:t>22. The administrative investigation primarily identified practices related to the marketing of SFR packs, notably because France Télécom and Bouygues Télécom favored the use of the consignment system under conditions defined by them.</w:t>
      </w:r>
    </w:p>
    <w:p>
      <w:r>
        <w:t>1. THE DISTRIBUTION CONDITIONS OF OLA AND ITINÉRIS PACKS.</w:t>
      </w:r>
    </w:p>
    <w:p>
      <w:r>
        <w:t>23. A letter from France Télécom addressed to the Competition Authority on July 15, 1999, was worded as follows: "... the marketing of OLA mobiles on a consignment basis is subject to the condition of following the pricing conditions set by France Télécom Mobiles. On July 6, following the visit of the sector manager, the OLA 5110 packs from Alcatel were displayed in your window at the price of 410 F and 0 F...". FTM commented on this letter in a report dated July 2, 1999: "This did not, however, entail an infringement of the commercial freedom of distributors who could perfectly well, if they wished, give a gift voucher to any buyer of an OLA pack (...), many distributors use part of their margin to provide gifts. If SA Concurrence prefers to offer a voucher to its customers, it is perfectly free to adopt such a commercial policy...".</w:t>
      </w:r>
    </w:p>
    <w:p>
      <w:r>
        <w:t>24. A circular from France Télécom Mobiles Distribution refers to a "unique national price" for the launch of the first Itinéris Philips Générie pack in the summer of 1998. In their statements regarding this letter, representatives of France Télécom insisted on the fact that the circular also specified that it was a recommended price.</w:t>
      </w:r>
    </w:p>
    <w:p>
      <w:r>
        <w:t>2. THE DISTRIBUTION CONDITIONS OF SFR PACKS</w:t>
      </w:r>
    </w:p>
    <w:p>
      <w:r>
        <w:t>a) Consumer sale prices</w:t>
      </w:r>
    </w:p>
    <w:p>
      <w:r>
        <w:t>25. It was noted that the distribution contracts signed by SFR's subsidiary, Cellcorp, with independent distributors, required them to "make no modification of any kind whatsoever to the rates and conditions set by SFR for the subscription to services...". Similarly, the "partner wholesalers" contracts entered into by Cellcorp stipulated that the distributor attached to the wholesaler "...establishes subscription requests for services at the rates and conditions set by SFR...". In contrast, the agreements entered into by SFR's other subsidiary, SCS, C2 GSM, with large distribution do not contain this type of clause.</w:t>
      </w:r>
    </w:p>
    <w:p>
      <w:r>
        <w:t>26. The "SFR partner wholesaler" contracts also stipulated that distributors committed to "respect the policy and commercial strategy defined by SFR as well as the rules relating to co-advertising (...) The wholesalers and their distribution channels commit to respecting the graphic and communication charters of the SFR brand and logo".</w:t>
      </w:r>
    </w:p>
    <w:p>
      <w:r>
        <w:t>27. Based on this clause, the Competition Authority was reproached for its "Pack SFR at 0 F" operation on the grounds that the packs included the sale of a subscription. SFR explained in a letter dated August 20, 1998: "You have displayed in the window of your store located at 131 rue de Rennes in Paris since July 1998 an advertisement offering SFR packs, notably the Pack SFR Complice at 0 franc. This advertisement raises the following remarks from us: To benefit from the price of 0 franc, the consumer must first issue a check for the amount of the pack, and subsequently prove that they have indeed subscribed to the various services indicated in the window, which are as follows: a subscription to SFR's GSM network for a duration of twelve months, a subscription to detailed billing service, and automatic payment. However, it is not indicated in the subscription conditions included in the packs that the consumer is obliged to subscribe to detailed billing and automatic payment. Furthermore, your window includes modified SFR posters related to the SFR packs. As such, they no longer comply with the SFR graphic charter. Finally, you initialed and signed a distribution contract dated May 29, 1998, according to which "the point of sale commits to making no modification, of any kind whatsoever, to the rates and conditions set by SFR for the subscription to services" (Article 4.2.1). Through the operation you propose to consumers, you modify the marketing conditions of the SFR service and therefore do not respect your contractual obligations towards SFR...".</w:t>
      </w:r>
    </w:p>
    <w:p>
      <w:r>
        <w:t>28. SFR sent the same remarks to the Parisian distributor Electronica, and to the company Watr in Toulouse, adding: "The price indicated for the sale of this pack does not seem to us to be compliant, unless we are mistaken, with the legislation on resale at a loss."</w:t>
      </w:r>
    </w:p>
    <w:p>
      <w:r>
        <w:rPr>
          <w:b/>
        </w:rPr>
        <w:t>[Pages 7–9]</w:t>
      </w:r>
    </w:p>
    <w:p>
      <w:r>
        <w:t>29. These warnings from SFR were relayed by the wholesalers Allo Télécom and Diafax in letters sent to the resellers on October 12, 1998, and June 18, 1999, respectively.</w:t>
      </w:r>
    </w:p>
    <w:p>
      <w:r>
        <w:t>b) The commitment to quasi-exclusivity</w:t>
      </w:r>
    </w:p>
    <w:p>
      <w:r>
        <w:t>30. The "partner wholesaler" agreements include a commitment to quasi-exclusivity with respect to SFR: "...The partner wholesaler is bound to a quasi-exclusivity... (it) commits that each month, at least 90% of the total number of subscriptions registered by the partner wholesaler through its distribution channels and their points of sale in cellular radio telephony in France shall be SFR lines validated by SFR and... consequently, not to market in its distribution channels in France public radiotelephony services identical or similar to those offered by SFR for its direct or indirect competitors in a proportion exceeding 10% of the total monthly subscriptions or prepaid services registered by its distribution channels in cellular radio telephony and this, for the entire duration of this agreement.". The agreements are drafted in the following terms regarding their duration: "It [the agreement] is concluded for an initial contractual period starting on the day of the signing of this agreement of the current year and ending three years following the end of this year and will then be renewed by tacit renewal for annual periods, unless terminated by one of the parties, three months before its expiration, by registered letter with acknowledgment of receipt.". Acceptance of this clause is compensated with 100 Francs per subscription.</w:t>
      </w:r>
    </w:p>
    <w:p>
      <w:r>
        <w:t>31. A representative of SFR stated on June 2, 1999, regarding this clause: "This means that the wholesaler commits to achieving 90% of SFR subscriptions through the points of sale belonging to its sub-network and having requested their attachment under the conditions set out in Appendix 1bis. Today, for example, Avenir Télécom has about 2500 points of sale that have requested this attachment while the Avenir Télécom network includes about 5000 points of sale in total. Thus, Avenir Télécom's commitment consists of achieving 90% through the points of sale that have subscribed to the contract and exclusively through them. Other distributors in the sub-network are not concerned by this commitment.". In 2000, SFR again modified this clause to revert to 80% of SFR subscriptions.</w:t>
      </w:r>
    </w:p>
    <w:p>
      <w:r>
        <w:t>32. A representative of Avenir Télécom explained: "... SFR wanted to radicalize its distribution by having a contract of 80/20 signed from the outset, then since April 1, 1999, a contract of 90/10. The stimulating aspect of the contract is an additional compensation of 100 F per line and the "Airtime" remuneration of 3% on our subscriber base.".</w:t>
      </w:r>
    </w:p>
    <w:p>
      <w:r>
        <w:t>33. The investigation report also specifies that "to comply with the quasi-exclusivity clause, the wholesaler has an interest in including primarily distributors engaged in the sale of SFR, otherwise, if applicable, it can only refuse to take subscriptions from competing operators coming from its distributors listed who are free to procure Bouygues or France Télécom packages from another wholesaler.".</w:t>
      </w:r>
    </w:p>
    <w:p>
      <w:r>
        <w:t>c) The distributor code</w:t>
      </w:r>
    </w:p>
    <w:p>
      <w:r>
        <w:t>34. The partner wholesaler contract also provides for a list of final distributors that can be updated at any time. The concerned distributors are assigned "a personalized management code for validating subscriptions, this code must be linked to that of the partner wholesaler to which it depends...". SFR explains this obligation by the need to combat fraud: "SFR has decided no longer to compensate options that are registered by points of sale on the wholesaler's generic code since it is difficult for SFR to know the name of the distributor who opened lines on a generic code, the code having the wholesaler as its sole holder. However, this way of operating allowed distributors to offer consumers legally reprehensible operations, particularly the subscription by the distributor of options on its subscription copy after having obtained the subscriber's signature for a package only.".</w:t>
      </w:r>
    </w:p>
    <w:p>
      <w:r>
        <w:t>35. Some wholesalers or distributors have lamented that this code hinders the diversification of their purchases of SFR packs by distributors: "At a certain point, the distributor cannot diversify its purchases without losing various elements of compensation because it will order under the wholesaler's generic code..." (Diafax company); "If this way of proceeding originates from the fight against fraud, it has the disadvantage of harming the fluidity of purchases." (Bright Point company); "whereas Itinéris/OLA allows us to work with all wholesalers simultaneously, SFR, on the contrary, wants to impose a single wholesaler on distributors." (Atoucom). The investigation report notes that "the means to circumvent this rule are numerous, particularly through registration under a colleague's code.".</w:t>
      </w:r>
    </w:p>
    <w:p>
      <w:r>
        <w:t>d) SFR's anti-fraud action</w:t>
      </w:r>
    </w:p>
    <w:p>
      <w:r>
        <w:t>36. SFR initiated proceedings on March 10, 1999, against the Parisian resellers Electronica, Atou’Com, and Phone Paradise for fraudulent line openings, and then sent a circular to the SCS and wholesalers working with it requesting them to cease all commercial relations with the concerned distributors.</w:t>
      </w:r>
    </w:p>
    <w:p>
      <w:r>
        <w:t>D. PROPOSAL FOR NON-SUIT</w:t>
      </w:r>
    </w:p>
    <w:p>
      <w:r>
        <w:t>37. Based on these findings, a proposal for non-suit to continue the procedure was notified on June 16, 2004, to the Competition company.</w:t>
      </w:r>
    </w:p>
    <w:p>
      <w:r>
        <w:t>II. Discussion</w:t>
      </w:r>
    </w:p>
    <w:p>
      <w:r>
        <w:t>38. Under Article L. 464-6 of the Commercial Code: "When no practice likely to harm competition in the market is established, the Competition Council may decide, after the author of the referral and the Government Commissioner have been able to consult the file and make their observations known, that there is no need to continue the procedure."</w:t>
      </w:r>
    </w:p>
    <w:p>
      <w:r>
        <w:t>On the legality of the pack concept</w:t>
      </w:r>
    </w:p>
    <w:p>
      <w:r>
        <w:t>39. In its referral, the SA Competition questions the sale price of the terminals included in the packs, arguing that the devices are resold as is, without any modification and that the low prices at which they are sold in the packs would constitute, on the one hand, a violation of the legislation on loss-leading sales, and on the other hand, a violation of the prohibition of abusively low prices resulting from Article L. 420-5 of the Commercial Code. They would also indicate an anti-competitive agreement between mobile operators and terminal manufacturers. The complainant argues that it is impossible for a retailer to procure terminals from manufacturers at prices that allow them to compete with the prices of terminals sold in packs.</w:t>
      </w:r>
    </w:p>
    <w:p>
      <w:r>
        <w:t>40. However, it is not within the Council's jurisdiction to assess the legality of bundle sales with regard to Article L. 442-2 of the Commercial Code. It notes, however, that the DGCCRF, in its note 6285 of August 1, 1996, estimated that the sale of a modified terminal to include a subscription at a price subsidized by the operator does not fall under loss-leading sales. Furthermore, the Directorate General for Competition of the European Commission, in its note IV of July 22, 1996, considered that the practice of dedicating a terminal to a network by pre-programming its SIM card was lawful, provided that the buyer has the possibility of erasing this programming from the terminal without the need for intervention from the manufacturer.</w:t>
      </w:r>
    </w:p>
    <w:p>
      <w:r>
        <w:t>41. In this case, the elements in the file confirm that the financing by the operators of all or part of the acquisition cost of the terminal is systematically linked to the subscription of a contract for a certain duration (materialized by the SIM card essential for the activation of the terminal). It is also linked to the locking of terminals to the operator's network, for a duration not exceeding six months. The fact that operators have entrusted mobile manufacturers with the execution of logistical services including pre-programming and packaging of the packs does not allow us to conclude that it is sold as is: the terminal is not sold "naked," since it includes a pre-programmed SIM card that provides access to the network of only one operator.</w:t>
      </w:r>
    </w:p>
    <w:p>
      <w:r>
        <w:t>42. The low price of terminals sold in packs does not imply that the operator sells below its costs, the financing of the terminal constituting an acquisition cost that can be covered by subscription revenues over its duration. The strong market development enabled by the pack technique further attests that consumers have benefited from these provisions. At the retail distribution level, the ease of implementing subscriptions offered by the packs has resulted in a multiplication of points of sale and thus an intensification of competition.</w:t>
      </w:r>
    </w:p>
    <w:p>
      <w:r>
        <w:t>43. Regarding naked terminals, the prices charged by operators or distributors for the purchase of a terminal alone, without any subscription, non-pre-programmed and not including network customization, do not benefit from a subscription premium. No element in the file establishes that manufacturers, on their own initiative or as part of an agreement with mobile operators, would have implemented discriminatory sales conditions against certain retailers or aimed at organizing shortages to prevent the supply or development of this market. The observed shortages result from the exponential growth of demand and fashion effects that have sometimes exceeded the production capacities of manufacturers.</w:t>
      </w:r>
    </w:p>
    <w:p>
      <w:r>
        <w:t>44. The financing of terminals offered to subscribers as part of the packs does not therefore constitute a practice prohibited by Articles L. 420-1 or L. 420-5 of the Commercial Code.</w:t>
      </w:r>
    </w:p>
    <w:p>
      <w:r>
        <w:rPr>
          <w:b/>
        </w:rPr>
        <w:t>[Pages 10–12]</w:t>
      </w:r>
    </w:p>
    <w:p>
      <w:r>
        <w:t>On the maximum recommended pricing policy of operators and the obligation to indicate a distributor code</w:t>
      </w:r>
    </w:p>
    <w:p>
      <w:r>
        <w:t>45. The Competition Authority argues that operators impose resale prices of packs on consumers, as evidenced by the letter sent to it by France Télécom regarding OLA packs on July 15, 1999 (see § 23 above), and the one sent by SFR on August 20, 1998 (see § 27 above).</w:t>
      </w:r>
    </w:p>
    <w:p>
      <w:r>
        <w:t>46. The government commissioner argues in his observations that the elements gathered during the investigation into the practices implemented by SFR establish, according to him, that SFR imposed on its distributors, while they were not part of a consignment system, not to communicate a resale price of the packs lower than the recommended price, even when the integrity of the packs was not at stake, highlighting, where applicable, alleged violations of the legislation on loss-leading sales, although this does not apply in this case. According to him, the obligation imposed on distributors to indicate an identification code when placing orders should be interpreted as the establishment of a monitoring system for distributors that could potentially allow for retaliatory measures against them. He concludes that SFR would have implemented a practice of imposed prices prohibited by Article L. 420-1 of the Commercial Code.</w:t>
      </w:r>
    </w:p>
    <w:p>
      <w:r>
        <w:t>47. However, according to the case law of the Council (see decision No. 04-D-33), several elements must be gathered to establish the existence of an agreement between a supplier and its distributors aimed at preventing the setting of prices to consumers through the free play of competition: first, indicators suggesting that retail prices were discussed during commercial negotiations between suppliers and distributors; second, the fact that the prices thus determined were actually practiced by these distributors, revealing the existence of a meeting of minds, and thus an agreement; third, elements showing that a price control system had been established, such a system being generally necessary for the sustainable functioning of a price-fixing agreement.</w:t>
      </w:r>
    </w:p>
    <w:p>
      <w:r>
        <w:t>48. In this case, no practice has been noted against Bouygues Télécom or France Télécom, the letter sent by the latter to the Competition Authority on July 15, 1999, merely reminding this distributor that it could not modify the pricing conditions of the subscription to mobile telephony services included in the pack it offered at the price of 0 Franc. It does not appear from this letter that France Télécom opposed the reimbursement, by the Competition Authority, of a gift voucher to buyers.</w:t>
      </w:r>
    </w:p>
    <w:p>
      <w:r>
        <w:t>49. Regarding the pricing conditions for the distribution of SFR packs, SFR's reaction to certain offers to sell packs at a price lower than the recommended price can be explained by the consideration of concerns that were not illegitimate, as shown by the analysis of the letters sent in this regard by SFR to the concerned distributors included in the file. On the one hand, in the letters sent to the Competition Authority on August 20, 1998 (see above § 27) and to distributors Electronica and Wat, the operator expressed concern about the practice of presenting the sale price as a promotion compared to the recommended sale price when it is not the same product since the distributors' offer includes non-mandatory options in the pack designed by the operator, such as detailed billing and direct debit, a practice that could, according to SFR, mislead the consumer. On the other hand, it noted the misuse of advertising materials provided with the SFR logo. Finally, it reminded that distributors cannot modify the conditions of the subscription to SFR services.</w:t>
      </w:r>
    </w:p>
    <w:p>
      <w:r>
        <w:t>50. Several statements from wholesalers, independent distributors, and large networks (FNAC, Carrefour) indicate the freedom they have to set their prices, and the investigation report describes cases of price differences on packs that led to refunds from Phone House or FNAC to consumers who noticed discrepancies with the prices charged by other distributors, such as Darty, Auchan, or small independents, in the same catchment area. Distributors have thus presented offers combining a handset and subscription at a lower price, or even for free, but most often by modifying the components of the packs provided by the operators (for example: duration of the plan, nature and number of options subscribed, duration of the subscription). A number of service marketing companies and distributors have created their own pack under their brand, combining a subscription to one or the other of the three operators with a terminal they selected and often with accessories. In cases where the components of the packs of these offers were not modified, the distributor was able to offer additional equipment (case, headset, charger, etc.) or a reimbursement of the distributor's bonus in the form of a check.</w:t>
      </w:r>
    </w:p>
    <w:p>
      <w:r>
        <w:t>51. In fact, no element in the file allows establishing that SFR implemented retaliatory measures against distributors who practiced prices lower than the recommended price. The actions taken by SFR regarding Electronica can be explained by complaints from consumers reporting fraudulent practices that this distributor allegedly engaged in.</w:t>
      </w:r>
    </w:p>
    <w:p>
      <w:r>
        <w:t>52. Regarding the code by which distributors must identify themselves when placing their orders, the fraudulent practices that may have been observed, such as the forced sale of options, detrimental to consumers, make plausible the explanations put forward by SFR for its implementation. No element in the file demonstrates that it is part of a system for monitoring consumer sale prices or that it has an anti-competitive object or effect. In fact, no exclusivity is associated with the use of these attachment codes: a distributor can use several attachment codes from different wholesalers to take advantage of discrepancies between remuneration policies among wholesalers. Distributors interviewed by the investigator testified that they were "attached" to several wholesalers (permanently or temporarily). The investigation report also attests to the existence of a procedure provided by SFR to allow distributors to change wholesalers.</w:t>
      </w:r>
    </w:p>
    <w:p>
      <w:r>
        <w:t>53. Consequently, it cannot be established that SFR and its distributors or wholesalers prevented the setting of sale prices to consumers through the free play of competition within the framework of an agreement prohibited by Article L. 420-1 of the Commercial Code.</w:t>
      </w:r>
    </w:p>
    <w:p>
      <w:r>
        <w:t>On the quasi-exclusivity clause of SFR</w:t>
      </w:r>
    </w:p>
    <w:p>
      <w:r>
        <w:t>54. The government commissioner notes that this clause is among the indirect non-competition clauses referred to in Article 5 of the Community Regulation No. 2790/1999 of December 22, 1999, concerning vertical agreements, as they are of a duration exceeding five years. He argues that in this case, these clauses are not time-limited and that, under these conditions, their prohibition is absolute, even when the supplier holds less than 30% of the market. He believes it has not been demonstrated, based on the current file, that this clause, as well as the attachment code to a wholesaler, did not have the effect of reinforcing dependence on SFR, thereby facilitating control over advertisements concerning the price of SFR packs and possible retaliations. He believes that the combination of these three practices allows SFR to benefit from the advantages of a depositor vis-à-vis its depositaries without having to bear the burdens.</w:t>
      </w:r>
    </w:p>
    <w:p>
      <w:r>
        <w:t>55. EC Regulation No. 2790/99 of the European Commission concerning the application of Article 81, paragraph 3, of the Treaty to categories of vertical agreements provides for an exemption from the application of paragraph 1 of this article to distribution agreements, known as "vertical agreements," concluded between distributors and a supplier, when, in particular, the market share held by the latter in the relevant market in which it sells its goods or services does not exceed 30%, unless the agreement contains "black" clauses, namely, essentially, those that would require each distributor to adhere to an identical sale price, to refrain from reselling to another distributor in the network, or to refrain from passively responding to orders from customers located outside its exclusivity zone (Article 4 of the regulation). Article 5 of this regulation adds that certain obligations are not exemptible, including any direct or indirect obligation of non-competition, whose duration is indefinite or exceeds five years, it being specified that a tacitly renewable non-competition obligation beyond a period of five years must be considered as having been concluded for an indefinite duration. Article 1, a) defines a non-competition obligation as "any direct and indirect obligation prohibiting the buyer from manufacturing, purchasing, selling, or reselling goods or services that compete with the contractual goods or services, or any direct or indirect obligation imposing on the buyer to acquire from the supplier or another company designated by the supplier more than 80% of its annual purchases in contractual goods or services...".</w:t>
      </w:r>
    </w:p>
    <w:p>
      <w:r>
        <w:t>56. At the time of the facts, SFR held a market share estimated, in terms of subscribers, at 36.5%. Consequently, and without the need to analyze the disputed clause in light of Article 5a) of the aforementioned regulation, the partner wholesaler contract cannot benefit from the category exemption provided for in Article 2, point 1, of the same regulation.</w:t>
      </w:r>
    </w:p>
    <w:p>
      <w:r>
        <w:t>57. In this case, for the analysis of the object and effect of the obligation in question in light of the provisions of Article 81 of the Treaty of the Union, it is appropriate to refer to the Commission's communication regarding the guidelines on vertical restrictions, particularly paragraphs 138 to 160 in which the Commission analyzes the effects of non-competition clauses (Chapter 2.1, Monopolistic Practices), and to draw inspiration from it for their analysis in light of Article L. 420-1 of the Commercial Code. The Commission preliminarily notes that such clauses risk closing off access for competing or potential suppliers to the market. The clause of the partner wholesaler agreement whereby wholesalers commit that each month, at least 90% of the total number of subscriptions recorded by the partner wholesaler through its distribution channels and their points of sale in cellular radio telephony in France are SFR lines validated by SFR indeed meets the aforementioned definition of non-competition obligations. However, the Commission recommends assessing the risks of lock-in on a case-by-case basis based on a number of criteria (market power of the supplier, barriers to entry, duration of the clause, related market share, stage of distribution).</w:t>
      </w:r>
    </w:p>
    <w:p>
      <w:r>
        <w:t>58. It is important, as a preliminary point, to highlight the characteristics of the mobile telephony market in which SFR and competing suppliers operate. The Council considered, in decision No. 04-D-22 of June 21, 2004, that mobile telephony constituted, at the time of the facts denounced in this case, a distinct relevant market, notably from fixed telephony services, in which France Télécom, the market leader with 49.3% of the subscriber base, was not, however, in a dominant position, particularly given the decline in its market share in 1998. Similarly, it cannot be considered that SFR, with 36.5% of the subscriber base in August 1999, and given the existence of a more powerful operator, occupied a dominant position.</w:t>
      </w:r>
    </w:p>
    <w:p>
      <w:r>
        <w:rPr>
          <w:b/>
        </w:rPr>
        <w:t>[Pages 13–14]</w:t>
      </w:r>
    </w:p>
    <w:p>
      <w:r>
        <w:t>59. This market is characterized by significant barriers to entry: the importance of fixed costs related to network deployment, the necessity of obtaining a mobile operator license. In fact, the entry of new operators was not anticipated at the time of the events. The risk of distribution lock-in related to the non-competition obligation can therefore only be analyzed concerning the competing operators already present in the mobile telephony market. It appears to be low for France Télécom, which has, with its network of 700 France Télécom agencies, a distribution network that is exclusively linked to it. It must be analyzed for Bouygues Télécom, the third entrant in the market, whose market share was limited to 14.2% of the subscriber base in August 1999.</w:t>
      </w:r>
    </w:p>
    <w:p>
      <w:r>
        <w:t>60. The risks of market lock-in also depend on the duration of the clause. The commission considers (point 141) that between one year and five years, the effects of such a clause must be assessed based on a pro-competitive and anti-competitive balance. In this case, the duration of the obligation was identical to that of the "partner wholesaler" agreement, namely 3 years, renewable by tacit agreement for one year and could be terminated three months before the expiration. After three years, the wholesaler was therefore free to change suppliers or to renounce the benefits of the "SFR partner wholesaler" agreement. In practice, the obligation, in its version corresponding to the definition of a non-competition clause, that is to say, obliging the buyer to source at least 90% of contractual services from SFR, was imposed in April 1999 and removed in 2000, at which point the agreements were renegotiated on new bases, including a reduced imposed quota of 80%.</w:t>
      </w:r>
    </w:p>
    <w:p>
      <w:r>
        <w:t>61. The risks for competition may also result from the importance of "the linked market share, in other words, the fraction of the total market share that results from sales made through monomarquisme obligations" (point 141 of the guidelines). In this case, in 1999, only SFR implemented quasi-exclusivity clauses with independent wholesalers. According to the elements in the file (reference 120 of the report), the "SFR partner wholesaler" agreement was signed by six wholesalers who accounted for a total of 20.4% of the operator's sales in 1998, which, when related to the total mobile subscriber base, represents 7.4% of the 36.5% of SFR subscribers as of August 31, 1999. However, it appears from the statement of an SFR representative, cited in paragraph 31 above, that partner wholesalers do not request the attachment of all their points of sale to the agreement, with Avenir Télécom having only requested the attachment of half of its 1680 points of sale, while it alone accounts for 13.5% of SFR sales. However, no element in the file allows for a precise assessment of the share of total SFR sales represented by Avenir Télécom's SFR sales from half of the 1680 points of sale. Similarly, regarding the other partner wholesalers, the share of their SFR sales linked by the non-competition clause is not specified. By taking, as a low estimate, that half of the SFR sales reported by partner wholesalers are ensured by retailers attached to the agreement, and as a high estimate, that all SFR sales reported by partner wholesalers are ensured by retailers attached to the agreement, a range of 3.7% to 7.4% of the overall market share linked by the partner wholesaler agreement is obtained.</w:t>
      </w:r>
    </w:p>
    <w:p>
      <w:r>
        <w:t>62. However, the free market share, that is to say, distributed by wholesalers, or another form of distribution commanding access to the final consumer, free to distribute Bouygues Télécom products was relatively limited, given the importance of vertical integration between mobile operators and distribution channels. France Télécom agencies thus distributed more than half of the OLA subscriptions in 1998. The effect of this vertical integration on the closure of distribution networks and the absence of multimarquisme within these networks is much more significant than that resulting from the non-competition obligation of the "SFR wholesaler" agreement. The commission recalls, in point 142 of the guidelines, that: "It is generally considered that a linked market share of less than 5% cannot contribute significantly to such a cumulative lock-in effect." It follows from the assessment of the linked market share attributable to the SFR partner wholesaler agreement, made in paragraph 61, which is between 3.7% and 7.4%, that this agreement does not contribute significantly to the market lock-in effect.</w:t>
      </w:r>
    </w:p>
    <w:p>
      <w:r>
        <w:t>63. Furthermore, the risks of closing access for competitors to distribution must be analyzed differently depending on whether the non-competition obligation applies at the wholesale distribution stage or at the retail stage because it is at the retail stage that non-competition agreements can weaken inter-brand competition within the point of sale. In this case, the possibility, recalled in the investigation report (cf. § 33 above), left to retail distributors belonging to the network of one of the SFR partner wholesalers, to source Bouygues Télécom or France Télécom products from another wholesaler, even if they requested their attachment to the SFR partner agreement, illustrates the fact that a non-competition obligation imposed at the wholesale stage may have only very diluted effects at the retail stage. Thus, the identification code imposed on distributors by SFR, linking them to a wholesaler for their SFR sales, has been challenged by some distributors in that it made the transition from one wholesaler to another less fluid for SFR product sales, but not in that it limited their ability to turn to other wholesalers for sales of competing products. No contractual provision prohibits a distributor from working with multiple wholesalers simultaneously. The independent distributors interviewed stated that they permanently use several wholesalers to foster competition among them.</w:t>
      </w:r>
    </w:p>
    <w:p>
      <w:r>
        <w:t>64. It follows from all of the above that the non-competition clause of the "SFR partner wholesaler" agreement, in its version in force between April 1999 and 2000, was not likely to significantly restrict access to distribution for SFR's competing operators.</w:t>
      </w:r>
    </w:p>
    <w:p>
      <w:r>
        <w:t>65. Consequently, the provisions of Article L. 464-6 of the Commercial Code should be applied.</w:t>
      </w:r>
    </w:p>
    <w:p>
      <w:r>
        <w:t>DECISION</w:t>
      </w:r>
    </w:p>
    <w:p>
      <w:r>
        <w:t>Single Article. - There is no need to continue the proceedings.</w:t>
      </w:r>
    </w:p>
    <w:p>
      <w:r>
        <w:t>Deliberated, on the report of Mr. Biron, by Mr. Nasse, Vice-President, presiding over the session, Ms. Mader-Saussaye and Ms. Pinot, as well as Messrs. Bidaud, Charrière-Bournazel, Honorat, and Piot, members.</w:t>
      </w:r>
    </w:p>
    <w:p>
      <w:r>
        <w:t>The session secretary, The Vice-President,</w:t>
      </w:r>
    </w:p>
    <w:p>
      <w:r>
        <w:t>Christine Charron Philippe Nasse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