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https://www.autoritedelaconcurrence.fr/fr/decision/relative-des-pratiques-mises-en-oeuvre-dans-le-secteur-de-la-fabrication-et-de-la</w:t>
      </w:r>
    </w:p>
    <w:p>
      <w:r>
        <w:t>Pages translated : 84</w:t>
      </w:r>
    </w:p>
    <w:p/>
    <w:p>
      <w:r>
        <w:rPr>
          <w:b/>
        </w:rPr>
        <w:t>[Pages 1–3]</w:t>
      </w:r>
    </w:p>
    <w:p>
      <w:r>
        <w:t xml:space="preserve">FRENCH REPUBLIC  </w:t>
        <w:br/>
        <w:t xml:space="preserve">Decision No. 21-D-09 of March 24, 2021  </w:t>
        <w:br/>
        <w:t xml:space="preserve">regarding practices implemented in the sector  </w:t>
        <w:br/>
        <w:t xml:space="preserve">of the manufacture and marketing of sandwiches  </w:t>
        <w:br/>
        <w:t>under private label</w:t>
      </w:r>
    </w:p>
    <w:p>
      <w:r>
        <w:t xml:space="preserve">The Competition Authority (section III),  </w:t>
        <w:br/>
        <w:t xml:space="preserve">Considering the request from Ebro Foods SA and its subsidiaries, Panzani SAS, Les Traiteurs Lyonnais, and Roland Monterrat, submitted to the Deputy General Rapporteur of the Competition Authority on May 10 and 25, 2016, registered under No. 16/0041 AC, seeking to benefit from the provisions of IV of Article L. 464-2 of the Commercial Code;  </w:t>
        <w:br/>
        <w:t xml:space="preserve">Considering Decision No. 16-SO-05 of July 13, 2016, registered under No. 16/0064 F, by which the Competition Authority took up the practices implemented in the sector of the manufacture and marketing of sandwiches intended for large food retail brands;  </w:t>
        <w:br/>
        <w:t xml:space="preserve">Considering the leniency notice No. 16-AC-01 of July 20, 2016, concerning Ebro Foods SA, Panzani SAS, Les Traiteurs Lyonnais, and Roland Monterrat;  </w:t>
        <w:br/>
        <w:t xml:space="preserve">Considering the request from LDC Traiteur and La Toque Angevine, submitted to the Deputy General Rapporteur of the Competition Authority on September 19 and November 7, 2016, registered under No. 16/0093 AC, seeking to benefit from the provisions of IV of Article L. 464-2 of the Commercial Code;  </w:t>
        <w:br/>
        <w:t xml:space="preserve">Considering the request from Norac, Daunat, Daunat Bretagne, Daunat Bourgogne, Daunat Picardie, Daunat Nord, and Snacking Services, submitted to the Deputy General Rapporteur of the Competition Authority on September 21 and November 18, 2016, registered under No. 16/0100 AC, seeking to benefit from the provisions of IV of Article L. 464-2 of the Commercial Code;  </w:t>
        <w:br/>
        <w:t xml:space="preserve">Considering the leniency notice No. 18-AC-03 of February 21, 2018, concerning La Toque Angevine and LDC Traiteur;  </w:t>
        <w:br/>
        <w:t xml:space="preserve">Considering the leniency notice No. 18-AC-04 of May 15, 2018, concerning Norac, Daunat, Daunat Bretagne, Daunat Bourgogne, Daunat Picardie, Daunat Nord, and Snacking Services;  </w:t>
        <w:br/>
        <w:t xml:space="preserve">Considering Article 101 of the Treaty on the Functioning of the European Union;  </w:t>
        <w:br/>
        <w:t xml:space="preserve">Considering Book IV of the Commercial Code and in particular its Article L. 420-1;  </w:t>
        <w:br/>
        <w:t xml:space="preserve">Considering the business secrecy decisions, No. 18-DSA-211 of July 11, 2018, No. 18-DSA-232 of July 18, 2018, No. 18-DSA-253 of August 2, 2018, No. 19-DSA-053 of February 7, 2019, No. 19-DSA-055 of February 8, 2019, No. 19-DSA-381 of August 27, 2019, No. 19-DSA-439 of September 6, 2019, No. 19-DSA-440 of September 6, 2019, No. 19-DSA-544 of October 2, 2019, No. 19-DSA-687 of November 25, 2019, No. 19-DSA-688 of November 25, 2019, No. 19-DSA-691 of November 26, 2019, No. 19-DEC-719 of December 20, 2019, No. 19-DEC-721 of December 26, 2019, No. 19-DEC-722 of December 26, 2019, No. 20-DEC-145 of February 24, 2020, No. 20-DSA-159 of March 2, 2020, No. 20-DSA-188 of March 31, 2020, No. 20-DSA-194 of April 7, 2020, No. 20-DSA-462 of September 21, 2020, No. 20-DSA-465 of September 22, 2020, No. 20-DSA-467 of September 22, 2020, No. 20-DSA-468 of September 22, 2020, No. 20-DSA-508 of October 19, 2020;  </w:t>
        <w:br/>
        <w:t xml:space="preserve">Considering the observations presented by Ebro Foods SA, Panzani SAS, Les Traiteurs Lyonnais, Roland Monterrat, La Toque Angevine, LDC Traiteur, LDC SA, Norac, Daunat, and Snacking Services, and by the Government Commissioner;  </w:t>
        <w:br/>
        <w:t xml:space="preserve">Considering the other documents in the file;  </w:t>
        <w:br/>
        <w:t xml:space="preserve">The rapporteur, the Deputy General Rapporteur, the representatives of Roland Monterrat, Les Traiteurs Lyonnais, Panzani SAS, Ebro Foods SA, La Toque Angevine, LDC Traiteur and LDC SA, Norac, Daunat, and Snacking Services, and the Government Commissioner heard during the session of the Competition Authority on December 1, 2020;  </w:t>
        <w:br/>
        <w:t>Adopts the following decision:</w:t>
      </w:r>
    </w:p>
    <w:p>
      <w:r>
        <w:t xml:space="preserve">Summary1  </w:t>
        <w:br/>
        <w:t xml:space="preserve">The Competition Authority (hereinafter "the Authority") has sanctioned, for a total amount of 24,574,000 euros, three companies active in the sector of the manufacture and marketing of cold industrial sandwiches sold under private label (referred to as "MDD"), for practices of anti-competitive collusion.  </w:t>
        <w:br/>
        <w:t xml:space="preserve">These companies implemented, between September 2010 and September 2016, practices that consisted, within the framework of tenders launched by large and medium-sized food retailers (hereinafter "GSA"), and to a lesser extent, by service stations, in defining a common strategy aimed at pre-designating the company that would win the contracts. The companies involved also decided to coordinate their bilateral price negotiations with GSA brands in order to obtain price increases during the execution of the contracts. These practices thus aimed to implement a plan for the allocation of volumes and customers and to agree on the level of prices to be offered to these customers.  </w:t>
        <w:br/>
        <w:t xml:space="preserve">The Authority considered that, given their nature and purpose, these practices constituted an anti-competitive agreement by their very object.  </w:t>
        <w:br/>
        <w:t xml:space="preserve">These practices were notably revealed through the leniency procedure, which allows companies that participated in a collusion to disclose its existence to the Authority and to obtain, under certain conditions, the benefit of a total or partial exemption from monetary sanctions.  </w:t>
        <w:br/>
        <w:t xml:space="preserve">Indeed, Roland Monterrat, which participated in the practices, was the first to request the benefit of this procedure in May 2016. The inspection and seizure operations carried out in September 2016 allowed for the gathering of evidence that complemented that provided by its own initiative. Furthermore, following these operations, the companies La Toque Angevine and Daunat, which also participated in the practices, also sought the benefit of the leniency procedure.  </w:t>
        <w:br/>
        <w:t xml:space="preserve">Roland Monterrat benefited, as the first leniency applicant, from a total exemption from sanctions. La Toque Angevine and Daunat, as second-tier leniency applicants, benefited from a partial exemption from sanctions. Furthermore, regarding Daunat, the Authority applied the possibility, referred to as "leniency Plus"2, provided for in point 22 of the procedural notice of April 3, 2015, relating to the French leniency program, to grant an additional exemption to the company that provides the first incontrovertible evidence allowing the Authority to establish additional factual elements that have a direct impact on the determination of the amount of monetary sanctions imposed on the participants in the collusion.  </w:t>
        <w:br/>
        <w:t xml:space="preserve">Thus, to determine the amount of the sanction imposed on this company, the Authority did not take into account, on the one hand, the duration corresponding to the period of practices that only the elements provided by this company revealed. On the other hand, it did not take into account the value of sales to service stations, since Daunat was the first to provide the incontrovertible evidence establishing the existence of practices targeting this category of customers.  </w:t>
        <w:br/>
        <w:t xml:space="preserve">In total, the Authority imposed the following monetary sanctions:  </w:t>
        <w:br/>
        <w:t xml:space="preserve">1 This summary is strictly informative. Only the reasons for the decision numbered below are authoritative.  </w:t>
        <w:br/>
        <w:t>2 See, for the first application of "leniency Plus," Decision No. 18-D-24 of December 5, 2018, regarding practices implemented in the household appliances sector.</w:t>
      </w:r>
    </w:p>
    <w:p>
      <w:r>
        <w:rPr>
          <w:b/>
        </w:rPr>
        <w:t>[Pages 4–6]</w:t>
      </w:r>
    </w:p>
    <w:p>
      <w:r>
        <w:t xml:space="preserve">Entreprise Montant  </w:t>
        <w:br/>
        <w:t xml:space="preserve">Roland Monterrat 0 euros  </w:t>
        <w:br/>
        <w:t xml:space="preserve">La Toque Angevine 15,574,000 euros  </w:t>
        <w:br/>
        <w:t>Daunat 9,000,000 euros</w:t>
      </w:r>
    </w:p>
    <w:p>
      <w:r>
        <w:t xml:space="preserve">SOMMAIRE  </w:t>
        <w:br/>
        <w:t xml:space="preserve">I. Findings ................................................................................................... 7  </w:t>
        <w:br/>
        <w:t xml:space="preserve">A. Reminder of the procedure ...................................................................... 7  </w:t>
        <w:br/>
        <w:t xml:space="preserve">B. The sector of activity ................................................................................ 8  </w:t>
        <w:br/>
        <w:t xml:space="preserve">1. The products concerned .......................................................................... 8  </w:t>
        <w:br/>
        <w:t xml:space="preserve">2. The distribution channels ......................................................................... 8  </w:t>
        <w:br/>
        <w:t xml:space="preserve">3. The pricing of sandwiches in the context of tenders ............................ 9  </w:t>
        <w:br/>
        <w:t xml:space="preserve">C. The concerned actors .............................................................................. 9  </w:t>
        <w:br/>
        <w:t xml:space="preserve">1. Roland Monterrat .................................................................................... 9  </w:t>
        <w:br/>
        <w:t xml:space="preserve">2. La Toque Angevine (LTA) ..................................................................... 10  </w:t>
        <w:br/>
        <w:t xml:space="preserve">3. Snacking Services .................................................................................. 10  </w:t>
        <w:br/>
        <w:t xml:space="preserve">D. The observed practices .......................................................................... 11  </w:t>
        <w:br/>
        <w:t xml:space="preserve">1. A context marked by a price war episode .............................................. 11  </w:t>
        <w:br/>
        <w:t xml:space="preserve">2. The implementation of a "non-aggression pact" .................................... 12  </w:t>
        <w:br/>
        <w:t xml:space="preserve">3. The exchanges that took place in the context of tenders ...................... 13  </w:t>
        <w:br/>
        <w:t xml:space="preserve">4. The exchanges related to ongoing market price negotiations ............... 31  </w:t>
        <w:br/>
        <w:t xml:space="preserve">E. The notified grievance ............................................................................ 38  </w:t>
        <w:br/>
        <w:t xml:space="preserve">II. Discussion .................................................................................................. 39  </w:t>
        <w:br/>
        <w:t xml:space="preserve">A. On the procedure ................................................................................... 39  </w:t>
        <w:br/>
        <w:t xml:space="preserve">1. Regarding the motivation for the notification of grievances ................. 39  </w:t>
        <w:br/>
        <w:t xml:space="preserve">2. Regarding the transaction procedure ..................................................... 39  </w:t>
        <w:br/>
        <w:t xml:space="preserve">B. On the application of Union law .............................................................. 40  </w:t>
        <w:br/>
        <w:t xml:space="preserve">C. On the definition of relevant markets ..................................................... 42  </w:t>
        <w:br/>
        <w:t xml:space="preserve">D. On the merits of the notified grievance .................................................. 43  </w:t>
        <w:br/>
        <w:t xml:space="preserve">1. Reminder of applicable principles ............................................................ 43  </w:t>
        <w:br/>
        <w:t xml:space="preserve">2. Application to the case at hand ............................................................... 48  </w:t>
        <w:br/>
        <w:t xml:space="preserve">E. On the attribution of practices ................................................................ 53  </w:t>
        <w:br/>
        <w:t xml:space="preserve">1. Reminder of applicable principles ............................................................ 53  </w:t>
        <w:br/>
        <w:t xml:space="preserve">2. Application to the case at hand ............................................................... 54  </w:t>
        <w:br/>
        <w:t xml:space="preserve">F. On the sanctions ..................................................................................... 56  </w:t>
        <w:br/>
        <w:t xml:space="preserve">1. On the principles applicable to the determination of sanctions ............ 56  </w:t>
        <w:br/>
        <w:t xml:space="preserve">2. On the determination of the base amount of sanctions ......................... 56  </w:t>
        <w:br/>
        <w:t xml:space="preserve">3. On the individualization of sanctions ...................................................... 66  </w:t>
        <w:br/>
        <w:t xml:space="preserve">4. On the final adjustments ......................................................................... 70  </w:t>
        <w:br/>
        <w:t xml:space="preserve">5. On the amount of sanctions .................................................................... 81  </w:t>
        <w:br/>
        <w:t xml:space="preserve">G. On the publication injunctions .................................................................. 81  </w:t>
        <w:br/>
        <w:t>DECISION .............................................................................................................. 84</w:t>
      </w:r>
    </w:p>
    <w:p>
      <w:r>
        <w:rPr>
          <w:b/>
        </w:rPr>
        <w:t>[Pages 7–9]</w:t>
      </w:r>
    </w:p>
    <w:p>
      <w:r>
        <w:t xml:space="preserve">I. Findings  </w:t>
        <w:br/>
        <w:t xml:space="preserve">A. REMINDER OF THE PROCEDURE  </w:t>
        <w:br/>
        <w:t xml:space="preserve">1. By minutes dated May 10 and 25, 2016, the Deputy General Rapporteur of the Competition Authority (hereinafter "the Authority") acknowledged receipt of a request for the implementation of the leniency procedure submitted on behalf of the companies Ebro Foods SA, Panzani SAS, Les Traiteurs Lyonnais, and Roland Monterrat. This request concerned practices implemented in the sector of the manufacture and marketing of sandwiches under private label (hereinafter "MDD").  </w:t>
        <w:br/>
        <w:t xml:space="preserve">2. By decision No. 16-SO-05 of July 13, 2016, the Authority took up ex officio practices implemented in the sector of the manufacture and marketing of sandwiches intended for large food retail brands.  </w:t>
        <w:br/>
        <w:t xml:space="preserve">3. On July 20, 2016, the Authority issued leniency notice No. 16-AC-01 granting the companies Ebro Foods SA, Panzani SAS, Les Traiteurs Lyonnais, and Roland Monterrat the conditional benefit of a total exemption from any sanctions that may be incurred for the practices denounced in the sector of the manufacture and marketing of sandwiches under MDD in French territory.  </w:t>
        <w:br/>
        <w:t xml:space="preserve">4. By order of August 31, 2016, the judge of freedoms and detention of the Angers High Court authorized the investigation services of the Authority to carry out search and seizure operations at the premises of Roland Monterrat, La Toque Angevine, Daunat Bretagne, and companies belonging to the same groups as these three companies and established at the same address as the latter.  </w:t>
        <w:br/>
        <w:t xml:space="preserve">5. The search and seizure operations took place on September 15, 2016, and were not subject to appeal.  </w:t>
        <w:br/>
        <w:t xml:space="preserve">6. The company LTA and its parent company, LDC Traiteur, submitted a leniency request, which the Deputy General Rapporteur of the Authority acknowledged receipt of by minutes dated September 19 and November 7, 2016.  </w:t>
        <w:br/>
        <w:t xml:space="preserve">7. The companies Norac, Daunat, Daunat Bretagne, Daunat Bourgogne, Daunat Picardie, Daunat Nord, and Snacking Services (hereinafter "Daunat") also submitted a request for the benefit of the leniency procedure, which the Deputy General Rapporteur of the Authority acknowledged receipt of by minutes dated September 21 and November 18, 2016.  </w:t>
        <w:br/>
        <w:t xml:space="preserve">8. On February 21, 2018, the Authority issued leniency notice No. 18-AC-03 granting the companies LTA and LDC Traiteur the conditional benefit of a partial exemption from sanctions that could range between 25% and 35% of the sanctions that may be incurred.  </w:t>
        <w:br/>
        <w:t xml:space="preserve">9. On May 15, 2018, the Authority issued leniency notice No. 18-AC-04 granting the companies Norac, Daunat, Daunat Bretagne, Daunat Bourgogne, Daunat Picardie, Daunat Nord, and Snacking Services the conditional benefit of a partial exemption from sanctions that could range between 15% and 30% of the sanctions that may be incurred.  </w:t>
        <w:br/>
        <w:t xml:space="preserve">10. The investigation services sent a notification of grievances to the companies involved on March 5, 2020.  </w:t>
        <w:br/>
        <w:t xml:space="preserve">11. Since all the companies involved requested the benefit of the leniency procedure, the investigation services did not prepare a report, applying the provisions of the last sentence of IV of Article L. 464-2 of the Commercial Code.  </w:t>
        <w:br/>
        <w:t xml:space="preserve">B. THE SECTOR OF ACTIVITY  </w:t>
        <w:br/>
        <w:t xml:space="preserve">1. THE PRODUCTS CONCERNED  </w:t>
        <w:br/>
        <w:t xml:space="preserve">12. Industrial sandwiches, marketed by a distribution player in a location distinct from their manufacture, are distinguished from fresh sandwiches, prepared and sold on-site, for example in bakeries or restaurants. Their shelf life is several days (generally two to ten days, depending on the ingredients).  </w:t>
        <w:br/>
        <w:t xml:space="preserve">13. They are offered in hot or cold recipes. Cold sandwiches come in various ranges, including "baguette" sandwiches, so-called "club" or "simple triangle" sandwiches, "triple" sandwiches, "wrap" sandwiches, or even "mini" or "small format" sandwiches.  </w:t>
        <w:br/>
        <w:t xml:space="preserve">14. Industrial sandwiches are sold under manufacturer brand (hereinafter "MDF") or under MDD.  </w:t>
        <w:br/>
        <w:t xml:space="preserve">15. The disputed practices concern the manufacture and marketing of industrial sandwiches sold under MDD.  </w:t>
        <w:br/>
        <w:t xml:space="preserve">2. THE DISTRIBUTION CHANNELS  </w:t>
        <w:br/>
        <w:t xml:space="preserve">16. The marketing of industrial sandwiches occurs through several distribution channels: large retail, particularly large and medium-sized food stores (hereinafter "GSA"), service stations, and out-of-home catering, which includes collective catering, hotels and restaurants, hospitals, and other accommodation establishments.  </w:t>
        <w:br/>
        <w:t xml:space="preserve">17. The disputed practices concern the marketing of industrial sandwiches under MDD sold at service stations and GSA brands.  </w:t>
        <w:br/>
        <w:t xml:space="preserve">18. GSA brands constitute the main outlet for manufacturers of sandwiches sold under MDD. Thus, according to Daunat, they would represent approximately 80% of retail sales of sandwiches under MDD.  </w:t>
        <w:br/>
        <w:t xml:space="preserve">19. Regarding service stations, some of them market industrial sandwiches, most often under MDF.  </w:t>
        <w:br/>
        <w:t xml:space="preserve">3. THE PRICING OF SANDWICHES IN THE CONTEXT OF TENDERS  </w:t>
        <w:br/>
        <w:t xml:space="preserve">20. GSA brands, as well as service stations, generally use tender procedures to procure industrial sandwiches intended to be sold under MDD. Distributors freely define the organization modalities of the tenders, particularly regarding the frequency of consultations or the nature of the products concerned; the tender will specify the weight and the elements that make up the sandwich. During a tender, distributors make requests for quotations concerning the products involved.  </w:t>
        <w:br/>
        <w:t xml:space="preserve">21. Manufacturers wishing to bid indicate the unit price they propose for each sandwich reference, which corresponds to a specific recipe and weight. At the end of the tender, buyers may decide to select one or more suppliers for different references.  </w:t>
        <w:br/>
        <w:t xml:space="preserve">22. The prices set in the context of tenders may be subject to discussions and revisions during the execution of the contract. Manufacturers may be led to request to renegotiate their prices upwards to take into account the evolution of certain production costs, linked for example to the increase in the price of certain ingredients.  </w:t>
        <w:br/>
        <w:t xml:space="preserve">C. THE INVOLVED ACTORS  </w:t>
        <w:br/>
        <w:t xml:space="preserve">23. The main manufacturers of industrial sandwiches sold under MDF are Sodebo and Daunat. Regarding sandwiches sold under MDD, the main manufacturers are Daunat, LTA, and Roland Monterrat. The latter two companies do not market sandwiches under MDF. According to Daunat's estimates, the market shares in volume of LTA, Roland Monterrat, and Daunat in the MDD segment were, in 2017, respectively, 43%, 23%, and 23%.  </w:t>
        <w:br/>
        <w:t xml:space="preserve">1. ROLAND MONTERRAT  </w:t>
        <w:br/>
        <w:t xml:space="preserve">24. The company Roland Monterrat, established in 1984, manufactures and markets pâtés en croûte, catering products, and sandwiches.  </w:t>
        <w:br/>
        <w:t xml:space="preserve">25. Between 2009 and 2013, the company was 99.97% owned by the European Company of Charcuterie and Pâtisserie, which was itself 73.4% owned by Mr. M… and other members of the Monterrat family, and 25.5% owned by the company Unigrains.  </w:t>
        <w:br/>
        <w:t>26. In 2013, Mr. M… sold the majority of his shares to the investment fund MBO Capital 3, which became the majority shareholder of the company Roland Monterrat through the holding company RM Expansion, created for this purpose.</w:t>
      </w:r>
    </w:p>
    <w:p>
      <w:r>
        <w:rPr>
          <w:b/>
        </w:rPr>
        <w:t>[Pages 10–12]</w:t>
      </w:r>
    </w:p>
    <w:p>
      <w:r>
        <w:t>27. On September 30, 2015, the company Les Traiteurs Lyonnais acquired the company Roland Monterrat by becoming the sole shareholder of the company RM Expansion, which was subsequently dissolved in December 201510.</w:t>
      </w:r>
    </w:p>
    <w:p>
      <w:r>
        <w:t>28. The company Les Traiteurs Lyonnais is 99.82% owned by the company Panzani SAS, which is itself 100% owned by the Spanish company Ebro Foods SA11.</w:t>
      </w:r>
    </w:p>
    <w:p>
      <w:r>
        <w:t>29. The company Roland Monterrat achieved a turnover of 59.1 million euros in 201712. The consolidated turnover of the Ebro Foods group amounted to 2.507 billion euros in the same year13.</w:t>
      </w:r>
    </w:p>
    <w:p>
      <w:r>
        <w:t>2. LA TOQUE ANGEVINE (LTA)</w:t>
      </w:r>
    </w:p>
    <w:p>
      <w:r>
        <w:t>30. The company LTA, established in 1982, produces and markets ranges of sandwiches and pizzas, primarily under private labels. It is wholly owned by the company LDC traiteur, which is itself a 100% subsidiary of the company LDC SA, the parent company of the LDC group, which is also active in the poultry sector14.</w:t>
      </w:r>
    </w:p>
    <w:p>
      <w:r>
        <w:t>31. In 2017, the company LTA achieved a turnover of 92.7 million euros15. The consolidated turnover of the LDC group amounted to 3.8 billion euros in the same year16.</w:t>
      </w:r>
    </w:p>
    <w:p>
      <w:r>
        <w:t>3. SNACKING SERVICES</w:t>
      </w:r>
    </w:p>
    <w:p>
      <w:r>
        <w:t>32. The company Snacking Services is 100% owned by the four production companies Daunat Bretagne, Daunat Bourgogne, Daunat Picardie, and Daunat Nord. Its activity consists of marketing the products of its parent companies. These four companies are themselves 100% owned by the company Daunat, which is a 100% subsidiary of the company Norac, the parent company of the group of the same name17, active notably in the bakery, pastry, and catering product manufacturing sectors.</w:t>
      </w:r>
    </w:p>
    <w:p>
      <w:r>
        <w:t>33. Regarding sandwich manufacturing, the group is predominantly active in the MDF segment. In terms of volumes, the share of sandwiches it sells under MDF is estimated at 70%, compared to 30% for sandwiches sold under private labels18.</w:t>
      </w:r>
    </w:p>
    <w:p>
      <w:r>
        <w:t>34. In 2017, the turnover of the company Snacking Services amounted to [200-300] million euros19. The Norac group achieved a turnover of [800-900] million euros in the same fiscal year20.</w:t>
      </w:r>
    </w:p>
    <w:p>
      <w:r>
        <w:t>D. OBSERVED PRACTICES</w:t>
      </w:r>
    </w:p>
    <w:p>
      <w:r>
        <w:t>1. A CONTEXT MARKED BY AN EPISODE OF PRICE WAR</w:t>
      </w:r>
    </w:p>
    <w:p>
      <w:r>
        <w:t>35. In the context of the tenders launched by GSA brands for their supply of private label sandwiches, the three companies involved engaged, according to Daunat, in a "merciless price war"21 in 2009 and 2010. Similarly, the company Roland Monterrat states in its leniency application that there was a "price war conducted (...) in 2009 and 2010"22. LTA similarly mentions in its leniency application "a real price war between the three players"23.</w:t>
      </w:r>
    </w:p>
    <w:p>
      <w:r>
        <w:t>36. This episode of price war originates from the three companies' desire to gain market share from large retail brands by adopting an "aggressive pricing policy"24.</w:t>
      </w:r>
    </w:p>
    <w:p>
      <w:r>
        <w:t>37. During this period, the offensive strategy deployed by the accused was likely to destabilize the positions they held with their historical clients. The company LTA thus states that it had to, "to avoid losing the market," grant significant price reductions during the year 2009 to its client Scamark25, which requested "alignment with the competition"26. In June 2010, due to the offer presented by LTA, the company Roland Monterrat claims to have been forced by Leader Price to grant significant price reductions in order to maintain its position on several references with this client. It indicates, for example, that on the sandwich reference "ham emmental," the price decreased "from €0.70 to €0.58 between the first response to the tender and the one ultimately retained"27. Similarly, Daunat indicates that it lost the tender launched by Carrefour in July 2010 on several references, despite significant price reductions granted to the buyer, amounting to 31% on "club" sandwiches and 16% on "maxi" sandwiches28.</w:t>
      </w:r>
    </w:p>
    <w:p>
      <w:r>
        <w:t>38. The companies involved argue that this strategy had significant repercussions, particularly on their negotiating power regarding price developments in the market. According to the company Roland Monterrat, manufacturers were "unable to implement a price increase during the market, unless their markets were challenged through a tender"29.</w:t>
      </w:r>
    </w:p>
    <w:p>
      <w:r>
        <w:t>39. Furthermore, the companies believe that this context severely affected their financial situation. The company LTA experienced a decline in its turnover between 2008 and 2011, which it attributes to the price war it faced against its competitors30. In the same vein, Daunat states that the "context of price war between the various operators (...) has harmed their financial health"31. Similarly, in a presentation document from the company Roland Monterrat dated November 4, 2015, titled "2016 budget," there is a mention on a slide aimed at illustrating the "irregular economic performance" of the company, stating "2009 price war"32.</w:t>
      </w:r>
    </w:p>
    <w:p>
      <w:r>
        <w:t>40. It is in this particular context of price war that the three companies agreed to a "non-aggression pact" at the end of 2010.</w:t>
      </w:r>
    </w:p>
    <w:p>
      <w:r>
        <w:t>2. IMPLEMENTATION OF A "NON-AGGRESSION PACT"</w:t>
      </w:r>
    </w:p>
    <w:p>
      <w:r>
        <w:t>41. The first contacts between the accused companies took place in September 2010. Indeed, it results from a document titled "relationship tracking"33, established by the manager of Snacking Services and chronologically outlining the exchanges between the accused, that a meeting was organized during a lunch on September 20, 2010, between him and the president of the company LTA. The meeting was about "Leclerc prices." During his hearing, the manager of Snacking Services stated that during this meeting, the president of LTA explained to him "the practices of the profession, notably the functioning in good intelligence with Roland Monterrat"34 and questioned him about the prices proposed to Leclerc.</w:t>
      </w:r>
    </w:p>
    <w:p>
      <w:r>
        <w:t>42. Following these initial contacts, the manager of Snacking Services, the president of LTA, and the president of Roland Monterrat met during a lunch on October 6, 2010. The aforementioned "relationship tracking" document comments on this meeting with the mention "allocation." In a document produced as part of its leniency application, Daunat indicates that during this meeting, the representatives of the three companies agreed to "allocate the markets, crystallize their positions with the various players in large distribution, and designate a leader to pilot the agreement"35.</w:t>
      </w:r>
    </w:p>
    <w:p>
      <w:r>
        <w:t>43. The meeting on October 6, 2010, led to the implementation of a "non-aggression pact," according to the terms used by Daunat36. Similarly, according to the former general director of Roland Monterrat, the "non-aggression pact will result in the distribution of markets as existing at the end of 2010 and the neutralization of competition through prices"37.</w:t>
      </w:r>
    </w:p>
    <w:p>
      <w:r>
        <w:t>44. The maintenance of market shares of private label sandwich manufacturers with large distribution operators thus appears as the main objective pursued by the three accused. According to Daunat, they indeed wished to "crystallize the positions of the operators and, at the very least, maintain margins by exchanging strategic and confidential information on the main parameters of private label sandwich negotiations with large distribution"38. Similarly, according to the general director of Roland Monterrat, "by principle, the agreed peace assumes the maintenance of the perimeter held by each manufacturer with each distributor, as observed at the end of 2010 in each market"39. In the same vein, the company LTA indicates, in support of its leniency application, that the three companies had agreed to "coordinate to</w:t>
      </w:r>
    </w:p>
    <w:p>
      <w:r>
        <w:rPr>
          <w:b/>
        </w:rPr>
        <w:t>[Pages 13–15]</w:t>
      </w:r>
    </w:p>
    <w:p>
      <w:r>
        <w:t>respond to clients' quotation requests so that each manufacturer retains its references and price increases are obtained from clients."40</w:t>
      </w:r>
    </w:p>
    <w:p>
      <w:r>
        <w:t>45. According to Daunat, the meeting on October 6, 2010, also allowed for the definition of practical modalities for exchanges between the three companies during tenders launched by buyers. The manager of Snacking Services indeed specified that during this meeting, the principle of appointing a "facilitator" among the representatives of the three companies for each of the main GSA brands was established. In the context of tenders launched by these brands, the role of the facilitator was to "consult his two other interlocutors in the manner he sees fit."41</w:t>
      </w:r>
    </w:p>
    <w:p>
      <w:r>
        <w:t>46. It results from the above that the meeting on October 6, 2010, appears as the founding act by which the three companies agreed on the principle of a market allocation among themselves. The exchanges described below stem from this founding act and were implemented in accordance with the principles defined jointly by the three companies.</w:t>
      </w:r>
    </w:p>
    <w:p>
      <w:r>
        <w:t>3. THE EXCHANGES THAT OCCURRED IN THE CONTEXT OF TENDERS</w:t>
      </w:r>
    </w:p>
    <w:p>
      <w:r>
        <w:t>47. In order to achieve the objective of "crystallizing" their positions with their respective clients, the three manufacturers of private label sandwiches sought, according to Roland Monterrat, to "coordinate [their] behavior (...) in the context of tenders, so that each participating company has the assurance that its prices are more competitive than those proposed by its competitors on the references that should return to it according to the agreed market allocation."42</w:t>
      </w:r>
    </w:p>
    <w:p>
      <w:r>
        <w:t>48. In the context of the tenders launched by their clients, the companies involved regularly exchanged information regarding the prices they could consider proposing on the various references concerned by these tenders. According to Roland Monterrat, "in practice, each one sends its price proposals by email to its competitors, then the parties call each other to discuss them, mention the coherence of the prices of one reference compared to another and, if necessary, readjust their offers (...). Each company ultimately drafts its offer to the concerned distributor taking into account the choices made together."43</w:t>
      </w:r>
    </w:p>
    <w:p>
      <w:r>
        <w:t>49. In order not to raise the suspicions of buyers, cover offers were submitted by the stakeholders on the references for which it had been agreed that they should not win the tender. If necessary, they could also inform the buyer that they refused to participate in the tender under the pretext of technical difficulties or for economic reasons.45 Finally, the parties could be led to differentiate their offers on parameters other than price, in order to make the detection of exchanges more complex.46</w:t>
      </w:r>
    </w:p>
    <w:p>
      <w:r>
        <w:t>50. The exchanges mainly involved the same three participants throughout the duration of the practices. For Roland Monterrat, it was the founder and president of the company and, from September 2013, his successor. The company LTA was represented by its president, and, more occasionally, by an employee responsible for "national private label clients."47 Finally, Daunat was represented by the manager of Snacking Services and, to a lesser extent, by the sales director of this company.</w:t>
      </w:r>
    </w:p>
    <w:p>
      <w:r>
        <w:t>51. These exchanges occurred in the context of "secret and informal"48 meetings (lunches, dinners, meetings) and, more regularly, during phone calls or through the sending of SMS or emails, sometimes sent to and from non-professional messaging addresses.49</w:t>
      </w:r>
    </w:p>
    <w:p>
      <w:r>
        <w:t>52. Furthermore, the internal working documents relating to the exchanges between the three companies contained mentions intended to "best disguise the terminology used to avoid any risk of discovery of the practices." For example, the terms "Daunat O" and "Daunat S" referred, respectively, to the companies LTA and Roland Monterrat,50 according to Daunat, in reference to the location of the headquarters of these companies, located to the west and south of Daunat's headquarters.</w:t>
      </w:r>
    </w:p>
    <w:p>
      <w:r>
        <w:t>53. The exchanges related to the tenders that occurred between 2010 and 2016 took place according to the modalities described above. They are presented below year by year.</w:t>
      </w:r>
    </w:p>
    <w:p>
      <w:r>
        <w:t>a) Concerning the tenders launched in 2010</w:t>
      </w:r>
    </w:p>
    <w:p>
      <w:r>
        <w:t>54. LTA and Daunat exchanged information regarding the prices proposed in the context of a tender issued by Leclerc during a lunch organized on September 20, 2010, in Rennes.51 Information related to this tender was also exchanged between the two companies during a lunch organized on December 31, 2010, in Sablé-sur-Sarthe.52</w:t>
      </w:r>
    </w:p>
    <w:p>
      <w:r>
        <w:t>55. Exchanges between Daunat and Roland Monterrat took place during a meeting held on September 24, 2010, in Sainte-Hermine regarding a tender launched by Lidl. It was agreed that Daunat would not position itself on the reference of "triple" sandwiches, leaving it to Roland Monterrat.53</w:t>
      </w:r>
    </w:p>
    <w:p>
      <w:r>
        <w:t>56. During the lunch on December 31, 2010, mentioned above, LTA and Daunat also discussed a tender launched by the Casino group on November 17, 2010. The minutes of this meeting, prepared by LTA, mention the prices proposed for several references of sandwiches.54</w:t>
      </w:r>
    </w:p>
    <w:p>
      <w:r>
        <w:t>57. The tender launched by Système U at the end of 2010 also led to exchanges between Daunat and LTA during the lunch on December 31, 2010. The two companies exchanged information on the prices they were considering proposing.55 The companies LTA, Roland Monterrat, and Daunat then met on January 5, 2011, and agreed on the allocation among themselves of the references subject to the tender.56</w:t>
      </w:r>
    </w:p>
    <w:p>
      <w:r>
        <w:t>58. Finally, a conference call was organized on February 7, 2011, regarding a tender launched by Carrefour in 2010. The exchanges concerned the prices proposed for several references in the context of this tender.57 This tender was again discussed on August 25, 2011, during a lunch attended by representatives of the three companies, who exchanged information about their respective appointments with Carrefour.58</w:t>
      </w:r>
    </w:p>
    <w:p>
      <w:r>
        <w:t>Table 1 - Summary of exchanges for the tenders issued in 2010</w:t>
      </w:r>
    </w:p>
    <w:p>
      <w:r>
        <w:t>Nature of Date of Companies</w:t>
        <w:br/>
        <w:t>Tender 2010 Main content of the exchange Reference numbers</w:t>
        <w:br/>
        <w:t>the exchange the event concerned</w:t>
        <w:br/>
        <w:t>Lunch in</w:t>
        <w:br/>
        <w:t>20/09/2010</w:t>
        <w:br/>
        <w:t>Rennes Exchange on the prices proposed for</w:t>
        <w:br/>
        <w:t>Leclerc / LTA 16/0100 AC:</w:t>
        <w:br/>
        <w:t>Lunch in several references of sandwiches in</w:t>
        <w:br/>
        <w:t>Sablé-sur- 31/12/2010 response to the tender</w:t>
        <w:br/>
        <w:t>Sarthe</w:t>
        <w:br/>
        <w:t>Meeting at Agreement for Daunat to leave to</w:t>
        <w:br/>
        <w:t>Daunat 16/0100 AC:</w:t>
        <w:br/>
        <w:t>Lidl Sainte 24/09/2010 R. Monterrat the tender issued by</w:t>
        <w:br/>
        <w:t>R.Monterrat 96</w:t>
        <w:br/>
        <w:t>Hermine Lidl on the "triple" references</w:t>
        <w:br/>
        <w:t>Lunch in Exchange on the prices proposed for</w:t>
        <w:br/>
        <w:t>LTA 16/0064 F:</w:t>
        <w:br/>
        <w:t>Casino Sablé-sur- 31/12/2010 several references of sandwiches in</w:t>
        <w:br/>
        <w:t>Daunat 2529</w:t>
        <w:br/>
        <w:t>Sarthe response to the tender.</w:t>
        <w:br/>
        <w:t>Lunch in Exchange on the prices proposed for 16/0064 F: 2529</w:t>
        <w:br/>
        <w:t>LTA</w:t>
        <w:br/>
        <w:t>Sablé-sur- 31/12/2010 several references of sandwiches in and 5535</w:t>
        <w:br/>
        <w:t>Daunat</w:t>
        <w:br/>
        <w:t>Sarthe response to the tender 16/0100 AC: 91</w:t>
        <w:br/>
        <w:t>Système U</w:t>
        <w:br/>
        <w:t>Allocation of the references of LTA</w:t>
        <w:br/>
        <w:t>Meeting 16/0100 AC:</w:t>
        <w:br/>
        <w:t>05/01/2011 sandwiches subject to the tender Daunat</w:t>
        <w:br/>
        <w:t>434 and 435</w:t>
        <w:br/>
        <w:t>16/0064 F:</w:t>
        <w:br/>
        <w:t>Exchange on the prices proposed for LTA 2445 to 2447</w:t>
        <w:br/>
        <w:t>Conference</w:t>
        <w:br/>
        <w:t>07/02/2011 several references of sandwiches in Daunat 16/0041 AC: 122</w:t>
        <w:br/>
        <w:t>call</w:t>
        <w:br/>
        <w:t>response to the tender R.Monterrat 16/0093 AC: 38</w:t>
        <w:br/>
        <w:t>Carrefour</w:t>
        <w:br/>
        <w:t>16/0100 AC: 96</w:t>
        <w:br/>
        <w:t>LTA</w:t>
        <w:br/>
        <w:t>Lunch in Dates of appointments with the client 16/0100 AC:</w:t>
        <w:br/>
        <w:t>25/08/2011 Daunat</w:t>
        <w:br/>
        <w:t>Paris exchanged 97, 101, 435</w:t>
        <w:br/>
        <w:t>R.Monterrat</w:t>
      </w:r>
    </w:p>
    <w:p>
      <w:r>
        <w:t>b) Concerning the tenders launched in 2011</w:t>
      </w:r>
    </w:p>
    <w:p>
      <w:r>
        <w:t>59. Regarding a tender launched by the Intermarché brand, LTA communicated to Daunat by email the proposed price on several references on January 4, 2011.59</w:t>
      </w:r>
    </w:p>
    <w:p>
      <w:r>
        <w:t>60. Exchanges also took place several times during the year 2011 regarding a tender issued by Leclerc. During a phone conversation on February 28, 2011, the three competitors discussed the contacts they had with this client.60 On June 8 and 14, 2011, Daunat and LTA exchanged information about the prices they could consider proposing in the context of this tender.61 The data related to these prices were sent by Daunat to LTA on July 11 and October 5, 2011.62</w:t>
      </w:r>
    </w:p>
    <w:p>
      <w:r>
        <w:t>61. Exchanges concerning Lidl took place during the year 2011. The minutes of an exchange on February 7, 2011, mention the prices that the companies LTA and Roland Monterrat proposed.</w:t>
      </w:r>
    </w:p>
    <w:p>
      <w:r>
        <w:rPr>
          <w:b/>
        </w:rPr>
        <w:t>[Pages 16–18]</w:t>
      </w:r>
    </w:p>
    <w:p>
      <w:r>
        <w:t>envisaged to submit a proposal in the context of a tender launched by this brand63. On March 31, 2011, Roland Monterrat asked Daunat, regarding a particular reference, not to propose a price lower than a certain amount64. In April 2011, the company Roland Monterrat informed Daunat that it had been consulted in the context of a tender for "baguette" sandwiches. The representative of Daunat then informed his counterparts of the minimum response price to be proposed65. Finally, during a meeting held on October 4, 2011, in Paris, the representatives of the three companies agreed on the allocation of references for another tender launched by Lidl66.</w:t>
      </w:r>
    </w:p>
    <w:p>
      <w:r>
        <w:t>62. During a conference call on May 30, 2011, the companies exchanged information regarding a future tender launched by Casino, to which Daunat indicated it did not wish to participate67.</w:t>
      </w:r>
    </w:p>
    <w:p>
      <w:r>
        <w:t>63. During the conference call on May 30, 2011, the parties involved discussed a tender launched by Argédis, a subsidiary of Total, concerning a volume of eleven million sandwiches intended to be sold under the "Pause village" brand. In June 2011, the companies LTA and Roland Monterrat informed Daunat that they had been consulted on this tender68. On June 29, 2011, the representative of Daunat sent his counterparts a document containing the prices that the companies LTA and Roland Monterrat should propose in order for Daunat to win this contract69. The contract was ultimately not awarded, as Total decided not to proceed with this tender70.</w:t>
      </w:r>
    </w:p>
    <w:p>
      <w:r>
        <w:t>64. During the year 2011, the parties also exchanged information regarding a tender launched by Aldi. On June 7, 2011, the company Roland Monterrat informed Daunat of its intention not to respond to this tender. On the same day, the company LTA informed Daunat of its agreement to allow it to take the award of this contract. Consequently, the representative of Daunat indicated on June 24, 2011, to his counterparts the prices that they should present in the context of the tender71.</w:t>
      </w:r>
    </w:p>
    <w:p>
      <w:r>
        <w:t>65. During a conference call on June 14, 2011, the company Roland Monterrat informed Daunat that it had not responded to a tender launched by Métro72.</w:t>
      </w:r>
    </w:p>
    <w:p>
      <w:r>
        <w:t>66. Finally, concerning the Auchan brand, the three companies exchanged information regarding two tenders. During a first lunch on August 25, 2011, the companies LTA and Roland Monterrat informed Daunat that they had received a tender concerning a product range called "Pouce"73. During a second lunch on October 4, 2011, the company Roland Monterrat informed its two competitors that it intended to position itself for an upcoming tender concerning the "Self Discount" range. The minutes of this meeting, prepared by LTA, state: "Upcoming AO [tender] on Self Discount. M[onterrat] is in place. Coordination"74.</w:t>
      </w:r>
    </w:p>
    <w:p>
      <w:r>
        <w:t xml:space="preserve">63 Dossier n° 16/0064 F, cote 2 446.  </w:t>
        <w:br/>
        <w:t xml:space="preserve">64 Dossier n° 16/0100 AC, cote 96.  </w:t>
        <w:br/>
        <w:t xml:space="preserve">65 Dossier n° 16/0100 AC, cote 96.  </w:t>
        <w:br/>
        <w:t xml:space="preserve">66 Dossier n° 16/0064 F, cotes 2 540, 2 541 et 5 576.  </w:t>
        <w:br/>
        <w:t xml:space="preserve">67 Dossier n° 16/0064 F, cotes 2 443 et 2 444.  </w:t>
        <w:br/>
        <w:t xml:space="preserve">68 Dossier n° 16/0100 AC, cote 97.  </w:t>
        <w:br/>
        <w:t xml:space="preserve">69 Dossier n° 16/0064 F, cotes 5 535, 5 536, 5 564.  </w:t>
        <w:br/>
        <w:t xml:space="preserve">70 Dossier n° 16/0100 AC, cote 32.  </w:t>
        <w:br/>
        <w:t xml:space="preserve">71 Dossier n° 16/0100 AC, cote 97.  </w:t>
        <w:br/>
        <w:t xml:space="preserve">72 Dossier n° 16/0100 AC, cote 97.  </w:t>
        <w:br/>
        <w:t xml:space="preserve">73 Dossier n° 16/0100 AC, cotes 97, 99, 101.  </w:t>
        <w:br/>
        <w:t>74 Dossier n° 16/0064 F, cotes 2 540, 2 541.</w:t>
      </w:r>
    </w:p>
    <w:p>
      <w:r>
        <w:t xml:space="preserve">Table 2 - Summary of exchanges for tenders issued in 2011  </w:t>
        <w:br/>
        <w:t xml:space="preserve">Nature of Date of Companies  </w:t>
        <w:br/>
        <w:t xml:space="preserve">AO 2011 Main content of the exchange Reference numbers  </w:t>
        <w:br/>
        <w:t xml:space="preserve">the exchange the event concerned  </w:t>
        <w:br/>
        <w:t xml:space="preserve">LTA communicated to Daunat its  </w:t>
        <w:br/>
        <w:t xml:space="preserve">LTA  </w:t>
        <w:br/>
        <w:t xml:space="preserve">Intermarché Email 04/01/2011 price for "baguette" sandwiches to 16/0100 AC: 96  </w:t>
        <w:br/>
        <w:t xml:space="preserve">Daunat  </w:t>
        <w:br/>
        <w:t xml:space="preserve">LTA  </w:t>
        <w:br/>
        <w:t xml:space="preserve">Conference Exchange of information on a tender  </w:t>
        <w:br/>
        <w:t xml:space="preserve">28/02/2011 Daunat 16/0100 AC: 96  </w:t>
        <w:br/>
        <w:t xml:space="preserve">call issued by Scamark.  </w:t>
        <w:br/>
        <w:t xml:space="preserve">R.Monterrat  </w:t>
        <w:br/>
        <w:t xml:space="preserve">Daunat informed LTA that it had been  </w:t>
        <w:br/>
        <w:t xml:space="preserve">08/06 and consulted and then sent data related LTA  </w:t>
        <w:br/>
        <w:t xml:space="preserve">SMS 16/0100 AC: 97  </w:t>
        <w:br/>
        <w:t xml:space="preserve">11/07/2011 to this tender Daunat  </w:t>
        <w:br/>
        <w:t xml:space="preserve">Leclerc/  </w:t>
        <w:br/>
        <w:t xml:space="preserve">Scamark  </w:t>
        <w:br/>
        <w:t xml:space="preserve">Agreement on the price level to  </w:t>
        <w:br/>
        <w:t xml:space="preserve">Conversation LTA  </w:t>
        <w:br/>
        <w:t xml:space="preserve">14/06/2011 propose to the client for LTA 16/0100 AC: 97  </w:t>
        <w:br/>
        <w:t xml:space="preserve">telephone Daunat  </w:t>
        <w:br/>
        <w:t xml:space="preserve">to win the contract.  </w:t>
        <w:br/>
        <w:t xml:space="preserve">Daunat communicated its price for LTA  </w:t>
        <w:br/>
        <w:t xml:space="preserve">Lunch at 16/0064 F:  </w:t>
        <w:br/>
        <w:t xml:space="preserve">04/10/2011 a reference of sandwich Daunat  </w:t>
        <w:br/>
        <w:t xml:space="preserve">Paris 2540  </w:t>
        <w:br/>
        <w:t xml:space="preserve">"viennois baguette". R.Monterrat  </w:t>
        <w:br/>
        <w:t xml:space="preserve">LTA  </w:t>
        <w:br/>
        <w:t xml:space="preserve">Conference Setting prices for LTA and  </w:t>
        <w:br/>
        <w:t xml:space="preserve">07/02/2011 Daunat 16/0064 F: 2446  </w:t>
        <w:br/>
        <w:t xml:space="preserve">call R.Monterrat. Daunat is consulted.  </w:t>
        <w:br/>
        <w:t xml:space="preserve">R.Monterrat  </w:t>
        <w:br/>
        <w:t xml:space="preserve">R.Monterrat asked Daunat to  </w:t>
        <w:br/>
        <w:t xml:space="preserve">Daunat  </w:t>
        <w:br/>
        <w:t xml:space="preserve">SMS 31/03/2011 propose a higher price to Lidl than 16/0100 AC: 96  </w:t>
        <w:br/>
        <w:t xml:space="preserve">R.Monterrat  </w:t>
        <w:br/>
        <w:t xml:space="preserve">his own.  </w:t>
        <w:br/>
        <w:t xml:space="preserve">R.Monterrat was consulted by Lidl and  </w:t>
        <w:br/>
        <w:t xml:space="preserve">Lidl informed Daunat, which sent  </w:t>
        <w:br/>
        <w:t xml:space="preserve">Voice message 20 and Daunat  </w:t>
        <w:br/>
        <w:t xml:space="preserve">a price guideline to be followed in 16/0100 AC: 96  </w:t>
        <w:br/>
        <w:t xml:space="preserve">and SMS 21/04/2011 R.Monterrat  </w:t>
        <w:br/>
        <w:t xml:space="preserve">the response to this "baguette" tender.  </w:t>
        <w:br/>
        <w:t xml:space="preserve">The three competitors allocated  </w:t>
        <w:br/>
        <w:t xml:space="preserve">LTA  </w:t>
        <w:br/>
        <w:t xml:space="preserve">Lunch at the references: "The allocation of 16/0064 F:  </w:t>
        <w:br/>
        <w:t xml:space="preserve">04/10/2011 Daunat  </w:t>
        <w:br/>
        <w:t xml:space="preserve">Paris 50% of the warehouses is confirmed for 2540, 2541, 5576  </w:t>
        <w:br/>
        <w:t xml:space="preserve">R.Monterrat  </w:t>
        <w:br/>
        <w:t xml:space="preserve">M[onterrat]".  </w:t>
        <w:br/>
        <w:t xml:space="preserve">Daunat informed its competitors  </w:t>
        <w:br/>
        <w:t xml:space="preserve">LTA  </w:t>
        <w:br/>
        <w:t xml:space="preserve">Casino/ Conference of an upcoming private label 16/0064 F:  </w:t>
        <w:br/>
        <w:t xml:space="preserve">30/05/2011 Daunat  </w:t>
        <w:br/>
        <w:t xml:space="preserve">Leader Price telephone tender launched by Casino and that it 2443 and 2444  </w:t>
        <w:br/>
        <w:t xml:space="preserve">R.Monterrat  </w:t>
        <w:br/>
        <w:t xml:space="preserve">did not intend to participate.  </w:t>
        <w:br/>
        <w:t xml:space="preserve">LTA  </w:t>
        <w:br/>
        <w:t xml:space="preserve">Conference The competitors inquire whether they have  </w:t>
        <w:br/>
        <w:t xml:space="preserve">30/05/2011 Daunat 16/0100 AC: 97  </w:t>
        <w:br/>
        <w:t xml:space="preserve">telephone been consulted or not.  </w:t>
        <w:br/>
        <w:t xml:space="preserve">R.Monterrat  </w:t>
        <w:br/>
        <w:t xml:space="preserve">"info from PG: Was consulted by LTA  </w:t>
        <w:br/>
        <w:t xml:space="preserve">SMS 05/06/2011 16/0100 AC: 97  </w:t>
        <w:br/>
        <w:t xml:space="preserve">Total, 11 m[illions] of sdw" Daunat  </w:t>
        <w:br/>
        <w:t xml:space="preserve">R.Monterrat "indicated that he had  </w:t>
        <w:br/>
        <w:t xml:space="preserve">received the tender from Argédis,  </w:t>
        <w:br/>
        <w:t xml:space="preserve">Conversation which indicated wanting to reduce Daunat 16/0100 AC:  </w:t>
        <w:br/>
        <w:t xml:space="preserve">14/06/2011  </w:t>
        <w:br/>
        <w:t xml:space="preserve">Argédis/ telephone the volumes of Daunat and R.Monterrat 97  </w:t>
        <w:br/>
        <w:t xml:space="preserve">Total want a delivery to 3  </w:t>
        <w:br/>
        <w:t xml:space="preserve">warehouses".  </w:t>
        <w:br/>
        <w:t xml:space="preserve">Daunat: "Attached is Total's response. The  </w:t>
        <w:br/>
        <w:t xml:space="preserve">complexity of this file reaches new  </w:t>
        <w:br/>
        <w:t xml:space="preserve">heights. The weights are  </w:t>
        <w:br/>
        <w:t xml:space="preserve">LTA 16/0064 F:  </w:t>
        <w:br/>
        <w:t xml:space="preserve">Email 29/06/2011 modifiable if the €uro per kilo follows. The  </w:t>
        <w:br/>
        <w:t xml:space="preserve">Daunat 5535, 5536 and 5564  </w:t>
        <w:br/>
        <w:t xml:space="preserve">proposed weight is modified to  </w:t>
        <w:br/>
        <w:t xml:space="preserve">make it more difficult to  </w:t>
        <w:br/>
        <w:t xml:space="preserve">reconcile".  </w:t>
        <w:br/>
        <w:t xml:space="preserve">R.Monterrat indicated to Daunat  </w:t>
        <w:br/>
        <w:t xml:space="preserve">on the one hand that he had received a tender Daunat  </w:t>
        <w:br/>
        <w:t xml:space="preserve">SMS 07/06/2011 16/0100 AC: 97  </w:t>
        <w:br/>
        <w:t xml:space="preserve">from Aldi and on the other hand his R.Monterrat  </w:t>
        <w:br/>
        <w:t xml:space="preserve">Aldi  </w:t>
        <w:br/>
        <w:t xml:space="preserve">intention not to respond.  </w:t>
        <w:br/>
        <w:t xml:space="preserve">Conversation LTA agrees to "leave Aldi" to LTA  </w:t>
        <w:br/>
        <w:t xml:space="preserve">07/06/2011 16/0100 AC: 97  </w:t>
        <w:br/>
        <w:t xml:space="preserve">telephone Daunat. Daunat  </w:t>
        <w:br/>
        <w:t>17</w:t>
      </w:r>
    </w:p>
    <w:p>
      <w:r>
        <w:t xml:space="preserve">Nature of Date of Companies  </w:t>
        <w:br/>
        <w:t xml:space="preserve">AO 2011 Main content of the exchange Reference numbers  </w:t>
        <w:br/>
        <w:t xml:space="preserve">the exchange the event concerned  </w:t>
        <w:br/>
        <w:t xml:space="preserve">Daunat indicates to its competitors the  </w:t>
        <w:br/>
        <w:t xml:space="preserve">prices to be proposed to Aldi, which must LTA  </w:t>
        <w:br/>
        <w:t xml:space="preserve">SMS 24/06/2011 be higher than its own: "offer at 0.64 in total 145g and 0.94 in R.Monterrat  </w:t>
        <w:br/>
        <w:t xml:space="preserve">bag".  </w:t>
        <w:br/>
        <w:t xml:space="preserve">Conversation R.Monterrat informs that it has not Daunat  </w:t>
        <w:br/>
        <w:t xml:space="preserve">Metro 14/06/2011 16/0100 AC: 97  </w:t>
        <w:br/>
        <w:t xml:space="preserve">telephone been consulted by Metro. R.Monterrat  </w:t>
        <w:br/>
        <w:t xml:space="preserve">LTA and R.Monterrat indicated LTA  </w:t>
        <w:br/>
        <w:t xml:space="preserve">Lunch at 16/0100 AC:  </w:t>
        <w:br/>
        <w:t xml:space="preserve">25/08/2011 that they had received the tender for the Daunat,  </w:t>
        <w:br/>
        <w:t xml:space="preserve">Paris 97, 99, 101  </w:t>
        <w:br/>
        <w:t xml:space="preserve">"Pouce" range. R.Monterrat  </w:t>
        <w:br/>
        <w:t xml:space="preserve">Auchan  </w:t>
        <w:br/>
        <w:t xml:space="preserve">R.Monterrat informed its LTA  </w:t>
        <w:br/>
        <w:t xml:space="preserve">Lunch at 16/0064 F:  </w:t>
        <w:br/>
        <w:t xml:space="preserve">04/10/2011 competitors that it was in place for a future Daunat,  </w:t>
        <w:br/>
        <w:t xml:space="preserve">Paris 2540, 2541  </w:t>
        <w:br/>
        <w:t xml:space="preserve">tender "Self Discount". R.Monterrat  </w:t>
        <w:br/>
        <w:t xml:space="preserve">c) Regarding the tenders launched in 2012  </w:t>
        <w:br/>
        <w:t xml:space="preserve">67. In the context of a tender launched by Intermarché, the company LTA informed on  </w:t>
        <w:br/>
        <w:t xml:space="preserve">January 3, 2012, the company Roland Monterrat of its quotations for four references of  </w:t>
        <w:br/>
        <w:t xml:space="preserve">private label sandwiches75.  </w:t>
        <w:br/>
        <w:t xml:space="preserve">68. Regarding Auchan, exchanges took place concerning a tender launched at the beginning  </w:t>
        <w:br/>
        <w:t xml:space="preserve">of 2012. The companies discussed the scope of the consultation on March 3, 2012. Daunat  </w:t>
        <w:br/>
        <w:t xml:space="preserve">sent a price proposal on March 8, 2012, which was discussed during a conference call held  </w:t>
        <w:br/>
        <w:t xml:space="preserve">the same day76. Following telephone exchanges between the three companies on March 10,  </w:t>
        <w:br/>
        <w:t xml:space="preserve">2012, Daunat established a table listing the prices proposed by the three competitors for the  </w:t>
        <w:br/>
        <w:t xml:space="preserve">references concerned by the tender77. On June 25, 2012, the company Roland Monterrat  </w:t>
        <w:br/>
        <w:t xml:space="preserve">sent its final pricing offer to the company LTA78. The company Roland Monterrat obtained on  </w:t>
        <w:br/>
        <w:t xml:space="preserve">August 23, 2012, prices for several references corresponding to those proposed in consultation  </w:t>
        <w:br/>
        <w:t xml:space="preserve">with its competitors79.  </w:t>
        <w:br/>
        <w:t xml:space="preserve">69. Regarding a tender launched by Lidl, it results from an email dated July 5, 2012, that  </w:t>
        <w:br/>
        <w:t xml:space="preserve">Daunat decided not to submit an offer so that the company Roland Monterrat could win the  </w:t>
        <w:br/>
        <w:t xml:space="preserve">contract80.  </w:t>
        <w:br/>
        <w:t xml:space="preserve">70. The three companies exchanged information regarding the prices proposed on a  </w:t>
        <w:br/>
        <w:t xml:space="preserve">significant number of references in the context of a tender launched by the brands of the  </w:t>
        <w:br/>
        <w:t xml:space="preserve">Casino group. A handwritten table mentioning the prices of the three companies was thus  </w:t>
        <w:br/>
        <w:t xml:space="preserve">established by the representative of the company LTA at the end of a conference call on  </w:t>
        <w:br/>
        <w:t xml:space="preserve">September 7, 201281. The company Roland Monterrat also indicated that it had transcribed in  </w:t>
        <w:br/>
        <w:t xml:space="preserve">a table dated October 30, 2012, the information obtained from its competitors regarding the  </w:t>
        <w:br/>
        <w:t xml:space="preserve">prices proposed in the context of this tender82. Similarly, the representatives of Daunat  </w:t>
        <w:br/>
        <w:t xml:space="preserve">indicated during the hearing that the prices proposed in the context of this tender were  </w:t>
        <w:br/>
        <w:t xml:space="preserve">higher than those of the other competitors because it was expected that Daunat would not win  </w:t>
        <w:br/>
        <w:t xml:space="preserve">the contract83.  </w:t>
        <w:br/>
        <w:t xml:space="preserve">75 Dossier n° 16/0041 AC, cote 41; dossier n° 16/0093 AC, cote 47.  </w:t>
        <w:br/>
        <w:t xml:space="preserve">76 Dossier n° 16/0064 F, cotes 2 516 et 2 535.  </w:t>
        <w:br/>
        <w:t xml:space="preserve">77 Dossier n° 16/0064 F, cote 5 540; dossier n° 16/0100 AC, cotes 118, 120, 210, 424 et 442.  </w:t>
        <w:br/>
        <w:t xml:space="preserve">78 Dossier n° 16/0093 AC, cotes 319 et 320.  </w:t>
        <w:br/>
        <w:t xml:space="preserve">79 Dossier n° 16/0041 AC, cotes 126 à 129.  </w:t>
        <w:br/>
        <w:t xml:space="preserve">80 Dossier n° 16/0064 F, cote 2 971.  </w:t>
        <w:br/>
        <w:t xml:space="preserve">81 Dossier n° 16/0093 AC, cotes 323 à 326.  </w:t>
        <w:br/>
        <w:t xml:space="preserve">82 Dossier n° 16/0064 F, cote 4 640; dossier n° 16/0041 AC, cote 130.  </w:t>
        <w:br/>
        <w:t>83 Dossier n° 16/0064 F, cote 5 539; dossier n° 16/0100 AC, cotes 437, 438.</w:t>
      </w:r>
    </w:p>
    <w:p>
      <w:r>
        <w:rPr>
          <w:b/>
        </w:rPr>
        <w:t>[Pages 19–21]</w:t>
      </w:r>
    </w:p>
    <w:p>
      <w:r>
        <w:t>71. Regarding a tender launched by Aldi, the company Roland Monterrat requested on September 17, 2012, via email, the opinion of its competitors concerning its price proposals. The email notably mentioned: "not being established in these markets, please let us know if you find our proposals too low."84 In response to this message, Daunat informed the company Roland Monterrat on September 19, 2012, that the proposed prices were too low.85</w:t>
      </w:r>
    </w:p>
    <w:p>
      <w:r>
        <w:t>72. The companies LTA and Roland Monterrat discussed together on December 21 and 24, 2012, a tender launched by Leclerc.86 The two companies mutually informed each other of their price proposals on December 29, 2012.87 An internal email from Daunat dated December 28, 2012, indicates prices higher than those proposed by LTA in order to allow this company to "take the market."88</w:t>
      </w:r>
    </w:p>
    <w:p>
      <w:r>
        <w:t>73. Finally, concerning a tender launched by Métro, the company LTA indicated on December 21, 2012, to the company Roland Monterrat that it was awaiting its instructions to respond. By email dated January 3, 2013, the company Roland Monterrat transmitted its instructions via a table showing the minimum prices to propose. The printed version of this message produced by the company LTA contains the following mention: "Monterrat sends us the instructions to be followed."89</w:t>
      </w:r>
    </w:p>
    <w:p>
      <w:r>
        <w:t>Table 3 - Summary of exchanges for tenders issued in 2012</w:t>
        <w:br/>
        <w:t>Nature of Date of Companies</w:t>
        <w:br/>
        <w:t>Tender 2012 Main content of the exchange Reference Nos</w:t>
        <w:br/>
        <w:t>the exchange the event concerned</w:t>
        <w:br/>
        <w:t>LTA informs R. Monterrat of its</w:t>
        <w:br/>
        <w:t>LTA 16/0041 AC: 41</w:t>
        <w:br/>
        <w:t>Intermarché Email 03/01/2012 quotations for four references</w:t>
        <w:br/>
        <w:t>R. Monterrat 16/0093 AC: 47</w:t>
        <w:br/>
        <w:t>Private Label.</w:t>
        <w:br/>
        <w:t>Exchanges on the scope of LTA</w:t>
        <w:br/>
        <w:t>Conference 16/0064 F:</w:t>
        <w:br/>
        <w:t>03/03/2012 products on which each Daunat,</w:t>
        <w:br/>
        <w:t>telephone 2516, 2535</w:t>
        <w:br/>
        <w:t>competitor was consulted R. Monterrat</w:t>
        <w:br/>
        <w:t>The email reports data</w:t>
        <w:br/>
        <w:t>LTA 16/0064 F:</w:t>
        <w:br/>
        <w:t>Email 08/03/2012 transmitted by Daunat regarding</w:t>
        <w:br/>
        <w:t>Daunat, 2516 and 2535</w:t>
        <w:br/>
        <w:t>the Auchan tender.</w:t>
        <w:br/>
        <w:t>Internal table at Daunat</w:t>
        <w:br/>
        <w:t>LTA 16/0064 F: 5540</w:t>
        <w:br/>
        <w:t>Document mentioning the prices of the three</w:t>
        <w:br/>
        <w:t>10/03/2012 Daunat, 16/0100 AC:</w:t>
        <w:br/>
        <w:t>internal competitors for the references</w:t>
        <w:br/>
        <w:t>R. Monterrat 210, 424 and 442</w:t>
        <w:br/>
        <w:t>subject to the Auchan tender R. Monterrat: "attached is the summary</w:t>
        <w:br/>
        <w:t>table of the pricing offer made to</w:t>
        <w:br/>
        <w:t>Auchan. We refused any</w:t>
        <w:br/>
        <w:t>Daunat, 16/0093 AC:</w:t>
        <w:br/>
        <w:t>Email 25/06/2012 price reduction and reassessed the price of the</w:t>
        <w:br/>
        <w:t>R. Monterrat 319 and 320</w:t>
        <w:br/>
        <w:t>ham and emmental sandwich to 0.691</w:t>
        <w:br/>
        <w:t>which Daunat had entered at</w:t>
        <w:br/>
        <w:t>0.633 instead of 0.67."</w:t>
        <w:br/>
        <w:t>Auchan accepted in August 2012 the</w:t>
        <w:br/>
        <w:t>LTA</w:t>
        <w:br/>
        <w:t>pricing offers from R. Monterrat for 16/0041 AC:</w:t>
        <w:br/>
        <w:t>Email 08/2012 Daunat,</w:t>
        <w:br/>
        <w:t>certain references; prices set in 126 to 129</w:t>
        <w:br/>
        <w:t>common with competitors.</w:t>
        <w:br/>
        <w:t>Daunat: "I invoked the non</w:t>
        <w:br/>
        <w:t>certainty of guaranteeing no more than</w:t>
        <w:br/>
        <w:t>Daunat</w:t>
        <w:br/>
        <w:t>Lidl Email 05/07/2012 35% variation and as we had been</w:t>
        <w:br/>
        <w:t>16/0064 F: 2971</w:t>
        <w:br/>
        <w:t>R. Monterrat</w:t>
        <w:br/>
        <w:t>burned in the past, we would prefer not to participate.</w:t>
      </w:r>
    </w:p>
    <w:p>
      <w:r>
        <w:t>84 File No. 16/0093 AC, references 312 to 315.</w:t>
        <w:br/>
        <w:t>85 File No. 16/0093 AC, reference 312.</w:t>
        <w:br/>
        <w:t>86 File No. 16/0093 AC, references 328 and 396; file No. 16/0064 F, reference 2 537.</w:t>
        <w:br/>
        <w:t>87 File No. 16/0064 F, references 2 537 and 2 547; file No. 16/0093 AC, references 328 to 331, 382 to 386 and 399.</w:t>
        <w:br/>
        <w:t>88 File No. 16/0064 F: reference 2 996; file No. 16/0100 AC: references 436 and 437.</w:t>
        <w:br/>
        <w:t>89 File No. 16/0093 AC, references 328 to 335.</w:t>
      </w:r>
    </w:p>
    <w:p>
      <w:r>
        <w:t>Nature of Date of Companies</w:t>
        <w:br/>
        <w:t>Tender 2012 Main content of the exchange Reference Nos</w:t>
        <w:br/>
        <w:t>the exchange the event concerned</w:t>
        <w:br/>
        <w:t>Our friend from the south [R. Monterrat] can</w:t>
        <w:br/>
        <w:t>thank us."</w:t>
        <w:br/>
        <w:t>Tables from LTA containing the prices LTA</w:t>
        <w:br/>
        <w:t>Conference 16/0093 AC:</w:t>
        <w:br/>
        <w:t>07/09/2012 of the three competitors for several Daunat</w:t>
        <w:br/>
        <w:t>telephone 323 to 326</w:t>
        <w:br/>
        <w:t>references R. Monterrat</w:t>
        <w:br/>
        <w:t>Tables from Daunat containing the LTA 16/0064 F: 5539</w:t>
        <w:br/>
        <w:t>Casino/ Conference</w:t>
        <w:br/>
        <w:t>09/2012 prices of the three competitors for Daunat 16/0100 AC:</w:t>
        <w:br/>
        <w:t>Leader Price telephone</w:t>
        <w:br/>
        <w:t>several references R. Monterrat 437, 438</w:t>
        <w:br/>
        <w:t>Tables from R. Monterrat containing LTA</w:t>
        <w:br/>
        <w:t>Conference 16/0064 F: 4640</w:t>
        <w:br/>
        <w:t>30/10/2012 the prices of the three competitors for Daunat</w:t>
        <w:br/>
        <w:t>telephone 16/0041 AC: 130</w:t>
        <w:br/>
        <w:t>several references R. Monterrat</w:t>
        <w:br/>
        <w:t>R. Monterrat: "For Aldi we</w:t>
        <w:br/>
        <w:t>will propose a single price in mixed</w:t>
        <w:br/>
        <w:t>packaging at €0.695 and will not respond</w:t>
        <w:br/>
        <w:t>to the baguette offer as we do not LTA</w:t>
        <w:br/>
        <w:t>16/0093 AC:</w:t>
        <w:br/>
        <w:t>Email 17/09/2012 master the baguettes type Daunat</w:t>
        <w:br/>
        <w:t>312 to 315</w:t>
        <w:br/>
        <w:t>"campaign", "Not being in R. Monterrat</w:t>
        <w:br/>
        <w:t>Aldi place in these markets, please let us</w:t>
        <w:br/>
        <w:t>know if you find our proposals too low."</w:t>
        <w:br/>
        <w:t>Daunat indicates that the prices of</w:t>
        <w:br/>
        <w:t>LTA</w:t>
        <w:br/>
        <w:t>R. Monterrat are too low for</w:t>
        <w:br/>
        <w:t>Email 19/09/2012 Daunat 16/0093 AC: 312</w:t>
        <w:br/>
        <w:t>it to win the tender</w:t>
        <w:br/>
        <w:t>R. Monterrat: "Did you receive [the tender]</w:t>
        <w:br/>
        <w:t>scamark on some references</w:t>
        <w:br/>
        <w:t>16/0064 F: 2537</w:t>
        <w:br/>
        <w:t>clubs?" LTA</w:t>
        <w:br/>
        <w:t>SMS and email 21/12/2012 16/0093 AC:</w:t>
        <w:br/>
        <w:t>Roland Monterrat communicated to R. Monterrat</w:t>
        <w:br/>
        <w:t>328, 396</w:t>
        <w:br/>
        <w:t>LTA, "the list of items in tender at Scamark and Metro"</w:t>
        <w:br/>
        <w:t>Leclerc/</w:t>
        <w:br/>
        <w:t>16/0064 F:</w:t>
        <w:br/>
        <w:t>Scamark</w:t>
        <w:br/>
        <w:t>The three companies exchanged</w:t>
        <w:br/>
        <w:t>LTA 16/0093 AC:</w:t>
        <w:br/>
        <w:t>prices and pricing instructions, the aim</w:t>
        <w:br/>
        <w:t>Emails 29/12/2012 Daunat 328 to 331, 382 to 386</w:t>
        <w:br/>
        <w:t>being to let LTA take the</w:t>
        <w:br/>
        <w:t>R. Monterrat and 399</w:t>
        <w:br/>
        <w:t>market.</w:t>
        <w:br/>
        <w:t>16/0100 AC: references</w:t>
        <w:br/>
        <w:t>436 and 437.</w:t>
        <w:br/>
        <w:t>LTA informs that it is consulted and LTA 16/0093 AC:</w:t>
        <w:br/>
        <w:t>Email 21/12/2012</w:t>
        <w:br/>
        <w:t>awaits instructions to respond. R. Monterrat 333 to 335</w:t>
        <w:br/>
        <w:t>Métro</w:t>
        <w:br/>
        <w:t>R. Monterrat sends its pricing LTA 16/0093 AC:</w:t>
        <w:br/>
        <w:t>Email 03/01/2013</w:t>
        <w:br/>
        <w:t>instructions to be followed. R. Monterrat 333 to 335</w:t>
      </w:r>
    </w:p>
    <w:p>
      <w:r>
        <w:t>d) Regarding the tenders launched in 2013</w:t>
      </w:r>
    </w:p>
    <w:p>
      <w:r>
        <w:t>74. Concerning a tender launched by Système U in the spring of 2013, Daunat and LTA informed each other of the proposed prices for "wrap" sandwiches and exchanged pricing instructions to be followed.90 Following a tender launched by the same brand in the autumn of 2013, LTA and Daunat mutually communicated their prices on "campaign" sandwiches, as evidenced by an internal email from Daunat, accompanied by a table showing the prices proposed by the two companies.91</w:t>
      </w:r>
    </w:p>
    <w:p>
      <w:r>
        <w:t>75. Exchanges also took place between the three companies in the context of several tenders launched in 2013 by Intermarché. In the first tender, the manufacturers mutually informed each other of their consultation by the brand, as evidenced by an internal table from LTA specifying that the company Roland Monterrat was not consulted, unlike Daunat.92 At the end of May 2013, LTA and Daunat exchanged prices before responding to the tender. The aforementioned table from LTA contains references to sandwiches intended for Intermarché as well as handwritten annotations regarding the prices of Daunat, communicated by SMS on May 30, 2013. The said SMS indicates that "we assume this is a fake consultation and we respond 10/15% above the usual prices. Does that suit you?"93 The company LTA responded to this SMS by communicating its prices in turn.94 LTA and Daunat exchanged again in July 2013 regarding their pricing proposals concerning a tender launched on "triangle" sandwiches, as evidenced by an internal email from Daunat, accompanied by a table showing the prices proposed.95</w:t>
      </w:r>
    </w:p>
    <w:p>
      <w:r>
        <w:t>76. Regarding Carrefour, the company Roland Monterrat transmitted to Daunat by email a pricing table on June 13, 2013.96 Daunat indicated that it had been decided, in the context of this tender, "to leave the market for polar sandwiches" to the company LTA.97 A telephone conversation also took place between the representatives of the three companies regarding a tender issued in December 2013. Following this exchange, tables were created showing the proposed pricing offers. The table also indicates the references of sandwiches that each of the companies intended to retain in the context of this tender.98</w:t>
      </w:r>
    </w:p>
    <w:p>
      <w:r>
        <w:t>77. In the context of a tender launched by Lidl, the company Roland Monterrat communicated its pricing instructions on June 13, 2013.99 Internal emails from Daunat, dated June 17 and 18, 2013, mention a "friendly quotation on Lidl file." Regarding the pricing instructions, it is specified that "a 7% difference with the friend is enough." The table attached to these emails contains the prices communicated by the company Roland Monterrat, designated by the mention "our friends."100</w:t>
      </w:r>
    </w:p>
    <w:p>
      <w:r>
        <w:t>78. The three companies involved also discussed during the year 2013 the tenders launched by the brands of the Casino group. During a dinner organized on August 27, 2013, the representatives of the company Roland Monterrat and Daunat discussed "the various ongoing files" as well as "the concerns of Roland Monterrat related to the massification of purchases within the Casino group." According to Daunat, exchanges "related to the allocation of markets and pricing positions took place during this meeting."101 Furthermore, on October 17, 2013, after receiving a tender launched by Casino on the "mini viennois" references, the company LTA informed Daunat by SMS of its intention not to respond to this tender citing the following reason: "too complex in production."102</w:t>
      </w:r>
    </w:p>
    <w:p>
      <w:r>
        <w:t>79. Regarding a tender launched by the purchasing center Cora / Provera, the company Roland Monterrat requested from the company LTA by email dated October 4, 2013, that its minimum prices be transmitted to it. The company LTA transmitted its pricing instructions on the same day.</w:t>
      </w:r>
    </w:p>
    <w:p>
      <w:r>
        <w:rPr>
          <w:b/>
        </w:rPr>
        <w:t>[Pages 22–24]</w:t>
      </w:r>
    </w:p>
    <w:p>
      <w:r>
        <w:t>6 October 2013. An internal table from this company lists the prices of the two competitors for this tender103.</w:t>
      </w:r>
    </w:p>
    <w:p>
      <w:r>
        <w:t>80. Finally, concerning the Aldi brand, the company LTA established price tables in November 2013, which also included the pricing information transmitted by Daunat104.</w:t>
      </w:r>
    </w:p>
    <w:p>
      <w:r>
        <w:t>81. Regarding the Dia brand, the representative of the company LTA requested via SMS on December 11, 2013, to be informed in case of consultation105.</w:t>
      </w:r>
    </w:p>
    <w:p>
      <w:r>
        <w:t>Table 4 - Summary of exchanges for tenders issued in 2013</w:t>
        <w:br/>
        <w:t>Nature of Date of Companies</w:t>
        <w:br/>
        <w:t>Tender 2013 Main content of the exchange Reference numbers</w:t>
        <w:br/>
        <w:t>the exchange event concerned</w:t>
        <w:br/>
        <w:t>The companies exchanged their prices</w:t>
        <w:br/>
        <w:t>LTA</w:t>
        <w:br/>
        <w:t>SMS 07/05/2013 on several references of 16/0093 AC: 398</w:t>
        <w:br/>
        <w:t>Daunat</w:t>
        <w:br/>
        <w:t>sandwiches.</w:t>
        <w:br/>
        <w:t>Daunat provided a price guideline LTA</w:t>
        <w:br/>
        <w:t>SMS 30/05/2013 16/0093 AC: 397</w:t>
        <w:br/>
        <w:t>Système U accepted by LTA. Daunat</w:t>
        <w:br/>
        <w:t>Daunat and LTA exchanged their</w:t>
        <w:br/>
        <w:t>16/0064 F:</w:t>
        <w:br/>
        <w:t>Internal price documents for the "campaign" references. LTA</w:t>
        <w:br/>
        <w:t>03/12/2013 3016 to 3020</w:t>
        <w:br/>
        <w:t>The prices of the two competitors are Daunat</w:t>
        <w:br/>
        <w:t>16/0100 AC: 447</w:t>
        <w:br/>
        <w:t>compiled in tables.</w:t>
        <w:br/>
        <w:t>Internal email to LTA: "before I make this proposal which is not necessarily very well positioned versus the current market prices that we know, can you check with D[aunat], whom you confirmed to me had been consulted, and maybe with M[onterrat] if he has also been, the price levels they proposed."</w:t>
      </w:r>
    </w:p>
    <w:p>
      <w:r>
        <w:t>Intermarché</w:t>
        <w:br/>
        <w:t>"Following the exchange on [Intermarché], we assume that it is a fake consultation and we respond 10/15% above the usual prices. Does that suit you?"</w:t>
        <w:br/>
        <w:t>Internal email to Daunat "On the last tab in columns T and U [of the attached table], I have included the quotes and the prices of the competitors" for the "triangles."</w:t>
        <w:br/>
        <w:t>R.Monterrat sent a quotation table concerning the references of Daunat 16/0100 AC:</w:t>
        <w:br/>
        <w:t>Email 13/06/2013 sandwiches subject to a tender from the R.Monterrat 151 to 154</w:t>
        <w:br/>
        <w:t>Carrefour brand.</w:t>
        <w:br/>
        <w:t>Carrefour</w:t>
        <w:br/>
        <w:t>Preparation of a table containing LTA 16/0064 F: 4641</w:t>
        <w:br/>
        <w:t>Conference</w:t>
        <w:br/>
        <w:t>12/2013 the quotes considered by each Daunat 16/0041 AC:</w:t>
        <w:br/>
        <w:t>telephone</w:t>
        <w:br/>
        <w:t>competitor R.Monterrat 45, 46, 137 to 139</w:t>
        <w:br/>
        <w:t>LTA: "[Roland Monterrat] will send you personal email with the prices tonight." LTA 16/0093 AC:</w:t>
        <w:br/>
        <w:t>SMS 31/05/2013</w:t>
        <w:br/>
        <w:t>Lidl Internal email to Daunat: "7% 16/0064 F:</w:t>
        <w:br/>
        <w:t>Document Daunat</w:t>
        <w:br/>
        <w:t>06/2013 difference with the friend is enough. For the 3000, 3001, 3007 and</w:t>
        <w:br/>
        <w:t>internal R.Monterrat</w:t>
        <w:br/>
        <w:t>baguette, 5 cents below him." 3008</w:t>
        <w:br/>
        <w:t>16/0064 F:</w:t>
        <w:br/>
        <w:t>Discussions on fears of LTA</w:t>
        <w:br/>
        <w:t>Casino / Dinner at 7009 to 7010</w:t>
        <w:br/>
        <w:t>27/08/2013 R.Monterrat related to the massification Daunat</w:t>
        <w:br/>
        <w:t>Leader Price Tournus 16/0100 AC:</w:t>
        <w:br/>
        <w:t>of purchases within the Casino group R.Monterrat</w:t>
        <w:br/>
        <w:t>177, 179 and 444</w:t>
      </w:r>
    </w:p>
    <w:p>
      <w:r>
        <w:t>103 File No. 16/0064 F, references 2 455 and 2 456; file No. 16/0093 AC, references 67, 365 and 379 to 381.</w:t>
        <w:br/>
        <w:t>104 File No. 16/0093 AC, reference 68.</w:t>
        <w:br/>
        <w:t>105 File No. 16/0064 F, reference 13 255.</w:t>
      </w:r>
    </w:p>
    <w:p>
      <w:r>
        <w:t>Nature of Date of Companies</w:t>
        <w:br/>
        <w:t>Tender 2013 Main content of the exchange Reference numbers</w:t>
        <w:br/>
        <w:t>the exchange event concerned</w:t>
        <w:br/>
        <w:t>LTA: "Following our discussion on the casino request in mini, we LTA 16/0093 AC:13256</w:t>
        <w:br/>
        <w:t>SMS 17/10/2013 decide not to respond to the request as it is too complex in production. Have a good day."</w:t>
        <w:br/>
        <w:t>R.Monterrat: "Attached is the price request from Provera, awaiting your minima."</w:t>
        <w:br/>
        <w:t>Cora /</w:t>
        <w:br/>
        <w:t>16/0064 F: 2455 and</w:t>
        <w:br/>
        <w:t>Provera LTA: "Here are the instructions I provided to M" Daunat</w:t>
        <w:br/>
        <w:t>16/0093 AC:</w:t>
        <w:br/>
        <w:t>Table with the prices of competitors R.Monterrat</w:t>
        <w:br/>
        <w:t>67, 365, 379 to 381</w:t>
        <w:br/>
        <w:t>Three quotation tables</w:t>
        <w:br/>
        <w:t>Documents LTA</w:t>
        <w:br/>
        <w:t>Aldi End 2013 contain competitor prices 16/0093 AC: 68</w:t>
        <w:br/>
        <w:t>internal Daunat</w:t>
        <w:br/>
        <w:t>Daunat.</w:t>
        <w:br/>
        <w:t>"Hello, Dia file – termination LTA</w:t>
        <w:br/>
        <w:t>Dia SMS 11/12/2013 of the current contract – please let me know if there is a consultation. PG"</w:t>
      </w:r>
    </w:p>
    <w:p>
      <w:r>
        <w:t>e) Regarding the tenders launched in 2014</w:t>
        <w:br/>
        <w:t>82. Regarding Carrefour, the companies Roland Monterrat, LTA, and Daunat exchanged several times between January and June 2014 regarding a tender launched at the beginning of the year. During a conference call on January 17, 2014, the manufacturers defined a common strategy to apply in order to respond in a coordinated manner to this tender106. New exchanges took place in February 2014: the company Roland Monterrat transmitted its pricing proposals to Daunat and LTA107, which adjusted its prices based on the prices communicated to it108. Two new conference calls took place on April 11, 2014109 and June 24, 2014110 to discuss the prices proposed in the context of this tender.</w:t>
      </w:r>
    </w:p>
    <w:p>
      <w:r>
        <w:t>83. Exchanges also took place regarding the tenders launched by Système U. Daunat informed the company LTA on January 27, 2014, that it was interested in the references concerned by a tender launched by the brand, except for the "polar" sandwiches. On the same day, Daunat transmitted pricing instructions to the company LTA for this tender111. On March 1, 2014, the company LTA informed its two competitors that it would soon meet with the buyer to discuss prices and proposed to keep them informed of the outcome of this discussion112. A tender launched by Système U was also discussed by the three companies during conference calls on March 18, 26, and April 4. The proposed grammages by the buyer were notably discussed113. The company LTA and Daunat communicated their pricing proposals during May and June 2014114. Finally, during a conference call on June 24, 2014, Daunat indicated to the company LTA that it had not "made new proposals contrary to U's expectation, which was waiting for efforts"115.</w:t>
      </w:r>
    </w:p>
    <w:p>
      <w:r>
        <w:t>84. Regarding the Dia brand, the company LTA contacted its competitors on February 6, 2014, to communicate its prices and instructions, with the mention "to quote above"116.</w:t>
      </w:r>
    </w:p>
    <w:p>
      <w:r>
        <w:t>85. Regarding the brands of the Casino group, the three companies coordinated their response to a tender issued at the beginning of 2014 concerning Leader Price. The company LTA notably transmitted pricing instructions on the "polar" sandwich references to the company Roland Monterrat117, which established its pricing proposal accordingly118.</w:t>
      </w:r>
    </w:p>
    <w:p>
      <w:r>
        <w:t>86. Concerning the Leclerc brand, the parties discussed the prices considered in the context of a tender during a conference call on February 20, 2014, as evidenced by a price table established by LTA following this meeting119. The three companies discussed the progress of the tender procedure during a meeting on April 11, 2014120. New exchanges on the proposed prices took place in August 2014 regarding a tender concerning "wrap" sandwiches. According to Daunat, it was agreed that LTA "would win this reference at Leclerc," as a result of which this company proposed a price higher than that of LTA121.</w:t>
      </w:r>
    </w:p>
    <w:p>
      <w:r>
        <w:t>87. In the context of a tender launched by the Auchan brand, the three companies divided the references and established the prices to propose to the client during a conference call on March 18, 2014122. At the beginning of April of the same year, information was exchanged by email regarding recipe changes considered by Auchan123. Two conference calls were also organized on April 11 and 14, 2014, to divide the references and discuss the prices to propose124. Other contacts took place in June and July 2014 to discuss the distribution of certain references among the competitors125.</w:t>
      </w:r>
    </w:p>
    <w:p>
      <w:r>
        <w:t>88. Regarding the tenders issued by Lidl, regular exchanges took place throughout 2014 between the company Roland Monterrat and Daunat. Indeed, internal emails from April 28, May 20, June 5 and 6 show that Daunat defined its prices based on those of its competitor. An email from July 17 reveals that Daunat discussed with the company Roland Monterrat a tender launched by Lidl and established a table containing the prices proposed for the references of this tender126.</w:t>
      </w:r>
    </w:p>
    <w:p>
      <w:r>
        <w:rPr>
          <w:b/>
        </w:rPr>
        <w:t>[Pages 25–27]</w:t>
      </w:r>
    </w:p>
    <w:p>
      <w:r>
        <w:t>Table 5 - Summary of exchanges for tenders issued in 2014</w:t>
        <w:br/>
        <w:t>Nature of Date of Companies</w:t>
        <w:br/>
        <w:t>Tender 2014 Main content of the exchange Reference numbers</w:t>
        <w:br/>
        <w:t>the exchange the event concerned</w:t>
        <w:br/>
        <w:t>16/0064 F:</w:t>
        <w:br/>
        <w:t>Exchanges of information regarding LTA 2064, 2065</w:t>
        <w:br/>
        <w:t>Telephone</w:t>
        <w:br/>
        <w:t>17/01/2014 volumes and the common strategy Daunat 16/0093 AC: 463 to</w:t>
        <w:br/>
        <w:t>to apply R. Monterrat 465, 491,</w:t>
        <w:br/>
        <w:t>16/0100 AC: 220</w:t>
        <w:br/>
        <w:t>R. Monterrat: "attached are the</w:t>
        <w:br/>
        <w:t>proposals we made on some references 16/0064 F:</w:t>
        <w:br/>
        <w:t>LTA</w:t>
        <w:br/>
        <w:t>that we had to modify. For 16/0093 AC:</w:t>
        <w:br/>
        <w:t>Email 10/02/2014 Daunat</w:t>
        <w:br/>
        <w:t>info Carrefour wanted to give us 78, 79, 489, 490</w:t>
        <w:br/>
        <w:t>one-third of the volumes."</w:t>
        <w:br/>
        <w:t>Daunat indicated to its competitors</w:t>
        <w:br/>
        <w:t>that it would "receive product list</w:t>
        <w:br/>
        <w:t>LTA 16/0064 F: 1562</w:t>
        <w:br/>
        <w:t>Conference for the Panel, will position itself on</w:t>
        <w:br/>
        <w:t>11/04/2014 Daunat 16/0100 AC:</w:t>
        <w:br/>
        <w:t>telephone Brazilian or EU chicken"</w:t>
        <w:br/>
        <w:t>R. Monterrat 250, 251, 457, 458</w:t>
        <w:br/>
        <w:t>Exchanges of referenced prices then</w:t>
        <w:br/>
        <w:t>in the tables</w:t>
        <w:br/>
        <w:t>LTA 16/0064 F:</w:t>
        <w:br/>
        <w:t>Conference</w:t>
        <w:br/>
        <w:t>24/06/2014 Price exchanges Daunat 2571 to 2574, 6028</w:t>
        <w:br/>
        <w:t>telephone</w:t>
        <w:br/>
        <w:t>R. Monterrat to 6035</w:t>
        <w:br/>
        <w:t>Internal email to LTA mentioning</w:t>
        <w:br/>
        <w:t>Daunat's intention to respond to</w:t>
        <w:br/>
        <w:t>Document LTA 16/0064 F:</w:t>
        <w:br/>
        <w:t>27/01/2014 the tender for certain references and</w:t>
        <w:br/>
        <w:t>internal Daunat 2453, 2454 and 4632</w:t>
        <w:br/>
        <w:t>not to respond for others.</w:t>
        <w:br/>
        <w:t>Price instructions were sent for the</w:t>
        <w:br/>
        <w:t>references "Bien vu" and "U Club."</w:t>
        <w:br/>
        <w:t>LTA: "Hi, do you have news on</w:t>
        <w:br/>
        <w:t>LTA</w:t>
        <w:br/>
        <w:t>U? For us discussion Monday on</w:t>
        <w:br/>
        <w:t>SMS 01/03/2014 Daunat 16/0064 F: 13260</w:t>
        <w:br/>
        <w:t>price aspects. Will keep you updated.</w:t>
        <w:br/>
        <w:t>R. Monterrat</w:t>
        <w:br/>
        <w:t>PG."</w:t>
        <w:br/>
        <w:t>"U file -&gt; Daunat is questioning, LTA 16/0064 F: 2081 to</w:t>
        <w:br/>
        <w:t>Conference C. S. on the phone -&gt; Well explained the day Daunat 2083, 2085 to 2086,</w:t>
        <w:br/>
        <w:t>telephone of the meeting" R. Monterrat and 6292</w:t>
        <w:br/>
        <w:t>"Monterrat no call"</w:t>
        <w:br/>
        <w:t>"Daunat not happy with the</w:t>
        <w:br/>
        <w:t>weights that change all the</w:t>
        <w:br/>
        <w:t>time [...] excluded from Bien Vu and the</w:t>
        <w:br/>
        <w:t>LTA</w:t>
        <w:br/>
        <w:t>Conference simple triangles" 16/0064 F: 1561 to</w:t>
        <w:br/>
        <w:t>26/03/2014 Daunat</w:t>
        <w:br/>
        <w:t>telephone "Daunat 210 gr in gourmet 1563, 6152</w:t>
        <w:br/>
        <w:t>R. Monterrat</w:t>
        <w:br/>
        <w:t>also"</w:t>
        <w:br/>
        <w:t>System U</w:t>
        <w:br/>
        <w:t>"You can come back into the</w:t>
        <w:br/>
        <w:t>race on the clubs. 15 days to</w:t>
        <w:br/>
        <w:t>come back into the race."</w:t>
        <w:br/>
        <w:t>"Daunat: was out of the race. It</w:t>
        <w:br/>
        <w:t>pushes back to come back into the</w:t>
        <w:br/>
        <w:t>race."</w:t>
        <w:br/>
        <w:t>"LTA: well seen and U paired (Daunat LTA</w:t>
        <w:br/>
        <w:t>Conference 16/0064 F: 1817 to</w:t>
        <w:br/>
        <w:t>04/04/2014 understood the opposite)" Daunat</w:t>
        <w:br/>
        <w:t>telephone 1819</w:t>
        <w:br/>
        <w:t>"Maxi: too expensive but at 0.707 not R. Monterrat</w:t>
        <w:br/>
        <w:t>sustainable"</w:t>
        <w:br/>
        <w:t>"Gourmet: Daunat must quote in</w:t>
        <w:br/>
        <w:t>210 gr"</w:t>
        <w:br/>
        <w:t>Internal email to Daunat: "I had</w:t>
        <w:br/>
        <w:t>PG who informs me that they have</w:t>
        <w:br/>
        <w:t>"slightly lowered" their prices</w:t>
        <w:br/>
        <w:t>Friday following discussions with</w:t>
        <w:br/>
        <w:t>Document LTA 16/0064 F:</w:t>
        <w:br/>
        <w:t>26/05/2014 the brand (if I hadn't asked him</w:t>
        <w:br/>
        <w:t>internal Daunat 3042 to 3045</w:t>
        <w:br/>
        <w:t>the question I would probably have</w:t>
        <w:br/>
        <w:t>remained in ignorance)."</w:t>
        <w:br/>
        <w:t>Table with the proposals from</w:t>
        <w:br/>
        <w:t>LTA.</w:t>
        <w:br/>
        <w:t>25</w:t>
      </w:r>
    </w:p>
    <w:p>
      <w:r>
        <w:t>Nature of Date of Companies</w:t>
        <w:br/>
        <w:t>Tender 2014 Main content of the exchange Reference numbers</w:t>
        <w:br/>
        <w:t>the exchange the event concerned</w:t>
        <w:br/>
        <w:t>Internal emails to Daunat</w:t>
        <w:br/>
        <w:t>mention previously communicated prices</w:t>
        <w:br/>
        <w:t>Documents 23 and by LTA ("Can you get me the prices LTA 16/0064 F:</w:t>
        <w:br/>
        <w:t>internal 24/06/2014 below tomorrow morning, done LDC and Daunat 3056, 3057 and 5538</w:t>
        <w:br/>
        <w:t>S in the pricing table Net Price 4").</w:t>
        <w:br/>
        <w:t>"SU: announces that LTA is rather</w:t>
        <w:br/>
        <w:t>well engaged / Daunat: poorly engaged /</w:t>
        <w:br/>
        <w:t>Daunat no news since the LTA</w:t>
        <w:br/>
        <w:t>Conference 16/0064 F:</w:t>
        <w:br/>
        <w:t>24/06/2014 behind last time / has not made any Daunat</w:t>
        <w:br/>
        <w:t>telephone 1865 and 1866</w:t>
        <w:br/>
        <w:t>new proposals contrary to U's expectation which</w:t>
        <w:br/>
        <w:t>was waiting for efforts."</w:t>
        <w:br/>
        <w:t>LTA: "You will find below</w:t>
        <w:br/>
        <w:t>the data for ED.</w:t>
        <w:br/>
        <w:t>LTA 16/0064 F:</w:t>
        <w:br/>
        <w:t>- club JB emmental butter 145 gr -</w:t>
        <w:br/>
        <w:t>Dia Email 06/02/2014 Daunat 2487 and 2488</w:t>
        <w:br/>
        <w:t>0.696</w:t>
        <w:br/>
        <w:t>R. Monterrat 16/0041 AC: 153</w:t>
        <w:br/>
        <w:t>- club JB butter 125 gr - 0.586 […]</w:t>
        <w:br/>
        <w:t>To quote above."</w:t>
        <w:br/>
        <w:t>LTA indicated to R. Monterrat</w:t>
        <w:br/>
        <w:t>that it wished for him to set a price</w:t>
        <w:br/>
        <w:t>of 0.85 euros on the references</w:t>
        <w:br/>
        <w:t>07 for the "polar." LTA 16/0064 F:</w:t>
        <w:br/>
        <w:t>Emails</w:t>
        <w:br/>
        <w:t>09/02/2014 R. Monterrat: "It seems to me that R. Monterrat 2489 and 2490</w:t>
        <w:br/>
        <w:t>Casino/</w:t>
        <w:br/>
        <w:t>we were thinking of 0.82 or 0.84 I will</w:t>
        <w:br/>
        <w:t>Leader Price</w:t>
        <w:br/>
        <w:t>confirm this tonight I am not</w:t>
        <w:br/>
        <w:t>in the office this morning."</w:t>
        <w:br/>
        <w:t>Roland Monterrat made a</w:t>
        <w:br/>
        <w:t>LTA 16/0041 AC:</w:t>
        <w:br/>
        <w:t>Email 25/02/2014 proposal at 0.85 euros excluding</w:t>
        <w:br/>
        <w:t>R. Monterrat 159 and 160</w:t>
        <w:br/>
        <w:t>tax per piece to Leader Price.</w:t>
        <w:br/>
        <w:t>The pricing table contains the</w:t>
        <w:br/>
        <w:t>Conference LTA 16/0093 AC:</w:t>
        <w:br/>
        <w:t>20/02/2014 prices of the competitor Roland</w:t>
        <w:br/>
        <w:t>telephone R.Monterrat 517 and 518</w:t>
        <w:br/>
        <w:t>Monterrat.</w:t>
        <w:br/>
        <w:t>LTA</w:t>
        <w:br/>
        <w:t>Conference "Scamark =&gt; No one has any</w:t>
        <w:br/>
        <w:t>Leclerc/ 11/04/2014 Daunat 16/0064 F: 1562</w:t>
        <w:br/>
        <w:t>telephone news"</w:t>
        <w:br/>
        <w:t>Scamark R. Monterrat</w:t>
        <w:br/>
        <w:t>Internal email to Daunat: "PG</w:t>
        <w:br/>
        <w:t>Document informs me 1.44 I replied that in LTA 16/0064 F: 3063</w:t>
        <w:br/>
        <w:t>05/08/2014</w:t>
        <w:br/>
        <w:t>internal hand I had done 1.50 and indicated that Daunat 16/0100 AC: 465</w:t>
        <w:br/>
        <w:t>I was withdrawing from the file."</w:t>
        <w:br/>
        <w:t>LTA</w:t>
        <w:br/>
        <w:t>Conference Price exchanges and distribution of 16/0064 F:</w:t>
        <w:br/>
        <w:t>18/03/2014 Daunat,</w:t>
        <w:br/>
        <w:t>telephone references of sandwiches 2081 to 2083</w:t>
        <w:br/>
        <w:t>R. Monterrat</w:t>
        <w:br/>
        <w:t>"Hello Do you have any updates on</w:t>
        <w:br/>
        <w:t>new triangle offers at LTA</w:t>
        <w:br/>
        <w:t>07 and 16/0064 F:</w:t>
        <w:br/>
        <w:t>SMS Auchan with the modified Daunat,</w:t>
        <w:br/>
        <w:t>08/04/2014 2652 and 3033</w:t>
        <w:br/>
        <w:t>recipes? Thank you Are you reachable R. Monterrat</w:t>
        <w:br/>
        <w:t>tomorrow morning?"</w:t>
        <w:br/>
        <w:t>LTA</w:t>
        <w:br/>
        <w:t>Conference "Auchan: Daunat =&gt; positions itself 16/0064 F:</w:t>
        <w:br/>
        <w:t>Auchan 11/04/2014 Daunat,</w:t>
        <w:br/>
        <w:t>telephone on the triples." 3035, 1822</w:t>
        <w:br/>
        <w:t>R. Monterrat</w:t>
        <w:br/>
        <w:t>The exchanges allowed for the drafting</w:t>
        <w:br/>
        <w:t>of an internal table at LTA LTA</w:t>
        <w:br/>
        <w:t>Conference</w:t>
        <w:br/>
        <w:t>14/04/2014 mentioning the prices of the three Daunat, 16/0093 AC: 420</w:t>
        <w:br/>
        <w:t>telephone competitors for sandwich references.</w:t>
        <w:br/>
        <w:t>LTA</w:t>
        <w:br/>
        <w:t>Conference Distribution of references between 16/0064 F:</w:t>
        <w:br/>
        <w:t>24/06/2014 Daunat</w:t>
        <w:br/>
        <w:t>telephone competitors 1865 and 1866</w:t>
        <w:br/>
        <w:t>R. Monterrat</w:t>
        <w:br/>
        <w:t>26</w:t>
      </w:r>
    </w:p>
    <w:p>
      <w:r>
        <w:t>Nature of Date of Companies</w:t>
        <w:br/>
        <w:t>Tender 2014 Main content of the exchange Reference numbers</w:t>
        <w:br/>
        <w:t>the exchange the event concerned</w:t>
        <w:br/>
        <w:t>Internal email to LTA: "Following</w:t>
        <w:br/>
        <w:t>discussion M / AUCHAN: Ham</w:t>
        <w:br/>
        <w:t>Document butter – D confirmed / Tuna M LTA</w:t>
        <w:br/>
        <w:t>08/07/2014 16/0064 F: 2613</w:t>
        <w:br/>
        <w:t>internal confirmed / Premium 1 reference for R. Monterrat</w:t>
        <w:br/>
        <w:t>M / Chicken no confirmation D or</w:t>
        <w:br/>
        <w:t>M?"</w:t>
        <w:br/>
        <w:t>Internal email to Daunat: "I told him</w:t>
        <w:br/>
        <w:t>Document that Lidl was asking us to Daunat</w:t>
        <w:br/>
        <w:t>28/04/2014 develop snacking fully. He replied 16/0064 F: 3036</w:t>
        <w:br/>
        <w:t>internal that they too were working on R. Monterrat</w:t>
        <w:br/>
        <w:t>new polar recipes etc... Nothing</w:t>
        <w:br/>
        <w:t>on the Triple."</w:t>
        <w:br/>
        <w:t>Internal emails to Daunat: "I</w:t>
        <w:br/>
        <w:t>Document must send next week a Daunat</w:t>
        <w:br/>
        <w:t>20/05/2014 pricing of Lidl products. I call our 16/0064 F: 2982</w:t>
        <w:br/>
        <w:t>internal friend to set us up R. Monterrat</w:t>
        <w:br/>
        <w:t>Lidl and position myself &gt;Ok?"</w:t>
        <w:br/>
        <w:t>"Ok as usual. S., not the Dir co."</w:t>
        <w:br/>
        <w:t>The prices of competitors</w:t>
        <w:br/>
        <w:t>Document 05- appear under a column "our Daunat 16/0064 F:</w:t>
        <w:br/>
        <w:t>internal 06/06/2014 friends" in an internal table R.Monterrat 3052 and 3055</w:t>
        <w:br/>
        <w:t>of Daunat.</w:t>
        <w:br/>
        <w:t>Internal email to Daunat - "In</w:t>
        <w:br/>
        <w:t>baguette [Roland Monterrat] is at</w:t>
        <w:br/>
        <w:t>Document Daunat 16/0064 F:</w:t>
        <w:br/>
        <w:t>07/2014 0.93 € in 200 gr we did 1.09</w:t>
        <w:br/>
        <w:t>internal R.Monterrat 3060 to 3062</w:t>
        <w:br/>
        <w:t>gr in Daunat 230 gr so a bit more</w:t>
        <w:br/>
        <w:t>than the rule of 3."</w:t>
        <w:br/>
        <w:t>f) Concerning the tenders launched in 2015</w:t>
        <w:br/>
        <w:t>89. Regarding Lidl, an email dated February 3, 2015, reveals exchanges</w:t>
        <w:br/>
        <w:t>concerning a tender launched by this brand. It results that Daunat was</w:t>
        <w:br/>
        <w:t>aware of the prices that allowed the company Roland Monterrat to win the</w:t>
        <w:br/>
        <w:t>contract127.</w:t>
        <w:br/>
        <w:t>90. Regarding Cora / Provera, the company LTA informed the other two companies on</w:t>
        <w:br/>
        <w:t>July 25, 2015, of the launch of a general tender128. A meeting between LTA and</w:t>
        <w:br/>
        <w:t>Daunat took place on November 30, 2015. It results from handwritten notes from LTA that Daunat</w:t>
        <w:br/>
        <w:t>indicated during this meeting that it would respond to the tender129. Furthermore, exchanges occurred in December 2015: the company Roland Monterrat agreed to</w:t>
        <w:br/>
        <w:t>submit a cover offer so that the company LTA would win the contract130. A table attached to an internal email from the company LTA dated December 17, 2015, shows that the prices of Daunat and Roland Monterrat are systematically higher</w:t>
        <w:br/>
        <w:t>than those proposed by LTA131.</w:t>
        <w:br/>
        <w:t>91. Finally, concerning the Aldi brand, internal emails at Daunat,</w:t>
        <w:br/>
        <w:t>notably one dated February 3, 2015, reveal exchanges between competitors. This email</w:t>
        <w:br/>
        <w:t>indeed mentions that the companies Roland Monterrat and LTA decided not to respond to a tender132. Furthermore, it results from internal emails at Daunat, dated December 11, 2015, that the company LTA is determined to win another</w:t>
        <w:br/>
        <w:t>127 File No. 16/0064 F, reference 13 250.</w:t>
        <w:br/>
        <w:t>128 File No. 16/0064 F, reference 13 265.</w:t>
        <w:br/>
        <w:t>129 File No. 16/0093 AC, references 98 and 580.</w:t>
        <w:br/>
        <w:t>130 File No. 16/0041 AC, references 53, 150.</w:t>
        <w:br/>
        <w:t>131 File No. 16/0093 AC, references 586 and 587; file No. 16/0064 F, reference 6 078.</w:t>
        <w:br/>
        <w:t>132 File No. 16/0064 F, reference 13 250.</w:t>
      </w:r>
    </w:p>
    <w:p>
      <w:r>
        <w:rPr>
          <w:b/>
        </w:rPr>
        <w:t>[Pages 28–30]</w:t>
      </w:r>
    </w:p>
    <w:p>
      <w:r>
        <w:t>call for tenders concerning sandwich references previously awarded to Daunat133. During a telephone conversation on December 17, 2015, the representative of Daunat indicated that the prices charged by LTA were too low and put them in difficulty with the Aldi brand134.</w:t>
      </w:r>
    </w:p>
    <w:p>
      <w:r>
        <w:t>Table 6 - Summary of exchanges for calls for tenders issued in 2015</w:t>
        <w:br/>
        <w:t>Nature of Date of Companies</w:t>
        <w:br/>
        <w:t>AO2015 Main content of the exchange Reference numbers</w:t>
        <w:br/>
        <w:t>the exchange the event concerned</w:t>
        <w:br/>
        <w:t>Document Internal email at Daunat: "At Daunat</w:t>
        <w:br/>
        <w:t>Lidl 03/02/2015 16/0064 F: 13250</w:t>
        <w:br/>
        <w:t>internal how much RM to win Lidl?" R.Monterrat</w:t>
        <w:br/>
        <w:t>LTA: "Hello, we just received</w:t>
        <w:br/>
        <w:t>General AO on PROVERA by</w:t>
        <w:br/>
        <w:t>LTA</w:t>
        <w:br/>
        <w:t>Registered Letter 25/07/2015 Daunat 16/0064 F: 13265</w:t>
        <w:br/>
        <w:t>which serves as termination on</w:t>
        <w:br/>
        <w:t>SMS July 29, 2016. Decisions for the end</w:t>
        <w:br/>
        <w:t>R.Monterrat</w:t>
        <w:br/>
        <w:t>of 2015. In the meantime, have a good</w:t>
        <w:br/>
        <w:t>holiday."</w:t>
        <w:br/>
        <w:t>Cora/</w:t>
        <w:br/>
        <w:t>Conference Daunat indicates responding to the call LTA 16/0093 AC:</w:t>
        <w:br/>
        <w:t>Provera 30/11/2015</w:t>
        <w:br/>
        <w:t>telephone for tenders. Daunat 98 and 580</w:t>
        <w:br/>
        <w:t>Agreed coverage offer between LTA 16/0041 AC:</w:t>
        <w:br/>
        <w:t>Emails 12/2015</w:t>
        <w:br/>
        <w:t>LTA and R.Monterrat R.Monterrat 53, 150</w:t>
        <w:br/>
        <w:t>LTA 16/0093 AC:</w:t>
        <w:br/>
        <w:t>Document LTA tables including the</w:t>
        <w:br/>
        <w:t>17/12/2015 Daunat 586 and 587;</w:t>
        <w:br/>
        <w:t>internal prices of the three competitors</w:t>
        <w:br/>
        <w:t>R.Monterrat 16/0064 F: 6078</w:t>
        <w:br/>
        <w:t>Internal email at Daunat: "XXL:</w:t>
        <w:br/>
        <w:t>do you recommend 0.9? We know that RM /</w:t>
        <w:br/>
        <w:t>LTA</w:t>
        <w:br/>
        <w:t>Document LDC do not respond. Aldi knows that</w:t>
        <w:br/>
        <w:t>03/02/2015 Daunat 16/0064 F: 13250</w:t>
        <w:br/>
        <w:t>internal we are market prescribers. Why not resist</w:t>
        <w:br/>
        <w:t>R.Monterrat</w:t>
        <w:br/>
        <w:t>more?"</w:t>
        <w:br/>
        <w:t>Internal email at Daunat: "Our</w:t>
        <w:br/>
        <w:t>friends. They are being pushed hard to</w:t>
        <w:br/>
        <w:t>take our place." "PG tells me</w:t>
        <w:br/>
        <w:t>Aldi Document LTA</w:t>
        <w:br/>
        <w:t>11/12/2015 that he could take with a higher price 16/0064 F: 2987</w:t>
        <w:br/>
        <w:t>internal Daunat</w:t>
        <w:br/>
        <w:t>", "New situation: our</w:t>
        <w:br/>
        <w:t>competitor responds on the X3 that</w:t>
        <w:br/>
        <w:t>belong to us???"</w:t>
        <w:br/>
        <w:t>LTA proposes lower prices than</w:t>
        <w:br/>
        <w:t>expected and puts Daunat in difficulty</w:t>
        <w:br/>
        <w:t>Conversation LTA 16/0064 F:</w:t>
        <w:br/>
        <w:t>17/12/2015 with Aldi, a telephone conversation</w:t>
        <w:br/>
        <w:t>Daunat 4627 and 4628</w:t>
        <w:br/>
        <w:t>between the two competitors took place on</w:t>
        <w:br/>
        <w:t>this subject.</w:t>
      </w:r>
    </w:p>
    <w:p>
      <w:r>
        <w:t>g) Concerning the calls for tenders launched in 2016</w:t>
      </w:r>
    </w:p>
    <w:p>
      <w:r>
        <w:t>92. Regarding Auchan, LTA created a pricing table in January 2016 for the references concerned by a call for tenders launched by this client. This table was annotated with the prices communicated by Daunat during a telephone conversation135. Daunat also asked the company Roland Monterrat on April 27, 2016, whether it had been consulted on the sandwich references to be awarded to it136.</w:t>
      </w:r>
    </w:p>
    <w:p>
      <w:r>
        <w:t>93. Several exchanges took place in 2016 regarding Leclerc. LTA proposed a distribution of the references concerned by a call for tenders launched in January 2016. The SMS sent by LTA mentions that the call for tenders is "open" regarding "triple" sandwiches as it is a new reference. It is also specified that the market should return to LTA concerning the "baguette campaigns" and "clubs"137. LTA and Daunat communicated the prices they intended to propose during a telephone conversation on January 21, 2016138. During a meeting on June 21, 2016, the distribution of references and the proposed prices were discussed again139. Information regarding prices was exchanged on July 3, 2016140.</w:t>
      </w:r>
    </w:p>
    <w:p>
      <w:r>
        <w:t>94. Regarding Carrefour, Daunat and LTA exchanged on the proposed prices in the context of a quotation request, as evidenced by an internal email at LTA dated February 6, 2016, accompanied by an attached table relating to the envisaged rates. It is notably indicated that, on several references, Daunat was to propose a price three or four cents higher than the price announced by LTA141.</w:t>
      </w:r>
    </w:p>
    <w:p>
      <w:r>
        <w:t>95. Concerning Lidl, the parties involved discussed a call for tenders launched in April 2016142. According to Roland Monterrat, during a telephone conference on May 11, 2016, the three companies agreed, "regarding the part of the call for tenders concerning the already existing ranges, to maintain, in principle, the same scope held by Roland Monterrat, on the one hand, and by Daunat, on the other hand. To this end, the three companies exchanged on the prices they intended to propose to Lidl in the context of its call for tenders, taking into account, if necessary, the desired recipe changes by Lidl"143. Pricing tables established by Daunat144 following this telephone conference confirm the existence of these exchanges, which continued throughout the summer of 2016. On July 3, 2016, LTA informed Daunat that it was "out of the race" regarding Lidl's call for tenders145. On July 27 and August 19, 2016, Roland Monterrat and Daunat exchanged via SMS regarding the progress of the call for tenders and negotiations with Lidl146.</w:t>
      </w:r>
    </w:p>
    <w:p>
      <w:r>
        <w:t>96. Exchanges took place regarding Casino, which requested price reductions from its suppliers due to the downward trend in the cost of certain raw materials. The three companies discussed in May 2016 the strategy to adopt in response to this client's requests147. Roland Monterrat and Daunat indicated that they had refused to lower their prices148. In the summer of 2016, the Casino group asked LTA for the prices it could propose on two sandwich references marketed by Roland Monterrat. During a telephone interview on July 21, 2016, LTA asked the latter what response should be given to Casino. The two companies aimed for LTA not to be more competitive in order to avoid triggering a new call for tenders on these products149. Following SMS exchanges in the days that followed, the two companies agreed on the prices to propose to Casino150. Furthermore,</w:t>
      </w:r>
    </w:p>
    <w:p>
      <w:r>
        <w:t>137 Dossier n° 16/0064 F, cotes 2 504 et 13 268.</w:t>
        <w:br/>
        <w:t>138 Dossier n° 16/0064 F, cote 6 128.</w:t>
        <w:br/>
        <w:t>139 Dossier n° 16/0093 AC, cote 104; dossier n° 16/0064 F, cotes 13 271 et 13 272.</w:t>
        <w:br/>
        <w:t>140 Dossier n° 16/0064 F, cote 3 084.</w:t>
        <w:br/>
        <w:t>141 Dossier n° 16/0093 AC, cotes 102 et 656; dossier n° 16/0064 F, cotes 6 115 et 6 116.</w:t>
        <w:br/>
        <w:t>142 Dossier n° 16/0041 AC, cote 188.</w:t>
        <w:br/>
        <w:t>143 Dossier n° 16/0041 AC, cote 67.</w:t>
        <w:br/>
        <w:t>144 Dossier n° 16/0100 AC, cote 471; dossier n° 16/0064 F, cotes 5 538 et 5 963.</w:t>
        <w:br/>
        <w:t>145 Dossier n° 16/0064 F, cote 3 084.</w:t>
        <w:br/>
        <w:t>146 Dossier n° 16/0041 AC, cotes 392; dossier n° 16/0064 F, cotes 40, 43, 93, 94, 2 695 à 2 699, 2 830 à 2 832.</w:t>
        <w:br/>
        <w:t>147 Dossier n° 16/0041 AC, cote 192.</w:t>
        <w:br/>
        <w:t>148 Dossier n° 16/0064 F, cotes 2 849 à 2 850; dossier n° 16/0041 AC, cotes 71, 72 et 354.</w:t>
        <w:br/>
        <w:t>149 Dossier n° 16/0064 F, cote 24.</w:t>
        <w:br/>
        <w:t>150 Dossier n° 16/0064 F, cotes 24, 26, 30, 74, 13 266.</w:t>
        <w:br/>
        <w:t>29</w:t>
      </w:r>
    </w:p>
    <w:p>
      <w:r>
        <w:t>exchanges also took place between the three companies in April and May 2016 regarding a new "logistics scheme" implemented by Leader Price151.</w:t>
      </w:r>
    </w:p>
    <w:p>
      <w:r>
        <w:t>97. Finally, regarding Intermarché, LTA informed its competitors via SMS on May 17, 2016, that it had been contacted by the brand for a call for tenders152.</w:t>
      </w:r>
    </w:p>
    <w:p>
      <w:r>
        <w:t>Table 7 - Summary of exchanges for calls for tenders issued in 2016</w:t>
        <w:br/>
        <w:t>Nature of Date of Companies</w:t>
        <w:br/>
        <w:t>AO2016 Main content of the exchange Reference numbers</w:t>
        <w:br/>
        <w:t>the exchange the event concerned</w:t>
        <w:br/>
        <w:t>16/0064 F: 2439</w:t>
        <w:br/>
        <w:t>Conference LTA</w:t>
        <w:br/>
        <w:t>01/2016 Price exchanges by telephone 16/0093 AC:</w:t>
        <w:br/>
        <w:t>telephone Daunat</w:t>
        <w:br/>
        <w:t>107</w:t>
        <w:br/>
        <w:t>Auchan Daunat asked R. Monterrat if it had been consulted by Daunat</w:t>
        <w:br/>
        <w:t>SMS 27/04/2016 16/0041 AC: 188</w:t>
        <w:br/>
        <w:t>Auchan on sandwich references awarded to Daunat.</w:t>
        <w:br/>
        <w:t>LTA: "Gentlemen, Our level</w:t>
        <w:br/>
        <w:t>of information is different. Triples =</w:t>
        <w:br/>
        <w:t>LTA</w:t>
        <w:br/>
        <w:t>open because creation. Bag[uette] 16/0064 F: 2504,</w:t>
        <w:br/>
        <w:t>SMS 01/2016 Daunat</w:t>
        <w:br/>
        <w:t>camp[agne] = us and Viennois = 13268</w:t>
        <w:br/>
        <w:t>R.Monterrat</w:t>
        <w:br/>
        <w:t>us and D[aunat] because in place. Club</w:t>
        <w:br/>
        <w:t>= us"</w:t>
        <w:br/>
        <w:t>Pricing table with the prices</w:t>
        <w:br/>
        <w:t>Conference LTA</w:t>
        <w:br/>
        <w:t>21/01/2016 LTA and Daunat with a pricing instruction 16/0064 F: 6128</w:t>
        <w:br/>
        <w:t>telephone Daunat</w:t>
        <w:br/>
        <w:t>Leclerc/ tariff.</w:t>
        <w:br/>
        <w:t>Scamark A table created by LTA includes</w:t>
        <w:br/>
        <w:t>16/0064 F:</w:t>
        <w:br/>
        <w:t>sandwich references LTA</w:t>
        <w:br/>
        <w:t>13271 and 13272</w:t>
        <w:br/>
        <w:t>Meeting 21/06/2016 Scamark, as well as two additional columns Daunat</w:t>
        <w:br/>
        <w:t>16/0093 AC:</w:t>
        <w:br/>
        <w:t>containing the prices of R.Monterrat</w:t>
        <w:br/>
        <w:t>104</w:t>
        <w:br/>
        <w:t>Daunat and Roland Monterrat.</w:t>
        <w:br/>
        <w:t>Internal email at Daunat: "It</w:t>
        <w:br/>
        <w:t>Document seems that Scamark is asking Daunat</w:t>
        <w:br/>
        <w:t>03/07/2016 16/0064 F: 3084</w:t>
        <w:br/>
        <w:t>internal 0.85 on campaigns to LDC and R.Monterrat</w:t>
        <w:br/>
        <w:t>0.85 on viennoises for us."</w:t>
        <w:br/>
        <w:t>Email and internal tables at LTA 16/0093 AC:</w:t>
        <w:br/>
        <w:t>Document LTA</w:t>
        <w:br/>
        <w:t>Carrefour 06/02/2016 showing the pricing instructions sent to Daunat 102 and 656; 16/0064 F:</w:t>
        <w:br/>
        <w:t>internal Daunat</w:t>
        <w:br/>
        <w:t>6115 and 6116</w:t>
        <w:br/>
        <w:t>"Receipt of Lidl AO (27 million Daunat</w:t>
        <w:br/>
        <w:t>SMS 27/04/2016 16/0041 AC: 188</w:t>
        <w:br/>
        <w:t>Uvc!)" R.Monterrat</w:t>
        <w:br/>
        <w:t>16/0041 AC: 67</w:t>
        <w:br/>
        <w:t>LTA</w:t>
        <w:br/>
        <w:t>Conference The pricing tables group together 16/0100 AC: 471</w:t>
        <w:br/>
        <w:t>11/05/2016 Daunat</w:t>
        <w:br/>
        <w:t>telephone the prices of the three competitors. 16/0064 F: 5538 and</w:t>
        <w:br/>
        <w:t>R.Monterrat</w:t>
        <w:br/>
        <w:t>5963</w:t>
        <w:br/>
        <w:t>Document Internal email at Daunat: "LDC Daunat</w:t>
        <w:br/>
        <w:t>03/07/2016 16/0064 F: 3084</w:t>
        <w:br/>
        <w:t>internal out of the race on Lidl" LTA</w:t>
        <w:br/>
        <w:t>Daunat: "Hello Do you have any</w:t>
        <w:br/>
        <w:t>Lidl</w:t>
        <w:br/>
        <w:t>news on the Lidl file. I have a challenge on the 125 gr and the</w:t>
        <w:br/>
        <w:t>Daunat 16/0064 F:</w:t>
        <w:br/>
        <w:t>SMS 27/07/2016 baguettes. Where are you on the</w:t>
        <w:br/>
        <w:t>R.Monterrat 40, 43, 2695, 2696,</w:t>
        <w:br/>
        <w:t>prices?" / RM: "Hello we</w:t>
        <w:br/>
        <w:t>remain on the prices we proposed."</w:t>
        <w:br/>
        <w:t>"What do they say about the 16/0064 F:</w:t>
        <w:br/>
        <w:t>Daunat</w:t>
        <w:br/>
        <w:t>SMS 19/08/2016 baguettes?" 93, 94, 2697 to 2699,</w:t>
        <w:br/>
        <w:t>R.Monterrat</w:t>
        <w:br/>
        <w:t>"That we are too expensive" 2830 to 2832</w:t>
        <w:br/>
        <w:t>Exchanges regarding a new 16/0041 AC: 70, 143</w:t>
        <w:br/>
        <w:t>LTA</w:t>
        <w:br/>
        <w:t>SMS 04 and 05/2016 "logistics scheme" implemented and 144</w:t>
        <w:br/>
        <w:t>R.Monterrat</w:t>
        <w:br/>
        <w:t>by Leader Price 16/0064 F: reference 13267</w:t>
        <w:br/>
        <w:t>151 Dossier n° 16/0041 AC, cotes 70, 143 et 144; dossier n° 16/0064 F, cote 13 267.</w:t>
        <w:br/>
        <w:t>152 Dossier n° 16/0064 F, cote 2 848.</w:t>
        <w:br/>
        <w:t>30</w:t>
      </w:r>
    </w:p>
    <w:p>
      <w:r>
        <w:rPr>
          <w:b/>
        </w:rPr>
        <w:t>[Pages 31–33]</w:t>
      </w:r>
    </w:p>
    <w:p>
      <w:r>
        <w:t>Nature of Date of Companies</w:t>
        <w:br/>
        <w:t>AO2016 Principal content of the exchange Nos of reference</w:t>
        <w:br/>
        <w:t>the exchange the event concerned</w:t>
        <w:br/>
        <w:t>R.Monterrat: "Would you be bothered LTA</w:t>
        <w:br/>
        <w:t>SMS 10/05/2016 by Emc regarding the request for a decrease (I Daunat 16/0041 AC: 192</w:t>
        <w:br/>
        <w:t>think so) and what are you doing?" R.Monterrat</w:t>
        <w:br/>
        <w:t>LTA</w:t>
        <w:br/>
        <w:t>Conference Discussions between competitors on the 16/0041 AC:</w:t>
        <w:br/>
        <w:t>11/05/2016 telephone decrease in price requested by EMC 71 and 72</w:t>
        <w:br/>
        <w:t>R.Monterrat</w:t>
        <w:br/>
        <w:t>Daunat: "In light of our refusal to</w:t>
        <w:br/>
        <w:t>Casino/ move on Emc, you must have Daunat 16/0064 F:</w:t>
        <w:br/>
        <w:t>SMS 17/05/2016</w:t>
        <w:br/>
        <w:t>Leader Price received a tender?" R.Monterrat 2849 to 2850</w:t>
        <w:br/>
        <w:t>R.Monterrat: "No, nothing received."</w:t>
        <w:br/>
        <w:t>LTA: "Hello, have you had any recent</w:t>
        <w:br/>
        <w:t>requests from EMC who wants to</w:t>
        <w:br/>
        <w:t>change its negotiation strategy</w:t>
        <w:br/>
        <w:t>LTA</w:t>
        <w:br/>
        <w:t>SMS 29/06/2016 for 2016 regarding budgets...?" 16/0041 AC: 354</w:t>
        <w:br/>
        <w:t>R.Monterrat</w:t>
        <w:br/>
        <w:t>R.Monterrat: "Hello, apparently they</w:t>
        <w:br/>
        <w:t>are launching a consultation on our</w:t>
        <w:br/>
        <w:t>products because we haven't given in..."</w:t>
        <w:br/>
        <w:t>LTA asks R.Monterrat for</w:t>
        <w:br/>
        <w:t>21/07/2016</w:t>
        <w:br/>
        <w:t>price instructions before responding. LTA 16/0064 F:</w:t>
        <w:br/>
        <w:t>SMS to</w:t>
        <w:br/>
        <w:t>An agreement is reached on the price to R.Monterrat 24, 26, 30, 74, 13266</w:t>
        <w:br/>
        <w:t>propose on August 2, 2016.</w:t>
        <w:br/>
        <w:t>LTA informs its competitors that it</w:t>
        <w:br/>
        <w:t>LTA</w:t>
        <w:br/>
        <w:t>has been contacted by Intermarché for</w:t>
        <w:br/>
        <w:t>Intermarché SMS 17/05/2016 Daunat 16/0064 F: 2848</w:t>
        <w:br/>
        <w:t>a tender.</w:t>
        <w:br/>
        <w:t>R.Monterrat</w:t>
        <w:br/>
        <w:t>h) Conclusion on practices related to tenders</w:t>
        <w:br/>
        <w:t>98. It follows from the above that the companies Roland Monterrat, LTA, and Daunat regularly exchanged information between September 2010 and September 2016 regarding the tenders launched by the main GSA brands and, to a lesser extent, by a service station brand. These companies communicated information concerning ongoing or upcoming tenders, their potential consultation in the context of these tenders, as well as the proposed prices and, sometimes, the progress of negotiations with distributors. These exchanges were part of a common strategy aimed at ensuring that the tender was won by the company previously designated among the three involved. To this end, pricing instructions were transmitted by this company to its competitors who, if necessary, submitted cover offers. Thus, the objective mentioned during the initial contacts that took place in 2010, particularly during the meeting on October 6, 2010, namely to preserve the "scope" of the references held by each manufacturer with clients, remained present throughout the period concerned by the practices.</w:t>
        <w:br/>
        <w:t>4. EXCHANGES RELATED TO ONGOING MARKET PRICE NEGOTIATIONS</w:t>
        <w:br/>
        <w:t>99. Beyond the exchanges concerning the allocation of tenders, the companies Roland Monterrat, LTA, and Daunat also discussed several times the negotiations conducted with GSA brands regarding the evolution of prices within the framework of ongoing contracts.</w:t>
        <w:br/>
        <w:t>100. The discussions particularly focused on the timing of when price increases should be requested from the client, in order not to interfere with an ongoing negotiation between a competitor and that client.</w:t>
      </w:r>
    </w:p>
    <w:p>
      <w:r>
        <w:t>101. The three companies also wished to coordinate on the level of price increases requested from clients. The objective pursued was to present consistent requests to the same client. The reasons to be put forward to clients to justify these requests were also discussed among the companies involved.</w:t>
        <w:br/>
        <w:t>102. The exchanges related to ongoing market price negotiations mainly concerned Auchan and Carrefour, and to a lesser extent, other GSA brands.</w:t>
        <w:br/>
        <w:t>a) Concerning Auchan</w:t>
        <w:br/>
        <w:t>103. The three companies discussed together the question of the opportune moment to request a price increase from Auchan. Thus, during a lunch on December 31, 2010 (see paragraph 54 above), Daunat agreed to wait until the end of the ongoing negotiation between Auchan and the company Roland Monterrat to request a price increase on its private label products153. Similarly, on May 30, 2011, the company LTA indicated in an internal email that it was waiting for instructions from Daunat before it could itself submit a request for a price increase to Auchan154.</w:t>
        <w:br/>
        <w:t>104. Furthermore, the competitors mutually informed each other of the price increase requests they had submitted to Auchan. Thus, during a lunch organized on August 25, 2011, the company LTA indicated that it had managed to obtain a price increase of 6.6%155. Likewise, on October 4, 2011, the company Roland Monterrat indicated that it had obtained a price increase of 5.07% on two references of sandwiches156.</w:t>
        <w:br/>
        <w:t>105. The information communicated between the three companies facilitated the coordination of their actions with Auchan. Thus, an email dated January 9, 2012, sent by the president of the company LTA to an employee of the company specifies that "D[aunat has] launched a +6% increase by registered letter. LTA is at +4.88%. There is no question of negotiating it or moving without my agreement. D[aunat] must advance in its negotiation"157.</w:t>
        <w:br/>
        <w:t>106. In a number of cases, the information communicated between the three companies concerned requests they were about to submit to their clients. Thus, during a conference call on February 7, 2011, Daunat informed its competitors of its request for a price increase of 2.5% and instructed them to wait for the outcome of the negotiations158. Similarly, on May 30, 2011, the company Roland Monterrat informed the other parties involved that it intended to request a 10% increase on the price of "rosette" sandwiches and 5% on other references159. It confirmed on June 14, 2011, that it had sent this request and informed its competitors that a meeting with Auchan would take place in July 2011160.</w:t>
        <w:br/>
        <w:t>153 File No. 16/0064 F, references 2,528 to 2,530.</w:t>
        <w:br/>
        <w:t>154 File No. 16/0064 F, references 2,445 and 2,446.</w:t>
        <w:br/>
        <w:t>155 File No. 16/0100 AC, reference 97.</w:t>
        <w:br/>
        <w:t>156 File No. 16/0064 F, references 2,531, 2,532, 2,540, and 2,541.</w:t>
        <w:br/>
        <w:t>157 File No. 16/0064 F, references 2,531 and 2,532.</w:t>
        <w:br/>
        <w:t>158 File No. 16/0064 F, references 2,445 and 2,446.</w:t>
        <w:br/>
        <w:t>159 File No. 16/0064 F, references 2,443 and 2,444; file No. 16/0100 AC: references 96 and 97.</w:t>
        <w:br/>
        <w:t>160 File No. 16/0100 AC, reference 97.</w:t>
      </w:r>
    </w:p>
    <w:p>
      <w:r>
        <w:t>Table 8 - Summary of exchanges concerning negotiations with Auchan</w:t>
        <w:br/>
        <w:t>Nature of Date of Companies</w:t>
        <w:br/>
        <w:t>Principal content of the exchange Nos of reference</w:t>
        <w:br/>
        <w:t>the exchange the event concerned</w:t>
        <w:br/>
        <w:t>Daunat informed LTA of a future</w:t>
        <w:br/>
        <w:t>request for a price increase: "D must Daunat 16/0064 F:</w:t>
        <w:br/>
        <w:t>Lunch 31/12/2010</w:t>
        <w:br/>
        <w:t>wait for the end of MN negotiation before LTA 2528 to 2530</w:t>
        <w:br/>
        <w:t>presenting the private label increase."</w:t>
        <w:br/>
        <w:t>"Auchan: D[aunat] announces today +</w:t>
        <w:br/>
        <w:t>Daunat</w:t>
        <w:br/>
        <w:t>Conference 2.5% increase (instead of a decrease 16/0064 F:</w:t>
        <w:br/>
        <w:t>07/02/2011 LTA</w:t>
        <w:br/>
        <w:t>telephone requested by A[uchan]). We will have 2445 and 2446</w:t>
        <w:br/>
        <w:t>R.Monterrat</w:t>
        <w:br/>
        <w:t>details. Wait for instructions to act as well."</w:t>
        <w:br/>
        <w:t>16/0064 F:</w:t>
        <w:br/>
        <w:t>"Self Discount file: [R.Monterrat] LTA</w:t>
        <w:br/>
        <w:t>Conference 2443 and 2444</w:t>
        <w:br/>
        <w:t>30/05/2011 announces +10% on Rosette and +5% on the Daunat</w:t>
        <w:br/>
        <w:t>telephone 16/0100 AC:</w:t>
        <w:br/>
        <w:t>rest" R.Monterrat</w:t>
        <w:br/>
        <w:t>96 and 97</w:t>
        <w:br/>
        <w:t>R.Monterrat: "message RM", "has passed +</w:t>
        <w:br/>
        <w:t>Message Daunat</w:t>
        <w:br/>
        <w:t>03/06/2011 5% at Auchan and +10% on Rosette," 16/0100 AC: 97</w:t>
        <w:br/>
        <w:t>telephone R.Monterrat</w:t>
        <w:br/>
        <w:t>"has passed +5% at CRF."</w:t>
        <w:br/>
        <w:t>"Auchan: [R.Monterrat] confirms having</w:t>
        <w:br/>
        <w:t>Conversation Daunat</w:t>
        <w:br/>
        <w:t>14/06/2011 sent a registered letter of 10% on Rosette and 5% 16/0100 AC: 97</w:t>
        <w:br/>
        <w:t>telephone R.Monterrat</w:t>
        <w:br/>
        <w:t>on other references/ B. is coming to RM in July."</w:t>
        <w:br/>
        <w:t>"LDC had a meeting at Auchan on August 17, LTA</w:t>
        <w:br/>
        <w:t>Lunch in Paris 25/08/2011 it has passed a confirmed increase of 6.6% (presumably) by simple letter." Daunat 16/0100 AC: 97</w:t>
        <w:br/>
        <w:t>R.Monterrat</w:t>
        <w:br/>
        <w:t>R.Monterrat indicates having passed a LTA</w:t>
        <w:br/>
        <w:t>16/0064 F:</w:t>
        <w:br/>
        <w:t>Lunch in Paris 04/10/2011 increase of +5.07% on two Daunat,</w:t>
        <w:br/>
        <w:t>2540 and 2541</w:t>
        <w:br/>
        <w:t>references of sandwiches. R.Monterrat</w:t>
        <w:br/>
        <w:t>According to an internal report at LTA:</w:t>
        <w:br/>
        <w:t>"Following exchange with M[onterrat] and</w:t>
        <w:br/>
        <w:t>D[aunat]." "D[aunat] [has] launched an increase LTA 16/0064 F:</w:t>
        <w:br/>
        <w:t>Document</w:t>
        <w:br/>
        <w:t>09/01/2012 of +6% by registered letter. LTA is at 2531, 2532, 2540 and</w:t>
        <w:br/>
        <w:t>internal</w:t>
        <w:br/>
        <w:t>+4.88%. There is no question of negotiating or R.Monterrat 2541</w:t>
        <w:br/>
        <w:t>moving without my agreement. D[aunat] must</w:t>
        <w:br/>
        <w:t>advance in its negotiation."</w:t>
        <w:br/>
        <w:t>b) Concerning Carrefour</w:t>
        <w:br/>
        <w:t>107. Similar to the practices observed regarding Auchan, each of the three companies announced to its two other competitors its intention to request a price increase from Carrefour, and then subsequently confirmed the transmission of this increase.</w:t>
        <w:br/>
        <w:t>108. Thus, during a conference call on May 30, 2011, Daunat expressed its intention to request increases of 8 to 10% depending on the references. The company Roland Monterrat announced via SMS on June 1, 2011, that it would request an 8% increase161. On June 14, 2011, Roland Monterrat confirmed to Daunat that it had indeed "sent a registered letter of 8% to CRF [Carrefour] and [has] a [meeting] on the 24th"162.</w:t>
        <w:br/>
        <w:t>109. Similarly, the company LTA informed Daunat on April 5, 2011, that it would request a price increase from Carrefour163. This increase was indeed requested during a meeting at Carrefour on April 8, 2011. The company LTA emphasized the necessity of a similar approach from its competitors: "To support our approach, it is imperative that RM [Roland Monterrat] and D[aunat] quickly formulate the same requests to" the client. "RM needs to request the same thing from Carrefour for the ham butter and pickled chicken references that it took in Carrefour Discount"164.</w:t>
        <w:br/>
        <w:t>161 File No. 16/0064 F, references 2,443 and 2,444.</w:t>
        <w:br/>
        <w:t>162 File No. 16/0100 AC, references 96 and 97.</w:t>
        <w:br/>
        <w:t>163 File No. 16/0100 AC, reference 96.</w:t>
        <w:br/>
        <w:t>164 File No. 16/0064 F, reference 2,545.</w:t>
      </w:r>
    </w:p>
    <w:p>
      <w:r>
        <w:rPr>
          <w:b/>
        </w:rPr>
        <w:t>[Pages 34–36]</w:t>
      </w:r>
    </w:p>
    <w:p>
      <w:r>
        <w:t>110. Thus, these elements reveal exchanges regarding the future intentions of the parties involved in terms of price increases. Other similar exchanges are noted and recorded in the table below.</w:t>
      </w:r>
    </w:p>
    <w:p>
      <w:r>
        <w:t>111. Furthermore, alongside these unilateral approaches, the companies sometimes sought to coordinate their efforts upstream. Thus, in January 2013, the company LTA proposed to Daunat to request a new price increase from Carrefour. Daunat indicated in response that it agreed in principle165. Similarly, the parties discussed together the reasons that could, in their opinion, justify a request for a price increase. For example, the fact that Carrefour requested that the chicken used in the sandwiches be "of EU origin" was seen by the companies as "a good opportunity to agree again in order to implement a price increase," which was effective in February 2015166.</w:t>
      </w:r>
    </w:p>
    <w:p>
      <w:r>
        <w:t>112. Moreover, the competitors informed each other of the increases that had just been requested from Carrefour. During a lunch on August 25, 2011, the three companies specified the requests recently submitted to this client. A table showing the requests for price increases was thus sent to Daunat and LTA by the company Roland Monterrat following this meeting167. Similar exchanges are noted and recorded in the table below.</w:t>
      </w:r>
    </w:p>
    <w:p>
      <w:r>
        <w:t>113. The outcome of negotiations conducted by one of the three companies was also taken into account by the other parties involved. Thus, Daunat decided to submit a request for a price increase of at least 4% on several references after the company Roland Monterrat obtained in March 2012 a principle agreement from Carrefour for a price increase of 4%168. In this perspective, the companies Roland Monterrat, LTA, and Daunat monitored prices to track the evolution of rates related to negotiations with Carrefour, as evidenced by a table established by the company Roland Monterrat, showing the price changes of Daunat and LTA as well as the date on which these prices increased169.</w:t>
      </w:r>
    </w:p>
    <w:p>
      <w:r>
        <w:t>Table 9 - Summary of exchanges regarding negotiations with Carrefour</w:t>
      </w:r>
    </w:p>
    <w:p>
      <w:r>
        <w:t>Nature of Date of Companies</w:t>
        <w:br/>
        <w:t>Main content of the exchange Event concerned Nos of reference</w:t>
        <w:br/>
        <w:t>the exchange</w:t>
        <w:br/>
        <w:t>Lunch at Daunat informed LTA of a future request for 16/0064 F:</w:t>
        <w:br/>
        <w:t>Daunat</w:t>
        <w:br/>
        <w:t>Sablé-sur- 31/12/2010 price increase: "D must wait until the end of negotiation MN 2528 to 2530, 5535</w:t>
        <w:br/>
        <w:t>LTA</w:t>
        <w:br/>
        <w:t>Sarthe before presenting the MDD increase." 16/0100 AC: 84</w:t>
        <w:br/>
        <w:t>LTA: "CRF: we need to start talking about increases</w:t>
        <w:br/>
        <w:t>to TB... meeting with CRF on rm on 24/02. RM acts similarly... D</w:t>
        <w:br/>
        <w:t>acts by this date. Conference call debrief scheduled for 28/02 LTA 16/0064 F:</w:t>
        <w:br/>
        <w:t>Conference</w:t>
        <w:br/>
        <w:t>07/02/2011 at 9:30 (sic)." Daunat 2445 and 2446</w:t>
        <w:br/>
        <w:t>Daunat: "T. B. is going to RM on 24/02, he talks R.Monterrat 16/0100 AC: 96</w:t>
        <w:br/>
        <w:t>about increasing MP, MS must do it from today",</w:t>
        <w:br/>
        <w:t>"Next point: 9:30 on 28/02".</w:t>
        <w:br/>
        <w:t>16/0064 F:</w:t>
        <w:br/>
        <w:t>R.Monterrat sends a table of price increases LTA</w:t>
        <w:br/>
        <w:t>Email 04/2011 4642, 6977 to 6979</w:t>
        <w:br/>
        <w:t>that it intends to request from the brand. R.Monterrat</w:t>
        <w:br/>
        <w:t>16/0093 AC: 259</w:t>
        <w:br/>
        <w:t>"RM met with Ms. B and discussed material increase," LTA</w:t>
        <w:br/>
        <w:t>Conference</w:t>
        <w:br/>
        <w:t>28/02/2011 "PG is determined to implement an increase next week, not RM, not MS." R.Monterrat</w:t>
        <w:br/>
        <w:t>According to an internal email from LTA, the latter informed Daunat on April 5, 2011, that it would request a price increase from Carrefour.</w:t>
      </w:r>
    </w:p>
    <w:p>
      <w:r>
        <w:t>165 Dossier n° 16/0093 AC, cotes 58, 59; dossier n° 16/0064 F, cote 13 254.</w:t>
        <w:br/>
        <w:t>166 Dossier n° 16/0100 AC, cote 438.</w:t>
        <w:br/>
        <w:t>167 Dossier n° 16/0100 AC, cote 97.</w:t>
        <w:br/>
        <w:t>168 Dossier n° 16/0064 F, cote 2 535.</w:t>
        <w:br/>
        <w:t>169 Dossier n° 16/0064 F, cotes 2 540 and 2 541; dossier n° 16/0041 AC: cotes 123 and 124.</w:t>
      </w:r>
    </w:p>
    <w:p>
      <w:r>
        <w:t>Nature of Date of Companies</w:t>
        <w:br/>
        <w:t>Main content of the exchange Event concerned Nos of reference</w:t>
        <w:br/>
        <w:t>the exchange</w:t>
        <w:br/>
        <w:t>Internal email to LTA: "CRF: we need to start talking about increases to [the person in charge of purchases at LTA Document 16/0064 F:</w:t>
        <w:br/>
        <w:t>08/04/2011 Carrefour]. meeting with CRF on [R.Monterrat] on 24/02. Daunat</w:t>
        <w:br/>
        <w:t>internal 2445 and 2446</w:t>
        <w:br/>
        <w:t>[R.Monterrat] acts similarly. D[aunat] acts by this date. R.Monterrat</w:t>
        <w:br/>
        <w:t>Conference call debrief scheduled for 28/02 at 9:30."</w:t>
        <w:br/>
        <w:t>LTA</w:t>
        <w:br/>
        <w:t>Daunat indicated that it would request increases of 8 to 10% depending on the references. 16/0064 F:</w:t>
        <w:br/>
        <w:t>30 05/2011 Daunat</w:t>
        <w:br/>
        <w:t>2443 and 2444</w:t>
        <w:br/>
        <w:t>R.Monterrat</w:t>
        <w:br/>
        <w:t>LTA</w:t>
        <w:br/>
        <w:t>R.Monterrat announced by SMS that it would request 16/0064 F:</w:t>
        <w:br/>
        <w:t>01/06/2011 Daunat</w:t>
        <w:br/>
        <w:t>an increase of 8%. 2443 and 2444</w:t>
        <w:br/>
        <w:t>R.Monterrat</w:t>
        <w:br/>
        <w:t>Conference</w:t>
        <w:br/>
        <w:t>Daunat</w:t>
        <w:br/>
        <w:t>call and 03/06/2011 "message RM", "has passed +5% at CRF" 16/0100 AC: 97</w:t>
        <w:br/>
        <w:t>R.Monterrat</w:t>
        <w:br/>
        <w:t>"LD has sent LRAR to CRF with +10%", "RM has Daunat</w:t>
        <w:br/>
        <w:t>09/06/2011 16/0100 AC: 97</w:t>
        <w:br/>
        <w:t>sent LRAR at +8 to CRF." R.Monterrat</w:t>
        <w:br/>
        <w:t>"CRF: RM confirms having sent an LRAR of 8% to CRF and a meeting on the 24", "Auchan: RM confirms Daunat</w:t>
        <w:br/>
        <w:t>14/06/2011 16/0100 AC: 97</w:t>
        <w:br/>
        <w:t>having sent an LRAR of 10% on Rosette and 5% on R.Monterrat</w:t>
        <w:br/>
        <w:t>other references/ B. is coming to RM in July."</w:t>
        <w:br/>
        <w:t>"[R.Monterrat] had a meeting on August 23, requested LTA</w:t>
        <w:br/>
        <w:t>Lunch in Paris 25/08/2011 +8%, transmitted its prices listed in the table," Daunat 16/0100 AC: 97</w:t>
        <w:br/>
        <w:t>"New meeting of [LTA] on September 26." R.Monterrat</w:t>
        <w:br/>
        <w:t>The specific increases planned by R.Monterrat</w:t>
        <w:br/>
        <w:t>LTA</w:t>
        <w:br/>
        <w:t>and Daunat were communicated to LTA by reference, 16/0064 F:</w:t>
        <w:br/>
        <w:t>Lunch in Paris 04/10/2011 Daunat</w:t>
        <w:br/>
        <w:t>as well as the future date of sending these increases and the 2540 and 2541</w:t>
        <w:br/>
        <w:t>R.Monterrat</w:t>
        <w:br/>
        <w:t>date of their effective application.</w:t>
        <w:br/>
        <w:t>The table indicates the prices of Daunat and LTA before and</w:t>
        <w:br/>
        <w:t>after the implementation of a price increase. The date LTA</w:t>
        <w:br/>
        <w:t>16/0064 F:</w:t>
        <w:br/>
        <w:t>Lunch in Paris 04/10/2011 of application of the increases is also mentioned Daunat</w:t>
        <w:br/>
        <w:t>2540 and 2541</w:t>
        <w:br/>
        <w:t>("[LTA]: increase applicable on 2/11/2011", "MONTERRAT: increase applicable on 1/12/2011")</w:t>
        <w:br/>
        <w:t>Internal email to LTA: "D[aunat] sent an LRAR (departure on December 28, 2011) with +9% of Document increase on its scope. LTA</w:t>
        <w:br/>
        <w:t>31/12/2011 16/0041 AC: 124</w:t>
        <w:br/>
        <w:t>internal We are aiming for an application at the latest Daunat</w:t>
        <w:br/>
        <w:t>by the anniversary date, i.e., April 1, 2012. There should</w:t>
        <w:br/>
        <w:t>be no clash by then."</w:t>
        <w:br/>
        <w:t>Internal email to LTA: "Following exchange with M and LTA</w:t>
        <w:br/>
        <w:t>Document D." "Put pressure now for application 16/0064 F:</w:t>
        <w:br/>
        <w:t>09/01/2012 Daunat</w:t>
        <w:br/>
        <w:t>internal by April 1, 2012, at the latest. No concession on 2531 and 2532</w:t>
        <w:br/>
        <w:t>R.Monterrat</w:t>
        <w:br/>
        <w:t>+8%."</w:t>
        <w:br/>
        <w:t>R.Monterrat indicated that it had obtained a principle agreement from Carrefour for a 4% increase on its four references. The other two LTA</w:t>
        <w:br/>
        <w:t>Conference companies thus agreed that they could 03/03/2012 Daunat 16/0064 F: 2535</w:t>
        <w:br/>
        <w:t>telephone request at least 4% and additionally request the effect of R.Monterrat</w:t>
        <w:br/>
        <w:t>the increase in egg prices.</w:t>
        <w:br/>
        <w:t>16/0064 F:</w:t>
        <w:br/>
        <w:t>Document According to an internal email from LTA, Daunat informed LTA 2516 and 2517</w:t>
        <w:br/>
        <w:t>08/03/2012</w:t>
        <w:br/>
        <w:t>internal LTA that it had "finalized at +4% by April 15." Daunat 16/0093 AC:</w:t>
        <w:br/>
        <w:t>285 and 286</w:t>
        <w:br/>
        <w:t>"Regarding CRF, I suggest we return to the 16/0093 AC:</w:t>
        <w:br/>
        <w:t>LTA</w:t>
        <w:br/>
        <w:t>SMS 30/01/2013 increase. When can we exchange?"; "On CRF, I am ok in principle." 58, 59</w:t>
        <w:br/>
        <w:t>Daunat</w:t>
        <w:br/>
        <w:t>"Hello, I confirm the sending of an increase to CRF. This morning, we were there. The atmosphere was very LTA</w:t>
        <w:br/>
        <w:t>SMS 26/06/2013 heated as it does not come at a good time given the 16/0093 AC: 397</w:t>
        <w:br/>
        <w:t>Daunat</w:t>
        <w:br/>
        <w:t>instructions given by Mr. A.! We must not give up anything. Good reception)."</w:t>
        <w:br/>
        <w:t>Daunat informed its competitors that it had a meeting with Carrefour on April 2. The notes taken by LTA during this conference indicate "wait for this 16/0064 F:</w:t>
        <w:br/>
        <w:t>26/03/2014 Daunat</w:t>
        <w:br/>
        <w:t>telephone meeting before counter proposing." 6152</w:t>
        <w:br/>
        <w:t>R.Monterrat</w:t>
      </w:r>
    </w:p>
    <w:p>
      <w:r>
        <w:t>Nature of Date of Companies</w:t>
        <w:br/>
        <w:t>Main content of the exchange Event concerned Nos of reference</w:t>
        <w:br/>
        <w:t>the exchange</w:t>
        <w:br/>
        <w:t>"Carrefour: application [of the increases] 6 weeks LTA</w:t>
        <w:br/>
        <w:t>Conference</w:t>
        <w:br/>
        <w:t>04/04/2014 after agreement on prices [...] Viennois → between 2.5 to Daunat 16/0064 F: 1563</w:t>
        <w:br/>
        <w:t>telephone</w:t>
        <w:br/>
        <w:t>3%." R.Monterrat</w:t>
        <w:br/>
        <w:t>According to statements from Daunat, Carrefour had "required suppliers that the raw material chicken for sandwiches be of 'EU' origin and no longer 'world'." This was seen by the three LTA</w:t>
        <w:br/>
        <w:t>Declaration competitors as "a good opportunity to 02/2015 Daunat 16/0100 AC: 438</w:t>
        <w:br/>
        <w:t>R.Monterrat</w:t>
        <w:br/>
        <w:t>agree again in order to implement a price increase at Carrefour that was effective in February 2015."</w:t>
      </w:r>
    </w:p>
    <w:p>
      <w:r>
        <w:t>c) Concerning other clients</w:t>
      </w:r>
    </w:p>
    <w:p>
      <w:r>
        <w:t>114. The exchanges regarding price increases also concerned clients Lidl, Metro, Intermarché, Système U, and Scamark. Indeed, during the lunch on December 31, 2010, in Sablé-sur-Sarthe, the companies LTA and Daunat discussed the price increases that could be requested from these buyers. For example, Daunat informed the company LTA of its wish to obtain a price increase of around 20% from Système U on a particular reference170. Similarly, the three companies discussed price increases addressed to Lidl and Scamark during a conference call on May 30, 2011171.</w:t>
      </w:r>
    </w:p>
    <w:p>
      <w:r>
        <w:t>115. Likewise, the company Roland Monterrat informed its competitors at the end of 2011 about ongoing negotiations with Intermarché for the price of "viennois/baguettes" sandwiches. An internal email from the company LTA indicates that this company transmitted data to Roland Monterrat "so that the prices are consistent with our ongoing request for an increase"172. By email on April 5, 2011, the company LTA informed Daunat of an increase with Scamark: "Increase at Scamark, see jpeg file"173. Finally, the company Roland Monterrat asked on June 21, 2011, Daunat what its prices were with Metro in order to be able to request a price increase from this client174.</w:t>
      </w:r>
    </w:p>
    <w:p>
      <w:r>
        <w:t>170 Dossier n° 16/0064 F, cotes 2 528 to 2 530.</w:t>
        <w:br/>
        <w:t>171 Dossier n° 16/0064 F, cotes 2 443 and 2 444; dossier n° 16/0100 AC: cote 96 and 97.</w:t>
        <w:br/>
        <w:t>172 Dossier n° 16/0064 F, cote 2 557.</w:t>
        <w:br/>
        <w:t>173 Dossier n° 16/0100 AC, cote 96.</w:t>
        <w:br/>
        <w:t>174 Dossier n° 16/0100 AC, cote 97.</w:t>
      </w:r>
    </w:p>
    <w:p>
      <w:r>
        <w:rPr>
          <w:b/>
        </w:rPr>
        <w:t>[Pages 37–39]</w:t>
      </w:r>
    </w:p>
    <w:p>
      <w:r>
        <w:t>Table 10 - Summary of exchanges regarding negotiations with other clients</w:t>
        <w:br/>
        <w:t>Client Manufacturers</w:t>
        <w:br/>
        <w:t>Event Date Main content of the exchange Reference numbers</w:t>
        <w:br/>
        <w:t>concerned concerned</w:t>
        <w:br/>
        <w:t>"1. System U [...] For a 280 gr product, D has planned to request a price increase of about +20% (and maintain a MSCV of approximately 25%)."</w:t>
        <w:br/>
        <w:t xml:space="preserve">Daunat 16/0064 F: </w:t>
        <w:br/>
        <w:t xml:space="preserve">System U Lunch 31/12/2010 </w:t>
        <w:br/>
        <w:t>LTA 2528 to 2530</w:t>
        <w:br/>
        <w:t>LTA: "Increase at Scamark, Daunat</w:t>
        <w:br/>
        <w:t>Email 05/04/2011 16/0100 AC: 96</w:t>
        <w:br/>
        <w:t>see jpeg file" LTA</w:t>
        <w:br/>
        <w:t xml:space="preserve">16/0100 AC: </w:t>
        <w:br/>
        <w:t>Scamark Daunat</w:t>
        <w:br/>
        <w:t>Conference Discussions on increases sent 96 and 97</w:t>
        <w:br/>
        <w:t>30/05/2011 LTA</w:t>
        <w:br/>
        <w:t xml:space="preserve">call to Scamark 16/0064 F: </w:t>
        <w:br/>
        <w:t xml:space="preserve">R.Monterrat </w:t>
        <w:br/>
        <w:t>2443, 2444</w:t>
        <w:br/>
        <w:t xml:space="preserve">16/0100 AC: </w:t>
        <w:br/>
        <w:t>LTA</w:t>
        <w:br/>
        <w:t>Conference "RM sent an increase +8% on 96 and 97</w:t>
        <w:br/>
        <w:t>Lidl 30/05/2011 Daunat</w:t>
        <w:br/>
        <w:t xml:space="preserve">call to the clubs." 16/0064 F: </w:t>
        <w:br/>
        <w:t xml:space="preserve">R.Monterrat </w:t>
        <w:br/>
        <w:t>2443, 2444</w:t>
        <w:br/>
        <w:t>"[R.Monterrat] can easily request an increase at Metro but would like to know our rates on an equivalent to get closer."</w:t>
        <w:br/>
        <w:t>Exchange Daunat</w:t>
        <w:br/>
        <w:t>Metro 21/06/2011 16/0100 AC: 97</w:t>
        <w:br/>
        <w:t>call R.Monterrat</w:t>
        <w:br/>
        <w:t>Internal email to LTA: "ITM is very insistent with Mr. He sells them that he accepts the increase on the pâté en croûte if M takes the viennois/baguettes file at the same price as currently. I provide clear data to M so that the prices are consistent with our ongoing request for an increase."</w:t>
        <w:br/>
        <w:t>Document LTA 16/0064 F: 2556,</w:t>
        <w:br/>
        <w:t>31/12/2011 internal R.Monterrat 2557</w:t>
        <w:br/>
        <w:t>Intermarché</w:t>
        <w:br/>
        <w:t>LTA communicated to R.Monterrat the quotes applied for the Intermarché brand for certain references of sandwiches, as well as the amounts 16/0041 AC: 125</w:t>
        <w:br/>
        <w:t>LTA</w:t>
        <w:br/>
        <w:t xml:space="preserve">SMS 01/2012 that could be requested following 16/0093 AC: </w:t>
        <w:br/>
        <w:t>R.Monterrat</w:t>
        <w:br/>
        <w:t>the planned price increases: 47 and 48</w:t>
        <w:br/>
        <w:t xml:space="preserve">"Viennois Tuna tomato Egg 175 gr: </w:t>
        <w:br/>
        <w:t xml:space="preserve">Current price 0.77 € – request at </w:t>
        <w:br/>
        <w:t>0.80 €."</w:t>
        <w:br/>
        <w:t>d) Conclusion on practices related to ongoing market price negotiations</w:t>
        <w:br/>
        <w:t>116. It follows from the above that the parties involved exchanged regularly within the framework of ongoing market price negotiations with GSA brands. These exchanges aimed to ensure better coordination of the actions taken by these companies to obtain price increases deemed satisfactory.</w:t>
        <w:br/>
        <w:t>117. These practices were particularly implemented at the beginning of the period and therefore concerned markets whose allocation was prior to the first contacts between the three companies, and whose prices could not have been influenced by exchanges between competitors.</w:t>
      </w:r>
    </w:p>
    <w:p>
      <w:r>
        <w:t>E. THE NOTIFIED CHARGE</w:t>
        <w:br/>
        <w:t>118. On March 5, 2020, the investigative services notified the following charge:</w:t>
        <w:br/>
        <w:t>"The following companies are charged:</w:t>
        <w:br/>
        <w:t>- Snacking Services S.N.C (RCS 429 449 457), for the period from September 20, 2010, to September 15, 2016, due to its direct participation;</w:t>
        <w:br/>
        <w:t>- Norac S.A.S. (RCS 479 042 285) for the period from September 20, 2010, to September 15, 2016, as the parent company of Snacking Services S.N.C;</w:t>
        <w:br/>
        <w:t>- Daunat S.A.S. (RCS 344 376 546) for the period from September 20, 2010, to September 15, 2016, as the parent company of Snacking Services S.N.C;</w:t>
        <w:br/>
        <w:t>- La Toque Angevine S.A.S. (RCS 323 438 028) for the period from September 20, 2010, to September 15, 2016, due to its direct participation;</w:t>
        <w:br/>
        <w:t>- LDC S.A (RCS 576 850 697) for the period from September 20, 2010, to September 15, 2016, as the parent company of La Toque Angevine S.A.S.;</w:t>
        <w:br/>
        <w:t>- LDC Traiteur (RCS 379 042 260) for the period from September 20, 2010, to September 15, 2016, as the parent company of La Toque Angevine S.A.S.;</w:t>
        <w:br/>
        <w:t>- Roland Monterrat S.A.S. (RCS 329 010 201) for the period from September 24, 2010, to September 15, 2016, for its direct participation;</w:t>
        <w:br/>
        <w:t>- Les Traiteurs Lyonnais S.A.S. (RCS 056 807 191), for the period from September 30, 2015, to September 15, 2016, as the parent company of Roland Monterrat S.A.S.;</w:t>
        <w:br/>
        <w:t>- Panzani S.A.S. (RCS 961 503 422), for the period from September 30, 2015, to September 15, 2016, as the parent company of Roland Monterrat S.A.S.;</w:t>
        <w:br/>
        <w:t>- Ebro Foods S.A (Registro Mercantil de Madrid, M-271855), for the period from September 30, 2015, to September 15, 2016, as the parent company of Roland Monterrat S.A.S.;</w:t>
        <w:br/>
        <w:t>for having, in the sector of sandwiches sold to large retailers and service stations under private label in French territory, entered into an agreement and implemented a collusion aimed at fixing prices, obtaining price increases, and allocating clients and volumes;</w:t>
        <w:br/>
        <w:t>this practice aimed to prevent, restrict, or distort competition in the market for cold sandwiches intended for large retailers and service stations under private label and is prohibited by Articles L. 420-1 of the Commercial Code and 101 of the TFEU."</w:t>
      </w:r>
    </w:p>
    <w:p>
      <w:r>
        <w:t>II. Discussion</w:t>
        <w:br/>
        <w:t>A. ON THE PROCEDURE</w:t>
        <w:br/>
        <w:t>1. CONCERNING THE MOTIVATION OF THE NOTIFICATION OF CHARGES</w:t>
        <w:br/>
        <w:t>119. The company LTA argues that the notification of charges is insufficiently motivated, particularly regarding the elements related to the determination of sanctions.</w:t>
        <w:br/>
        <w:t>120. As the Competition Council, now the Competition Authority, indicated in its decision No. 09-D-06 concerning the online travel sales sector, "the notification of charges is a synthetic document that contains a precise description of the alleged facts, their date, their attribution, and their qualification, and then summarizes the charges themselves in a concise formula. It constitutes the indictment and must therefore be precise (Court of Appeal of Paris, March 29, 2005, Filmdis Cinésogar), this requirement does not exclude that the appellate and cassation judges seek, in the body of the notification of charges, the scope of these charges (Court of Cassation, April 6, 1999, ODA)."</w:t>
        <w:br/>
        <w:t>121. In this case, the charge notified to the parties involved is formulated clearly and concisely. It identifies the different companies, the duration of the charge retained for each of them, the sector in which the practices took place, as well as their geographical scope, and qualifies the practices and their objectives (see above, paragraph 118). Furthermore, the notification of charges precisely describes the relevant facts of the case (paragraphs 11 to 176) and then qualifies the practices attributed to the parties involved (paragraphs 177 to 272).</w:t>
        <w:br/>
        <w:t>122. Moreover, the notification of charges clearly presents the necessary reasons for determining the sanctions (paragraphs 274 to 366). Contrary to what the company LTA argues, the investigative services have precisely outlined the elements they proposed to retain to assess the seriousness of the contested practices (paragraphs 283 to 300) and to justify, in the case of two of the three parties involved, the possible application of an increase in the base amount of the sanction due to their belonging to a large group (paragraphs 331 to 338).</w:t>
        <w:br/>
        <w:t>123. If the company LTA challenges the analysis presented in the notification of charges on these various points, arguing that it is insufficiently substantiated, it is thereby contesting the validity of the reasoning followed by the investigative services, and not the regularity of the procedure.</w:t>
        <w:br/>
        <w:t>124. It follows that the company LTA is not justified in claiming that the notification of charges is tainted by a lack of motivation.</w:t>
        <w:br/>
        <w:t>2. CONCERNING THE TRANSACTION PROCEDURE</w:t>
        <w:br/>
        <w:t>125. LTA and Daunat contest the refusal to enter into a transaction that was opposed to them by the general rapporteur. According to them, this procedure, which can be combined with the leniency procedure, was intended to be applied in this case, as all the companies involved had waived their right to contest the notified charge. According to the company LTA, the refusal to enter into a transaction would also be contrary to the principle of non-discrimination,</w:t>
      </w:r>
    </w:p>
    <w:p>
      <w:r>
        <w:rPr>
          <w:b/>
        </w:rPr>
        <w:t>[Pages 40–42]</w:t>
      </w:r>
    </w:p>
    <w:p>
      <w:r>
        <w:t>since the combination of the benefits of leniency and settlement procedures has been accepted by the Authority in similar cases. Finally, according to the parties, the settlement would have provided a procedural gain for the Authority by avoiding the introduction of an appeal against a potential sanction decision.</w:t>
      </w:r>
    </w:p>
    <w:p>
      <w:r>
        <w:t>126. It follows from III of Article L. 464-2 of the Commercial Code that the general rapporteur may submit to companies that do not contest the reality of the notified grievances a settlement proposal setting the minimum and maximum amount of the contemplated financial penalty. The procedural notice of December 21, 2018, regarding the settlement procedure recalls in points 17 and 18 that the general rapporteur has broad discretion regarding the appropriateness of resorting to this procedure.</w:t>
      </w:r>
    </w:p>
    <w:p>
      <w:r>
        <w:t>127. Thus, in its decision No. 20-D-05 of March 23, 2020, concerning practices implemented in the sector of military personnel relocations from La Réunion, the Authority recalled that "the general rapporteur has the option to submit a settlement proposal, without this constituting an obligation for him" (paragraph 44).</w:t>
      </w:r>
    </w:p>
    <w:p>
      <w:r>
        <w:t>128. Finally, the Paris Court of Appeal ruled, regarding the procedure for not contesting grievances, which was succeeded by the settlement procedure, that the implementation of this procedure "falls within the discretion of the general rapporteur, subject to the Authority's control of manifest error, so that the parties had no right to the implementation of this procedure."</w:t>
      </w:r>
    </w:p>
    <w:p>
      <w:r>
        <w:t>129. In this case, the general rapporteur considered that the settlement procedure did not allow for a procedural gain for the investigation services, since under IV of Article L. 464-2 of the Commercial Code, the establishment of a report was not required in this case (see above, paragraph 11).</w:t>
      </w:r>
    </w:p>
    <w:p>
      <w:r>
        <w:t>130. Furthermore, it should be noted that the conclusion of a settlement and the parties' commitment not to appeal against the Authority's decision do not provide a certain and absolute procedural gain, particularly since the parties who benefited from the settlement have been, under the current case law, deemed admissible to file an appeal against the sanction imposed on them.</w:t>
      </w:r>
    </w:p>
    <w:p>
      <w:r>
        <w:t>131. Consequently, given the specific circumstances of this case, the general rapporteur refused to enter into a settlement with the parties involved without committing a manifest error of judgment.</w:t>
      </w:r>
    </w:p>
    <w:p>
      <w:r>
        <w:t>132. Finally, since the companies have no right to benefit from the settlement procedure, LTA cannot, in any event, effectively invoke the existence of discrimination resulting from the refusal to settle that was opposed to it.</w:t>
      </w:r>
    </w:p>
    <w:p>
      <w:r>
        <w:t>B. ON THE APPLICATION OF UNION LAW</w:t>
      </w:r>
    </w:p>
    <w:p>
      <w:r>
        <w:t>133. Article 101 of the Treaty on the Functioning of the European Union (hereinafter "TFEU") states that "all agreements between undertakings, all decisions by associations of undertakings and all concerted practices which may affect trade between Member States and which have as their object or effect the prevention, restriction or distortion of competition within the internal market are incompatible with the internal market and prohibited."</w:t>
      </w:r>
    </w:p>
    <w:p>
      <w:r>
        <w:t>134. According to the case law of the Court of Justice of the European Union and the European Commission's communication on the guidelines relating to the notion of affecting trade as set out in Articles 101 and 102 TFEU, three elements must be established for practices to be deemed capable of significantly affecting trade between Member States of the Union: the existence of a flow of trade between Member States concerning the products in question, the existence of practices likely to affect that trade, and the significant nature of that effect.</w:t>
      </w:r>
    </w:p>
    <w:p>
      <w:r>
        <w:t>135. The fact that the sanctioned practices are committed only within the territory of a single Member State does not prevent trade between Member States from being capable of being affected. In this regard, the Court of Cassation has ruled that the terms "capable of affecting" as stated in Articles 101 and 102 TFEU "imply that the agreement or abusive practice in question allows, based on a set of objective legal or factual elements, to consider with a sufficient degree of probability that it may exert a direct or indirect, actual or potential influence on the flows of trade between Member States, without requiring the establishment of an actual effect on intra-community trade."</w:t>
      </w:r>
    </w:p>
    <w:p>
      <w:r>
        <w:t>136. Regarding the third element, the Court of Cassation has ruled that "the significant nature of the direct or indirect, potential or actual effect on intra-community trade results from a set of criteria, among which are the nature of the practices, the nature of the products concerned, and the market position of the companies involved."</w:t>
      </w:r>
    </w:p>
    <w:p>
      <w:r>
        <w:t>137. Furthermore, point 52 of the aforementioned guidelines refers to two cumulative thresholds below which an agreement is presumed, from the perspective of the European Commission, not to significantly affect trade between Member States:</w:t>
        <w:br/>
        <w:t>- the total market share of the parties in the affected community market does not exceed 5%;</w:t>
        <w:br/>
        <w:t>- and, in the case of horizontal agreements, the average annual turnover achieved in the Union by the companies involved with the products concerned by the agreement does not exceed 40 million euros.</w:t>
      </w:r>
    </w:p>
    <w:p>
      <w:r>
        <w:t>138. In this case, the industrial sandwiches sold under private labels are marketed throughout the French territory. The companies Daunat, LTA, and Roland Monterrat, which belong, for several of them, to international groups, hold nearly all market shares in France in the market for the manufacture and marketing of these products.</w:t>
      </w:r>
    </w:p>
    <w:p>
      <w:r>
        <w:t>139. Furthermore, the observed practices aimed to freeze the market shares of the companies involved and affected their negotiations with national large distribution brands, and this across the entire French territory. They were, consequently, capable of affecting intra-community trade.</w:t>
      </w:r>
    </w:p>
    <w:p>
      <w:r>
        <w:t>140. Finally, these practices were implemented by companies that generate turnover exceeding 40 million euros with the products concerned.</w:t>
      </w:r>
    </w:p>
    <w:p>
      <w:r>
        <w:t>141. It follows that the practices are likely to have significantly affected trade between Member States, which is not contested by the parties involved. These practices must, therefore, be examined in light of both Union competition rules and internal rules.</w:t>
      </w:r>
    </w:p>
    <w:p>
      <w:r>
        <w:t>C. ON THE DEFINITION OF RELEVANT MARKETS</w:t>
      </w:r>
    </w:p>
    <w:p>
      <w:r>
        <w:t>142. In order to define the market for products or services, it is necessary to determine whether the products or services in question are considered by buyers "as interchangeable or substitutable due to their characteristics, price, and intended use."</w:t>
      </w:r>
    </w:p>
    <w:p>
      <w:r>
        <w:t>143. In the same vein, the European Commission recalled in its communication No. 97/C 372/03 of December 9, 1997, on the definition of the relevant market, that the market for products "includes all products and/or services that the consumer considers interchangeable or substitutable due to their characteristics, price, and intended use."</w:t>
      </w:r>
    </w:p>
    <w:p>
      <w:r>
        <w:t>144. The geographic market, for its part, includes: "the territory in which the companies concerned are engaged in offering the goods and services in question, where the conditions of competition are sufficiently homogeneous and which can be distinguished from neighboring geographic areas because, in particular, the conditions of competition differ appreciably."</w:t>
      </w:r>
    </w:p>
    <w:p>
      <w:r>
        <w:t>145. When the practices in question are examined under the prohibition of agreements, as is the case here, it is not necessary to define the market precisely as long as the sector has been sufficiently identified to qualify the observed practices and allow them to be attributed to the operators who implemented them.</w:t>
      </w:r>
    </w:p>
    <w:p>
      <w:r>
        <w:t>146. In this case, the observed practices were implemented in the sector of the manufacture and marketing of cold industrial sandwiches under private labels intended for GSA brands and service stations.</w:t>
      </w:r>
    </w:p>
    <w:p>
      <w:r>
        <w:t>147. Furthermore, these practices had a national dimension.</w:t>
      </w:r>
    </w:p>
    <w:p>
      <w:r>
        <w:t>148. It follows from the above that the market concerned by the observed practices is the French market for the manufacture and marketing of cold industrial sandwiches under private labels intended for GSA brands and service stations, without the need to determine a finer segmentation.</w:t>
      </w:r>
    </w:p>
    <w:p>
      <w:r>
        <w:rPr>
          <w:b/>
        </w:rPr>
        <w:t>[Pages 43–45]</w:t>
      </w:r>
    </w:p>
    <w:p>
      <w:r>
        <w:t xml:space="preserve">D. ON THE MERITS OF THE NOTIFIED GRIEVANCE  </w:t>
        <w:br/>
        <w:t xml:space="preserve">1. REMINDER OF APPLICABLE PRINCIPLES  </w:t>
        <w:br/>
        <w:t xml:space="preserve">a) Regarding the existence of an anticompetitive agreement  </w:t>
        <w:br/>
        <w:t xml:space="preserve">149. Article 101, paragraph 1 of the TFEU and Article L. 420-1 of the Commercial Code prohibit agreements and concerted practices between companies that have the object or effect of restricting competition.  </w:t>
        <w:br/>
        <w:t xml:space="preserve">On the notion of agreements and concerted practices  </w:t>
        <w:br/>
        <w:t xml:space="preserve">150. The existence of an agreement is established as soon as the companies have expressed their common intention to behave in a certain manner in the market184. The existence of a concerted practice can be demonstrated by converging evidence proving that contacts took place between a number of companies and that they pursued the common goal of eliminating or reducing uncertainty regarding their future behavior in the market185.  </w:t>
        <w:br/>
        <w:t xml:space="preserve">On the proof of agreements and concerted practices  </w:t>
        <w:br/>
        <w:t xml:space="preserve">151. The Court of Justice indicated in its judgment in Aalborg Portland v. Commission, of January 7, 2004, that "the prohibition of participating in anticompetitive practices and agreements, as well as the sanctions that offenders may incur, being notorious, it is customary for the activities that these practices and agreements involve to take place clandestinely, that meetings are held secretly, most often in a third country, and that the related documentation is kept to a minimum. Even if the Commission discovers documents explicitly attesting to an illegitimate contact between operators, such as minutes of a meeting, these will normally be only fragmentary and scattered, so that it often proves necessary to reconstruct certain details by deductions. In most cases, the existence of an anticompetitive practice or agreement must be inferred from a number of coincidences and indicators which, taken together, may constitute, in the absence of another coherent explanation, proof of a violation of competition rules."186  </w:t>
        <w:br/>
        <w:t xml:space="preserve">152. The proof of agreements and concerted practices can result either from self-sufficient evidence or from a body of evidence constituted by the convergence of various elements collected during the investigation, which may be drawn from one or more documents or statements and which, taken in isolation, may not have a sufficiently probative character187.  </w:t>
        <w:br/>
        <w:t xml:space="preserve">153. National courts have confirmed the evidentiary value of a body of serious, precise, and consistent indicators188. Thus, "to establish the existence of an infringement of Article 101, paragraph 1, TFEU, it is necessary that [the Competition Authority] presents serious, precise, and consistent evidence. However, each piece of evidence provided by it does not necessarily have to meet these criteria in relation to each element of the infringement. It is sufficient that the body of indicators invoked by the said institution, assessed as a whole, meets this requirement."189  </w:t>
        <w:br/>
        <w:t xml:space="preserve">154. The decision-making practice and case law have also recognized the evidentiary value of statements from participants in agreements and concerted practices, including in the specific case where the statements come from a leniency applicant.  </w:t>
        <w:br/>
        <w:t xml:space="preserve">155. In this regard, it follows from European case law that "a particularly high evidentiary value may (...) be recognized [to statements] which, first, are reliable (JFE Engineering v. Commission, point 62 above, points 205 to 210), second, are made on behalf of a company, third, come from a person bound by the professional obligation to act in the interest of that company, fourth, go against the interests of the declarant, fifth, come from a direct witness of the circumstances they report, and sixth, have been provided in writing, deliberately and after careful consideration (see, in this sense, JFE Engineering v. Commission, point 62 above, points 205 to 210). Furthermore, although a certain distrust towards voluntary statements from key participants in an illegal agreement is generally warranted, given the possibility, invoked by the applicants, that these participants may tend to minimize the importance of their contribution to the infringement and maximize that of others, it remains that the fact of requesting to benefit from the application of the communication on cooperation in order to obtain immunity or a reduction of the fine does not necessarily create an incentive to present distorted evidence regarding the participation of other members of the agreement. Indeed, any attempt to mislead the Commission could undermine the sincerity as well as the completeness of the cooperation of the applicant and, consequently, jeopardize the possibility for that applicant to fully benefit from the communication on cooperation."190  </w:t>
        <w:br/>
        <w:t xml:space="preserve">On restriction by object  </w:t>
        <w:br/>
        <w:t xml:space="preserve">156. It follows from the case law of the Court of Justice that "certain types of coordination between companies reveal a sufficient degree of harmfulness to competition so that it can be considered that examining their effects is not necessary (CB/Commission, C‑67/13 P, EU:C:2014:2204, point 49 and cited case law). This case law is due to the circumstance that certain forms of coordination between companies can be considered, by their very nature, as harmful to the proper functioning of the normal play of competition (CB/Commission, EU:C:2014:2204, point 50 and cited case law). Thus, it is established that certain collusive behaviors, such as those leading to horizontal price fixing by cartels, can be considered so likely to have negative effects on, in particular, the price, quantity, or quality of products and services that it may be deemed unnecessary, for the purposes of applying Article 81, paragraph 1, EC [now Article 101, paragraph 1, TFEU], to demonstrate that they have concrete effects on the market. Indeed, experience shows that such behaviors lead to reductions in production and increases in prices, resulting in a misallocation of resources to the detriment, in particular, of consumers."191  </w:t>
        <w:br/>
        <w:t xml:space="preserve">157. In the same vein, the Court of Justice also considers that "agreements aimed at market allocation have a restrictive object of competition in themselves and fall within a category of agreements expressly prohibited by Article 101, paragraph 1, TFEU, such an object cannot be justified by an analysis of the economic context in which the anticompetitive behavior in question is situated."192  </w:t>
        <w:br/>
        <w:t xml:space="preserve">158. Similarly, under domestic law, practices that tend to "obstruct the setting of prices by the free play of the market by artificially favoring their increase or decrease" and to "allocate markets or sources of supply" are prohibited, pursuant to 2° and 4° of Article L. 420-1 of the Commercial Code.  </w:t>
        <w:br/>
        <w:t xml:space="preserve">On the consultations implemented in the context of tender procedures  </w:t>
        <w:br/>
        <w:t xml:space="preserve">159. In the case of public or private markets by tender, a consultation between competing companies, contrary to Article L. 420-1 of the Commercial Code, is established as soon as evidence is provided that they have agreed to coordinate their offers, or that they exchanged information prior to the date on which the result of the tender is known or can be known, in order to escape the principle of the independence of offers, thus leading to a distortion of free competition193.  </w:t>
        <w:br/>
        <w:t xml:space="preserve">160. Exchanges of information regarding the existence of competitors, their interest or lack of interest in the market in question, or the prices they intend to propose, indeed distort the free play of competition by limiting the autonomy of behavior of each company194.  </w:t>
        <w:br/>
        <w:t>161. The Authority has also considered that practices "consisting of exchanging information in order to present a cover offer contravene (...), by their very object, the provisions of Article L. 420-1 of the Commercial Code."195</w:t>
      </w:r>
    </w:p>
    <w:p>
      <w:r>
        <w:rPr>
          <w:b/>
        </w:rPr>
        <w:t>[Pages 46–48]</w:t>
      </w:r>
    </w:p>
    <w:p>
      <w:r>
        <w:t>b) Concerning the duration of the practices</w:t>
      </w:r>
    </w:p>
    <w:p>
      <w:r>
        <w:t>162. It follows from European case law that the duration of an infringement of competition rules is determined by the period that elapsed between the date of the conclusion of the agreement and the date on which it was terminated196.</w:t>
      </w:r>
    </w:p>
    <w:p>
      <w:r>
        <w:t>163. It is thus required that “(...) in the absence of evidence capable of directly establishing the duration of an infringement, (...) at least, evidence relating to facts sufficiently close in time, so that it can be reasonably accepted that this infringement continued uninterrupted between two specific dates”197.</w:t>
      </w:r>
    </w:p>
    <w:p>
      <w:r>
        <w:t>164. A continuous infringement can thus be characterized over a given period without the existence of material acts being demonstrated throughout that period198. National courts specify in this regard “that an anticompetitive practice is instantaneous when it is carried out in a single moment, from the commission of the acts that constitute it, and that it is, on the contrary, continuous when the unlawful state extends over time through constant reiteration or by the persistence of the anticompetitive intent after the initial act without a material act necessarily having to renew it over time”199.</w:t>
      </w:r>
    </w:p>
    <w:p>
      <w:r>
        <w:t>c) Concerning the individual participation of companies</w:t>
      </w:r>
    </w:p>
    <w:p>
      <w:r>
        <w:t>165. In general, a company must rigorously refrain from participating in direct or indirect contacts with its competitors with a view to exchanging information on commercial policies, and in particular on the pricing policy of the goods or services it offers on the market.</w:t>
      </w:r>
    </w:p>
    <w:p>
      <w:r>
        <w:t>166. These contacts can take various forms. As for those formalized by meetings, it follows from the decision-making practice of the Authority that two situations must be distinguished: those in which the anticompetitive concertation takes place during meetings held within the statutory framework of a professional organization and those in which the agreement is developed during informal meetings, most often clandestine or secret in nature, in which competing companies participate on their own initiative200.</w:t>
      </w:r>
    </w:p>
    <w:p>
      <w:r>
        <w:t>196 See in particular the judgments of the Court of First Instance of March 19, 2003, CMA CGM e.a./Commission, case T-213/00, paragraph 280; of July 27, 2005, Brasserie nationale SA e.a./Commission, cases T-49/02 to T-51/02, paragraph 185; and of December 5, 2006, Westfalen Gassen Nederland BV/Commission, case T-303/02, paragraph 138.</w:t>
      </w:r>
    </w:p>
    <w:p>
      <w:r>
        <w:t>197 See in particular the judgments of the Court of First Instance of November 16, 2006, Peróxidos Orgánicos/Commission, case T-120/04, paragraph 51; of July 7, 1994, Dunlop Slazenger International Ltd/Commission, case T-43/92, paragraph 79; and of April 5, 2006, Degussa AG/Commission, case T-279/02, paragraph 153.</w:t>
      </w:r>
    </w:p>
    <w:p>
      <w:r>
        <w:t>198 Judgment of the Court of Justice of January 7, 2004, Aalborg Portland e.a./Commission, cited above, paragraph 258: “A violation of Article [101], paragraph 1 of the Treaty may result not only from a single act but also from a series of acts or from continuous behavior. This interpretation cannot be contested on the grounds that one or more elements of this series of acts or this continuous behavior could also constitute in themselves and taken in isolation a violation of that provision (see, in this sense, judgment Commission/Anic Partecipazioni, cited above, paragraph 81) (...)”.</w:t>
      </w:r>
    </w:p>
    <w:p>
      <w:r>
        <w:t>199 Judgment of the Court of Cassation, Commercial, Financial and Economic Chamber of March 15, 2011, appeal no. Z 09-17.055, confirming the judgment of the Court of Appeal of September 29, 2009, on decision no. 08-D-12 rendered on May 21, 2008, concerning practices implemented in the plywood production sector, pages 8 to 9.</w:t>
      </w:r>
    </w:p>
    <w:p>
      <w:r>
        <w:t>200 Decision no. 07-D-48 of the Council of December 18, 2007, concerning practices implemented in the national and international moving sector, paragraphs 178 and following, confirmed by the judgments of the Court of Appeal of Paris of February 25, 2009, Transeuro Desbordes Worldwide Relocations SAS, and of the Court of Cassation of April 7, 2010.</w:t>
      </w:r>
    </w:p>
    <w:p>
      <w:r>
        <w:t>167. The Authority specified in this regard, in its decision no. 15-D-03 of March 11, 2015, concerning practices implemented in the fresh dairy products sector, that “this type of meeting only calls for one response from companies: to refuse to participate or, if the good faith of the participant is compromised, to distance themselves without delay and publicly from the anticompetitive mechanism of which the meeting is the support. Participation in even one of these meetings, even if passive, is indeed sufficient to reinforce the mechanism of the agreement: on the one hand, it informs about the commercial behavior that other players have decided to adopt in the market, whereas the autonomy required by competition among companies assumes that they remain uncertain about the strategy of their competitors; on the other hand, it allows more active participants to expect that the absence of opposition from the company in question will not disrupt the collusive play (decision no. 07-D-48 of the Council of December 18, 2007, cited above, paragraph 180, confirmed by the judgment of the Court of Appeal of Paris of February 25, 2009, cited above, p. 9; see also the aforementioned judgment of the Court of Justice of June 4, 2009, T-Mobile Netherlands e.a., C-8/08, Rec. p. I-04529, paragraph 60)”201.</w:t>
      </w:r>
    </w:p>
    <w:p>
      <w:r>
        <w:t>168. The liability of a specific company is thus validly retained when it has participated in meetings with knowledge of their anticompetitive purpose. Its more or less great attendance at these meetings, the duration of its participation in the agreement, as well as the more or less complete implementation of the agreed measures may have consequences not on the existence of its liability, but on its extent and thus on the level of the sanction202.</w:t>
      </w:r>
    </w:p>
    <w:p>
      <w:r>
        <w:t>169. Furthermore, according to consistent case law, as soon as a company participates, even without taking an active part, in meetings between companies with an anticompetitive purpose and does not publicly distance itself from their content, thus leading other participants to think that it agrees with the results of the meetings and will comply with them, it can be considered established that it participates in the agreement resulting from these meetings203.</w:t>
      </w:r>
    </w:p>
    <w:p>
      <w:r>
        <w:t>170. More specifically, in its judgment Sarrio, of November 16, 2000, the Court of Justice ruled that “the fact that a company does not follow up on the results of the meetings is not sufficient to exclude its liability for its participation in the agreement unless it has publicly distanced itself from their content”204.</w:t>
      </w:r>
    </w:p>
    <w:p>
      <w:r>
        <w:t>171. This position was confirmed by the judgment Dansk Rørindustri of June 28, 2005, which specifies that “for the purposes of applying Article 85, paragraph 1, of the Treaty [now Article 101, paragraph 1, of the TFEU], it is sufficient that an agreement has the object of restricting, preventing or distorting the competition, regardless of its concrete effects. Consequently, in the case of agreements manifesting during meetings of competing companies, an infringement of this provision is constituted when these meetings have such an object and thus aim to artificially organize the functioning of the market. In such a case, the liability of a specific company for the infringement is validly retained when it has participated in these meetings with knowledge of their purpose, even if it has not subsequently implemented any of the measures agreed upon during them. The more or less great attendance of the company at the meetings as well as the more or less complete implementation of the agreed measures have consequences not on the existence of its liability, but on the extent of it and thus on the level of the sanction”205.</w:t>
      </w:r>
    </w:p>
    <w:p>
      <w:r>
        <w:t>172. Regarding the notion of public distancing, the Court ruled that: “(...) it should be recalled that the notion of public distancing as an element of exemption from liability must be interpreted restrictively. In order to effectively dissociate itself from anticompetitive discussions, it is incumbent upon the company concerned to indicate to its competitors that it does not wish in any case to be considered a member of the agreement and to participate in anticompetitive meetings. In any event, the silence observed by an operator in a meeting during which an illicit anticompetitive discussion takes place cannot be equated with the expression of a firm and clear disapproval. Indeed, tacit approval of an illicit initiative, without publicly distancing itself from its content or denouncing it to the administrative entities, has the effect of encouraging the continuation of the infringement and compromising its discovery (see, in this sense, judgment of the Court of First Instance of December 5, 2006, Westfalen Gassen Nederland/Commission, T-303/02, Rec. p. I-4567, paragraphs 103 and 124)”206.</w:t>
      </w:r>
    </w:p>
    <w:p>
      <w:r>
        <w:t>2. APPLICATION TO THE CASE AT HAND</w:t>
      </w:r>
    </w:p>
    <w:p>
      <w:r>
        <w:t>173. The materiality of the practices (a), their legal qualification (b), their duration (c), and the individual participation of the companies (d) will be examined successively.</w:t>
      </w:r>
    </w:p>
    <w:p>
      <w:r>
        <w:t>a) Concerning the materiality of the practices</w:t>
      </w:r>
    </w:p>
    <w:p>
      <w:r>
        <w:t>174. The object of the practices is established in this case by the statements of the companies involved, all of which requested leniency. These statements are corroborated by various material elements, such as exchanges of emails and SMS, meeting minutes or handwritten notes, internal documents revealing the existence and content of exchanges between the parties involved, as well as statements made during hearings by employees of the three companies.</w:t>
      </w:r>
    </w:p>
    <w:p>
      <w:r>
        <w:t>175. These various elements, which present strong evidential value, demonstrate the existence of regular exchanges fitting within the objective defined by the parties involved during the meeting of October 6, 2010, consisting of dividing the markets among themselves in order to neutralize competition through pricing.</w:t>
      </w:r>
    </w:p>
    <w:p>
      <w:r>
        <w:t>176. Thus, the documents in the file are for many of them unambiguous regarding the nature and content of the exchanges between the parties involved. This is the case, for example:</w:t>
        <w:br/>
        <w:t>• of the minutes of a meeting on October 4, 2011, showing that, even before the outcome of the tender procedure launched by a GSA brand, the allocation of certain references had been decided by the three companies in favor of one of them207;</w:t>
        <w:br/>
        <w:t>• of an email dated December 31, 2011, showing that one of the parties involved transmitted pricing data to one of its competitors so that prices</w:t>
      </w:r>
    </w:p>
    <w:p>
      <w:r>
        <w:rPr>
          <w:b/>
        </w:rPr>
        <w:t>[Pages 49–51]</w:t>
      </w:r>
    </w:p>
    <w:p>
      <w:r>
        <w:t>proposed by the latter to a common client "be consistent with our ongoing price increase request"208;</w:t>
      </w:r>
    </w:p>
    <w:p>
      <w:r>
        <w:t>• an email dated January 9, 2012, in which one of the defendants indicates waiting for the outcome of the price negotiations initiated by one of its competitors with a common client before entering into negotiations with this client209;</w:t>
      </w:r>
    </w:p>
    <w:p>
      <w:r>
        <w:t>• an email sent on September 17, 2012, by one of the three companies to its two competitors containing the following mention: "Not being established in these markets, please let us know if you find our proposals too low"210;</w:t>
      </w:r>
    </w:p>
    <w:p>
      <w:r>
        <w:t>• an SMS from May 30, 2013, in which one of the companies informed its competitor, regarding an ongoing tender, that "it's a sham consultation and we respond 10/15% above the usual prices"211;</w:t>
      </w:r>
    </w:p>
    <w:p>
      <w:r>
        <w:t>• an email dated August 5, 2014, in which one of the companies indicated, regarding an ongoing tender, that it "would be withdrawing from the file" and would consequently propose a price higher than that of its competitor212;</w:t>
      </w:r>
    </w:p>
    <w:p>
      <w:r>
        <w:t>• SMS messages from August 19, 2016, in which one of the three companies, questioned by another defendant regarding an ongoing tender, indicated the price it had proposed for "baguette" sandwiches and specified that the buyer considered this price too high213.</w:t>
      </w:r>
    </w:p>
    <w:p>
      <w:r>
        <w:t>177. Among the documents capable of establishing the reality of the practices is also an internal presentation support from the company Roland Monterrat, titled "budget 2016," dated November 4, 2015, and thus contemporary to the infringement period. One of the slides214, reproduced below, presents the evolution of the company's sandwich sales activity between 2009 and 2014. It includes, as a reminder of contextual elements, the mentions "2009 price war" and "2012 peace." Thus, this document, which, although not public, nonetheless has the character of an official presentation support, unambiguously exposes the nature of the practices in which the company Roland Monterrat participated.</w:t>
      </w:r>
    </w:p>
    <w:p>
      <w:r>
        <w:t>178. Overall, the elements of the file, taken as a whole, allow for the establishment of the reality of the facts, both concerning the practices implemented in the context of tenders by GSA brands and service stations and those related to ongoing market price negotiations.</w:t>
      </w:r>
    </w:p>
    <w:p>
      <w:r>
        <w:t>179. It follows from the above that the materiality of the practices is established in this case, which the parties do not contest.</w:t>
      </w:r>
    </w:p>
    <w:p>
      <w:r>
        <w:t>b) Regarding the qualification of the practices</w:t>
      </w:r>
    </w:p>
    <w:p>
      <w:r>
        <w:t>Concerning the agreement of wills</w:t>
      </w:r>
    </w:p>
    <w:p>
      <w:r>
        <w:t>180. It has been established that the three companies participated in multilateral and bilateral meetings and that they were in regular contact via email or telephone. Through these exchanges, the companies expressed their common intention to behave in a determined manner in the market.</w:t>
      </w:r>
    </w:p>
    <w:p>
      <w:r>
        <w:t>181. It follows that the existence of an agreement of wills among the defendants is established in this case, which is not contested by them.</w:t>
      </w:r>
    </w:p>
    <w:p>
      <w:r>
        <w:t>Concerning the anti-competitive object of the practices</w:t>
      </w:r>
    </w:p>
    <w:p>
      <w:r>
        <w:t>182. The observed practices consisted of exchanges of information on proposed prices and the definition of a common strategy in the context of tenders launched by GSA brands and service stations.</w:t>
      </w:r>
    </w:p>
    <w:p>
      <w:r>
        <w:t>183. They also led the defendants to exchange information and coordinate their ongoing bilateral price negotiations with their common clients, with the aim of obstructing these clients' negotiation strategies and obtaining price increases.</w:t>
      </w:r>
    </w:p>
    <w:p>
      <w:r>
        <w:t>184. These practices, which aimed, on the one hand, to pre-designate the companies that would win the tenders and, on the other hand, to define the appropriate price level to propose to clients, led to a reduction in the inherent uncertainty of any commercial negotiation, in order to improve the position of sandwich manufacturers with respect to distributors, during responses to tenders or in the course of the market. The three companies involved thus adopted, in the market for the manufacture and marketing of industrial sandwiches sold under private labels, a mode of organization substituting collusion for the free play of competition, based on the autonomy of operators and the uncertainty about the positions of their competitors. In this regard, the statement by the company Daunat concerning the meeting of October 6, 2010, is enlightening on the objectives pursued by the agreement: "During a lunch on October 6, 2010, in Paris, [the representatives of the companies LTA, Roland Monterrat, and Daunat] agreed to allocate the markets, to crystallize their positions with the various players in the large distribution sector, and to designate a leader by brand to steer the agreement"215.</w:t>
      </w:r>
    </w:p>
    <w:p>
      <w:r>
        <w:t>185. Such behavior contravenes the principle of autonomy that companies must demonstrate when competing in a market. Each company must indeed refrain rigorously from participating in direct or indirect contacts with its competitors in order to exchange views on commercial policies and, in particular, on the prices they intend to propose in the market, or on the strategies they plan to pursue, particularly with respect to distributors.</w:t>
      </w:r>
    </w:p>
    <w:p>
      <w:r>
        <w:t>186. It follows that, through their exchanges, the companies Roland Monterrat, LTA, and Daunat expressed a common intention to behave in a determined manner in the market, by repeatedly participating in exchanges aimed at developing and implementing a plan for the allocation of volumes and clients and generally agreeing on the price level to propose to these clients. Such a practice constitutes an agreement within the meaning of the provisions and principles mentioned above.</w:t>
      </w:r>
    </w:p>
    <w:p>
      <w:r>
        <w:t>187. Furthermore, as recalled, Article 101 TFEU cites among the practices contributing to restricting competition those consisting of directly or indirectly fixing purchase or selling prices. Similarly, Article L. 420-1 of the Commercial Code expressly prohibits practices aimed at obstructing the setting of prices by the free play of the market by artificially favoring their increase or decrease. Moreover, it follows from both Article 101 TFEU and Article L. 420-1 of the Commercial Code that agreements aimed at market allocation have in themselves an object that restricts competition.</w:t>
      </w:r>
    </w:p>
    <w:p>
      <w:r>
        <w:t>188. It follows from the above that, given their nature and purpose, the practices in dispute, which involve a real degree of harm to competition, present the character of an agreement with an anti-competitive object.</w:t>
      </w:r>
    </w:p>
    <w:p>
      <w:r>
        <w:t>c) Regarding the duration of the practices</w:t>
      </w:r>
    </w:p>
    <w:p>
      <w:r>
        <w:t>189. According to the company Daunat, the first contacts that took place within the framework of the agreement occurred on September 20, 2010, when it exchanged information with the company LTA regarding the prices proposed in the context of a tender issued by Leclerc, during a lunch organized in Rennes. To this end, Daunat produced in support of its leniency application an internal tracking table prepared by the manager of Snacking Services and expense notes216. Consequently, the documents in the file allow for the consideration that the anti-competitive agreement began on September 20, 2010.</w:t>
      </w:r>
    </w:p>
    <w:p>
      <w:r>
        <w:t>190. Bilateral or multilateral meetings as well as conference calls, supplemented by numerous SMS and email exchanges, were organized at regular intervals and continuously until the second half of 2016.</w:t>
      </w:r>
    </w:p>
    <w:p>
      <w:r>
        <w:rPr>
          <w:b/>
        </w:rPr>
        <w:t>[Pages 52–54]</w:t>
      </w:r>
    </w:p>
    <w:p>
      <w:r>
        <w:t xml:space="preserve">These exchanges aimed throughout the period at the same anticompetitive object and were implemented according to the same modalities.  </w:t>
        <w:br/>
        <w:t xml:space="preserve">191. The agreement ended on the date of the inspection and seizure operations, which took place on September 15, 2016.  </w:t>
        <w:br/>
        <w:t xml:space="preserve">192. It follows from the above that the practices in question began on September 20, 2010, and ended on September 15, 2016.  </w:t>
        <w:br/>
        <w:t xml:space="preserve">d) Regarding the individual participation of each company involved  </w:t>
        <w:br/>
        <w:t xml:space="preserve">Roland Monterrat  </w:t>
        <w:br/>
        <w:t xml:space="preserve">193. The participation of the company Roland Monterrat in the practices in question is established from September 24, 2010, the date on which this company met with representatives of Daunat to discuss a tender launched by Lidl217.  </w:t>
        <w:br/>
        <w:t xml:space="preserve">194. Furthermore, through regular exchanges with the other parties involved, the company Roland Monterrat continuously participated in the anticompetitive agreement until the inspection and seizure operations on September 15, 2016. It does not appear from the case files that this company publicly distanced itself during this period from the principles of the agreement.  </w:t>
        <w:br/>
        <w:t xml:space="preserve">195. However, it should be noted that the company Roland Monterrat was authorized to continue participating in the practices as part of its leniency application. Notice No. 16-AC-01 of July 20, 2016, indicates in this regard that, "in order to maintain the confidentiality of the approach and preserve the effectiveness of the investigation measures, the company Roland Monterrat is authorized to continue participating in the exchange of sensitive information between competitors, as it did in the past, provided that it informs the investigation services." The notice specifies that "the Authority grants this authorization until a possible inspection and seizure operation in the companies involved in the infringement."  </w:t>
        <w:br/>
        <w:t xml:space="preserve">196. Consequently, the period following the submission of the leniency application by the company Roland Monterrat should not be taken into account to determine the duration of its participation in the disputed practices. Therefore, this company should be regarded as having participated in the anticompetitive agreement between September 24, 2010, and May 10, 2016.  </w:t>
        <w:br/>
        <w:t xml:space="preserve">LTA  </w:t>
        <w:br/>
        <w:t xml:space="preserve">197. As stated in paragraph 189, the company LTA was represented at the meeting on September 20, 2010, during which information was exchanged with the company Daunat regarding the prices proposed in the context of a tender launched by Leclerc. This date consequently marks the beginning of the participation of the company LTA in the agreement.  </w:t>
        <w:br/>
        <w:t xml:space="preserve">198. Furthermore, through regular exchanges with the other parties involved, the company LTA continuously participated in the anticompetitive agreement until the inspection and seizure operations on September 15, 2016. It does not appear from the case files that this company publicly distanced itself during this period from the principles of the agreement.  </w:t>
        <w:br/>
        <w:t xml:space="preserve">217 Case No. 16/0100 AC, reference 96.  </w:t>
        <w:br/>
        <w:t xml:space="preserve">Daunat  </w:t>
        <w:br/>
        <w:t xml:space="preserve">199. The presence of a representative of Daunat at the meeting with the company LTA on September 20, 2010, mentioned above, marks the beginning of its participation in the agreement. This participation continued uninterrupted until the inspection and seizure operations on September 15, 2016. Furthermore, it does not appear from the case files that this company publicly distanced itself during this period from the principles of the agreement.  </w:t>
        <w:br/>
        <w:t xml:space="preserve">E. ON THE ATTRIBUTION OF PRACTICES  </w:t>
        <w:br/>
        <w:t xml:space="preserve">1. REMINDER OF APPLICABLE PRINCIPLES  </w:t>
        <w:br/>
        <w:t xml:space="preserve">a) On attribution within a group of companies  </w:t>
        <w:br/>
        <w:t xml:space="preserve">200. It follows from consistent case law that Articles L. 420-1 and L. 420-2 of the Commercial Code and Articles 101 and 102 of the TFEU target infringements committed by companies, understood as designating entities engaged in economic activity. The Union judge has specified that the notion of a company should be understood as designating an economic unit, even if, from a legal point of view, it is composed of several natural or legal persons.  </w:t>
        <w:br/>
        <w:t xml:space="preserve">201. Under both domestic law and Union law, within a group of companies, the behavior of a subsidiary can be attributed to the parent company, particularly when, despite having a distinct legal personality, this subsidiary does not autonomously determine its behavior in the market but essentially follows the instructions given to it by the parent company, particularly in light of the economic, organizational, and legal links that unite these two legal entities. These judicial solutions are based on the fact that in the absence of autonomy of the subsidiary in relation to the parent company, these two companies are part of the same economic unit and, therefore, form a single company within the meaning of competition law.  </w:t>
        <w:br/>
        <w:t xml:space="preserve">202. In the particular case where a parent company holds, directly or indirectly, all or almost all of the capital of its subsidiary that has engaged in infringing behavior, there is a rebuttable presumption that this parent company effectively exerts a determining influence on the behavior of its subsidiary. In this case, the competition authority will be able to consider the parent company as jointly liable for the payment of the fine imposed on its subsidiary218.  </w:t>
        <w:br/>
        <w:t xml:space="preserve">203. According to the Court of Justice, "this presumption is based on the observation that, unless in very exceptional circumstances, a company holding all the capital of a subsidiary can, based on this sole share of capital, exert a determining influence on the behavior of that subsidiary"219.  </w:t>
        <w:br/>
        <w:t xml:space="preserve">204. In this regard, it is not required, to attribute to a parent company the acts committed by its subsidiary, to prove that the parent company was directly involved in the practices or was aware of the incriminated behaviors. As noted by the Union judge, "it is therefore not a relationship of instigation regarding the infringement between the parent company and its subsidiary nor, a fortiori, an implication of the former in the said infringement, but the fact that they constitute a single company within the meaning of Article 81 EC [now Article 101 TFEU] that allows the Commission to issue a decision imposing fines on the parent company"220.  </w:t>
        <w:br/>
        <w:t xml:space="preserve">205. In order to rebut this presumption, it is up to the concerned entities "to provide any element relating to the economic, organizational, and legal links uniting the subsidiary in question to the parent company and which they considered to be of a nature to demonstrate that they did not constitute a single economic entity." The Court emphasizes, however, that "if it were sufficient for an interested party to refute this presumption by making simple unsubstantiated assertions, it would be largely deprived of its usefulness"221.  </w:t>
        <w:br/>
        <w:t xml:space="preserve">b) On attribution in the case of transformation of companies  </w:t>
        <w:br/>
        <w:t xml:space="preserve">206. It follows from consistent case law that as long as the legal entity responsible for the operation of the company that has engaged in practices infringing competition rules legally exists, it must be held responsible.  </w:t>
        <w:br/>
        <w:t xml:space="preserve">207. If this legal entity has changed its name or legal form, it continues to be liable for the infringement committed.  </w:t>
        <w:br/>
        <w:t xml:space="preserve">208. Conversely, when the legal entity responsible for the operation of the company that committed the practices has ceased to exist legally, these practices must be attributed to the legal entity to which the company has been legally transferred, that is to say, the one that has received the rights and obligations of the entity that committed the infringement, and, in the absence of such a transfer, to the one that ensures its economic and functional continuity222.  </w:t>
        <w:br/>
        <w:t xml:space="preserve">209. Since it has not ceased to exist legally, the judicial recovery or liquidation of a company that has engaged in anticompetitive practices does not exempt it from the responsibility for the practices for which it must answer, even if its assets have been transferred223.  </w:t>
        <w:br/>
        <w:t xml:space="preserve">2. APPLICATION TO THE CASE AT HAND  </w:t>
        <w:br/>
        <w:t xml:space="preserve">a) Roland Monterrat  </w:t>
        <w:br/>
        <w:t xml:space="preserve">210. It is appropriate to hold the company Roland Monterrat responsible as the author of the practices under the notified grievance.  </w:t>
        <w:br/>
        <w:t xml:space="preserve">211. Between 2009 and 2015, this company was successively owned by the company Compagnie européenne de charcuterie et de pâtisserie, and then by the company RM Expansion. These companies were respectively dissolved in 2013 and 2015.  </w:t>
        <w:br/>
        <w:t xml:space="preserve">220 Judgment of the Court of First Instance of October 27, 2010, case T-24/05, Alliance One International Inc. et al./Commission, paragraph 169; see also the judgment of the Court of First Instance of December 12, 2007, Akzo Nobel NV et al./Commission, case T-112/05, paragraph 58.  </w:t>
        <w:br/>
        <w:t xml:space="preserve">221 Judgment of the Court of Justice Elf Aquitaine SA/Commission cited above, paragraphs 61 and 65.  </w:t>
        <w:br/>
        <w:t xml:space="preserve">222 Judgment of the Court of Cassation of June 23, 2004, BNP Paribas et al., No. 01-17896 and 02-10066 and judgment of the Court of Appeal of Paris of January 14, 2009, Eurelec Midi Pyrénées et al., No. 2008/01095, page 5.  </w:t>
        <w:br/>
        <w:t>223 In particular, decision No. 06-D-03 bis of March 9, 2006, regarding practices implemented in the heating, sanitary, plumbing, and air conditioning sector, paragraph 1382, partially reformed by a judgment of the Court of Appeal of Paris of January 29, 2008, No. 2006/07820, pages 27, 28, and 35; decision No. 10-D-35 of December 15, 2010, regarding practices implemented in the supply of welding electrodes for automobile manufacturers, paragraph 206.</w:t>
      </w:r>
    </w:p>
    <w:p>
      <w:r>
        <w:rPr>
          <w:b/>
        </w:rPr>
        <w:t>[Pages 55–57]</w:t>
      </w:r>
    </w:p>
    <w:p>
      <w:r>
        <w:t>212. Since September 30, 2015, the company Roland Monterrat has been owned by the company Les Traiteurs Lyonnais224, which is 99.82% owned by the company Panzani SAS, itself 100% owned by the company Ebro Foods SA225.</w:t>
      </w:r>
    </w:p>
    <w:p>
      <w:r>
        <w:t>213. Thus, these companies directly or indirectly hold the entire capital of the company Roland Monterrat and are therefore presumed to have exercised, as of September 30, 2015, a decisive influence on the behavior of their subsidiary, the author of the practices.</w:t>
      </w:r>
    </w:p>
    <w:p>
      <w:r>
        <w:t>214. The fact that the leniency application from the company Roland Monterrat was submitted at the initiative of the company Ebro Foods SA does not in itself justify excluding the presumption of decisive influence of this company. Furthermore, contrary to what the company Ebro Foods SA requests, no particular circumstance justifies in this case not holding the intermediary companies responsible, to which the grievance has been notified.</w:t>
      </w:r>
    </w:p>
    <w:p>
      <w:r>
        <w:t>215. It follows from the above that the liability of the companies Les Traiteurs Lyonnais, Panzani SAS, and Ebro Foods SA must be retained as parent companies of the company Roland Monterrat for the period from September 30, 2015, to September 15, 2016.</w:t>
      </w:r>
    </w:p>
    <w:p>
      <w:r>
        <w:t>b) LTA</w:t>
      </w:r>
    </w:p>
    <w:p>
      <w:r>
        <w:t>216. It is appropriate to hold the company LTA liable under the notified grievance as the author of the practices.</w:t>
      </w:r>
    </w:p>
    <w:p>
      <w:r>
        <w:t>217. The company LTA is 100% owned by the company LDC Traiteur, which is itself 100% owned by the company LDC SA. It is therefore presumed that these companies exercised a decisive influence on the company LTA during the period of the practices, which is not contested.</w:t>
      </w:r>
    </w:p>
    <w:p>
      <w:r>
        <w:t>218. In light of these elements, it is appropriate to hold the companies LDC SA and LDC Traiteur liable under the notified grievance as parent companies of the company LTA, the author of the practices.</w:t>
      </w:r>
    </w:p>
    <w:p>
      <w:r>
        <w:t>c) Daunat</w:t>
      </w:r>
    </w:p>
    <w:p>
      <w:r>
        <w:t>219. It is appropriate to hold the company Snacking Services liable under the notified grievance as the author of the practices.</w:t>
      </w:r>
    </w:p>
    <w:p>
      <w:r>
        <w:t>220. This company is indirectly 100% owned by the company Daunat SAS, which is itself 100% owned by the company Norac. It is therefore presumed that these companies exercised a decisive influence on the company Snacking Services during the period of the practices.</w:t>
      </w:r>
    </w:p>
    <w:p>
      <w:r>
        <w:t>221. If the companies Daunat SAS and Norac argue that, during the period covered by the notification of grievances, they did not participate in the operational management of the company Snacking Services and therefore did not participate in the practices, these mere unsubstantiated assertions are not sufficient to overturn the presumption of decisive influence resulting from the capital links existing between these companies and the company Snacking Services.</w:t>
      </w:r>
    </w:p>
    <w:p>
      <w:r>
        <w:t>222. Consequently, it is appropriate to hold the companies Daunat SAS and Norac liable under the notified grievance as parent companies of the company Snacking Services, the author of the practices.</w:t>
      </w:r>
    </w:p>
    <w:p>
      <w:r>
        <w:t>224 The company Les Traiteurs Lyonnais initially held the company Roland Monterrat through the company RM Expansion, and then directly after the dissolution of the latter.</w:t>
      </w:r>
    </w:p>
    <w:p>
      <w:r>
        <w:t>225 File No. 16/0064 F, reference 13 241.</w:t>
      </w:r>
    </w:p>
    <w:p>
      <w:r>
        <w:t>F. ON SANCTIONS</w:t>
      </w:r>
    </w:p>
    <w:p>
      <w:r>
        <w:t>223. The following will be addressed successively:</w:t>
        <w:br/>
        <w:t>- the principles relating to the determination of sanctions (1);</w:t>
        <w:br/>
        <w:t>- the determination of the base amount of sanctions (2);</w:t>
        <w:br/>
        <w:t>- the consideration of circumstances specific to the companies concerned (3);</w:t>
        <w:br/>
        <w:t>- the final adjustments (4);</w:t>
        <w:br/>
        <w:t>- finally, the amount of the sanctions imposed (5).</w:t>
      </w:r>
    </w:p>
    <w:p>
      <w:r>
        <w:t>1. ON THE PRINCIPLES APPLICABLE TO THE DETERMINATION OF SANCTIONS</w:t>
      </w:r>
    </w:p>
    <w:p>
      <w:r>
        <w:t>224. I of Article L. 464-2 of the Commercial Code empowers the Authority to impose financial sanctions on companies and organizations engaging in anti-competitive practices prohibited by Articles L. 420-1 and L. 420-2 of the Commercial Code.</w:t>
      </w:r>
    </w:p>
    <w:p>
      <w:r>
        <w:t>225. According to the third paragraph of I of said article, "financial sanctions are proportionate to the seriousness of the facts alleged, the importance of the damage caused to the economy, the individual situation of the sanctioned organization or company or the group to which the company belongs, and any repetition of practices prohibited by [Title VI of Book IV of the Commercial Code]. They are determined individually for each sanctioned company or organization and reasoned for each sanction."</w:t>
      </w:r>
    </w:p>
    <w:p>
      <w:r>
        <w:t>226. Furthermore, the fourth paragraph of I of the same article provides that "the maximum amount of the sanction is, for a company, 10% of the highest amount of worldwide turnover excluding taxes during one of the financial years closed since the financial year preceding that during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t>227. In this case, the Authority will assess these legal criteria according to the practical modalities described in its press release of May 16, 2011, relating to the method of determining financial sanctions (hereinafter, the "sanctions press release").</w:t>
      </w:r>
    </w:p>
    <w:p>
      <w:r>
        <w:t>2. ON THE DETERMINATION OF THE BASE AMOUNT OF SANCTIONS</w:t>
      </w:r>
    </w:p>
    <w:p>
      <w:r>
        <w:t>a) The value of sales</w:t>
      </w:r>
    </w:p>
    <w:p>
      <w:r>
        <w:t>228. As the Authority indicated in the sanctions press release, at point 23, "to give a quantified translation to its assessment of the seriousness of the facts and the importance of the damage caused to the economy, the Authority retains, as the base amount of the financial sanction, a proportion of the value of sales made by each company or organization involved, of products or services related to the infringement or, where applicable, the infringements in question. The value of these sales constitutes indeed an appropriate and objective reference for determining the base amount of the financial sanction, as it allows for proportionality on a case-by-case basis to the economic magnitude of the infringement or infringements in question, on the one hand, and to the relative weight, on the sectors or markets concerned, of each company or organization that participated, on the other hand."</w:t>
      </w:r>
    </w:p>
    <w:p>
      <w:r>
        <w:t>229. Furthermore, according to the sanctions press release, the value of sales is determined by reference to the last complete financial year of implementation of the practices, but if this "does not clearly constitute a representative reference, the Authority retains a financial year it deems more appropriate or an average of financial years, justifying this choice" (point 37).</w:t>
      </w:r>
    </w:p>
    <w:p>
      <w:r>
        <w:t>230. In this case, the practices sanctioned under the grievance notified to the defendants concern the sales of cold industrial sandwiches under private labels to GSA brands – which include so-called "conventional" brands as well as hard discount brands226 – and to service stations. It is therefore appropriate to retain the turnover related to these activities as the value of sales.</w:t>
      </w:r>
    </w:p>
    <w:p>
      <w:r>
        <w:t>231. The last complete financial year of participation in the practices is the financial year ending December 31, 2015, for Roland Monterrat, the financial year ending February 28, 2016, for LTA227, and the financial year ending December 31, 2015, for Daunat.</w:t>
      </w:r>
    </w:p>
    <w:p>
      <w:r>
        <w:t>232. Daunat requests, on the basis of point 37 of the sanctions press release, that the value of sales be calculated on the average of the turnover achieved during the financial years 2010 to 2015 concerning the sales of private label sandwiches to GSA brands, on the grounds that its turnover would reveal "significant irregularities between these values according to the years, and notably significant peaks" (paragraph 315 of Daunat's observations).</w:t>
      </w:r>
    </w:p>
    <w:p>
      <w:r>
        <w:t>233. However, contrary to what the defendant claims, Daunat experienced, during the infringement period, for the category of affected clients, a strong and regular increase in its turnover, fitting into a continuous upward trend. Moreover, if we consider all sales affected by the infringement, which also include sales to service stations, it appears that Daunat's turnover is relatively stable during the disputed period. It cannot therefore be considered that the year 2015 does not constitute a representative year of its activity over the entire period concerned.</w:t>
      </w:r>
    </w:p>
    <w:p>
      <w:r>
        <w:t>234. It follows that the year 2015 must be retained as the reference year, including for Daunat.</w:t>
      </w:r>
    </w:p>
    <w:p>
      <w:r>
        <w:t>226 See in particular decision No. 19-D-24 of December 17, 2019, relating to practices implemented in the sector of fruits sold in cups and pouches, paragraph 13.</w:t>
      </w:r>
    </w:p>
    <w:p>
      <w:r>
        <w:t>227 LTA, however, provided sales values by calendar year and aligned with the financial years ending February 28, so that the corresponding sales for the year 2015 are retained for this entity based on the information provided.</w:t>
      </w:r>
    </w:p>
    <w:p>
      <w:r>
        <w:rPr>
          <w:b/>
        </w:rPr>
        <w:t>[Pages 58–60]</w:t>
      </w:r>
    </w:p>
    <w:p>
      <w:r>
        <w:t xml:space="preserve">Table 11 - Value of sales for each company (in €)  </w:t>
        <w:br/>
        <w:t xml:space="preserve">Reference  </w:t>
        <w:br/>
        <w:t xml:space="preserve">Year Company Value of sales  </w:t>
        <w:br/>
        <w:t xml:space="preserve">Roland Monterrat 2015 34,551,773228  </w:t>
        <w:br/>
        <w:t xml:space="preserve">2015 (see  </w:t>
        <w:br/>
        <w:t xml:space="preserve">La Toque Angevine 39,461,000229  </w:t>
        <w:br/>
        <w:t xml:space="preserve">above)  </w:t>
        <w:br/>
        <w:t>Daunat 2015 38,871,000230</w:t>
      </w:r>
    </w:p>
    <w:p>
      <w:r>
        <w:t xml:space="preserve">b) The proportion of the value of sales  </w:t>
        <w:br/>
        <w:t>235. As specified in the sanctions press release at point 40, the Authority considers the proportion of the value of sales made during the reference accounting year on a case-by-case basis, taking into account the severity of the facts and the importance of the damage caused to the economy.</w:t>
      </w:r>
    </w:p>
    <w:p>
      <w:r>
        <w:t xml:space="preserve">The severity of the practices  </w:t>
        <w:br/>
        <w:t>236. When assessing the severity of an infringement, the Authority takes into account, in particular, the nature of the sanctioned practices, the persons likely to be affected, and the objective characteristics of the infringement, such as whether it is secret or not, its degree of sophistication, the existence of policing mechanisms or retaliatory measures, the circumvention of legislation, etc. (point 26 of the sanctions press release).</w:t>
      </w:r>
    </w:p>
    <w:p>
      <w:r>
        <w:t>237. The Authority's decision-making practice considers horizontal agreements between competitors in the same market as the most serious anti-competitive practices231, just as national courts232 and Union courts do, particularly regarding price-fixing agreements233, which are inherently considered a "very serious" infringement234.</w:t>
      </w:r>
    </w:p>
    <w:p>
      <w:r>
        <w:t>238. In this case, the Authority found that the three companies involved agreed to set prices and allocate customers and volumes in the context of tenders launched by distributors, and to obtain price increases from them during ongoing market negotiations.</w:t>
      </w:r>
    </w:p>
    <w:p>
      <w:r>
        <w:t>239. These horizontal practices, implemented by the three main manufacturers of industrial sandwiches under private labels, thus concerned the allocation of markets between competitors and obstructed the free play of competition through prices. They were likely to lead to price fixing at a level higher than what would have resulted from a non-distorted competitive situation.</w:t>
      </w:r>
    </w:p>
    <w:p>
      <w:r>
        <w:t>240. Furthermore, the practices were based on regular exchanges, organized according to various modalities, notably through physical meetings, conference calls, and the use of personal messaging, and required the transmission of detailed pricing information as well as significant responsiveness from the participants. They were conducted according to an operating mode decided in the fall of 2010, consisting of appointing a "lead" for each client to better organize exchanges. Additionally, following telephone meetings, tracking tables were often developed to group the quotes from each of the competitors for each of the references of the different tenders. Email exchanges between competitors with such tables attached allowed for a recap of the information exchanged among competitors. Contrary to what LTA and Daunat argue, the practices were therefore relatively sophisticated.</w:t>
      </w:r>
    </w:p>
    <w:p>
      <w:r>
        <w:t>241. Moreover, the defendants deliberately sought to make the agreement difficult to detect, particularly by clients, notably through the submission of cover bids in the context of tenders. The secret nature of the practices is thus established in this case.</w:t>
      </w:r>
    </w:p>
    <w:p>
      <w:r>
        <w:t>242. Furthermore, contrary to what the companies involved claim, the absence of a system of retaliation, which can, moreover, be explained by the fact that they did not deviate from the agreement and that they were few in number, does not constitute, in any case, a mitigating factor regarding the severity of the practices.</w:t>
      </w:r>
    </w:p>
    <w:p>
      <w:r>
        <w:t>243. Finally, it is not necessary for all the criteria mentioned in the sanctions press release to be met to conclude on the severity of a practice235. Therefore, the circumstance invoked by LTA, that the practices were not likely to affect vulnerable economic actors, is not sufficient to dismiss their severity in this case.</w:t>
      </w:r>
    </w:p>
    <w:p>
      <w:r>
        <w:t>244. Conversely, if LTA argues that the defendants were in a situation of increased dependence on GSA brands, this circumstance cannot be considered a mitigating factor in assessing the severity of the practices. A contrary approach would indeed imply that it is legitimate for economic operators to violate the most fundamental rules of competition law236 under such conditions.</w:t>
      </w:r>
    </w:p>
    <w:p>
      <w:r>
        <w:t>245. It follows from the above that the practices in dispute, particularly given their nature, but also considering their secret character and degree of sophistication, must be regarded as very serious.</w:t>
      </w:r>
    </w:p>
    <w:p>
      <w:r>
        <w:t xml:space="preserve">The importance of the damage to the economy  </w:t>
        <w:br/>
        <w:t xml:space="preserve">On the extent of the practices  </w:t>
        <w:br/>
        <w:t>246. The practices concerned "the French sandwich market aimed at large food retailers and service stations that resell under private labels" and covered the entire French territory. The participants in the exchanges represented in 2017 nearly all (almost 90% in volume237) of the sales under private labels. The companies that did not participate in the alleged practices represented, in volume, only 6% of private label sales for Sodebo and only 5% for Intermarché and Netto238. The agreement thus brought together the main operators in a sector that is also very concentrated, as three operators alone account for nearly 90% of sales.</w:t>
      </w:r>
    </w:p>
    <w:p>
      <w:r>
        <w:t>247. According to the defendants, the extent of the practices should be assessed over a broader scope than just private label sandwiches, as there would be a certain substitutability from the demand perspective between private label sandwiches and manufacturer brand sandwiches. In support of this thesis, LTA produced an economic study incorporating two empirical analyses aimed at evaluating the relevance of market segmentation between private label sandwiches and manufacturer brand sandwiches. The first study presents a stationarity test239 of the retail prices of private label and manufacturer brand sandwiches in large retail stores. It concludes that about half of the price changes tested, representing a significant share of the turnover of the defendants (nearly two-thirds), would be stationary.</w:t>
      </w:r>
    </w:p>
    <w:p>
      <w:r>
        <w:t>248. However, firstly, it is noted that the results are not unequivocal, as part of the series is not stationary. Secondly, the results of the stationarity test may be artificially biased upwards, given the existence of common cost and demand factors for both private label and manufacturer brand sandwiches240. Thirdly, the stationarity test is conducted based on the retail prices of sandwiches and not the wholesale prices, which are the very subject of the practices. Now, assuming that consumers consider the two types of sandwiches substitutable, this may not necessarily be the case for retailers. In particular, if retailers have higher margins on private label sandwiches than on manufacturer brand sandwiches, in the event of a price increase for private labels, the retailer may decide to reduce its margin and maintain a stable price for private labels compared to that of manufacturer brand sandwiches rather than encourage consumers to substitute manufacturer brand sandwiches for private label sandwiches. Anticipating this, the private label manufacturers participating in the agreement can more easily increase the price of private label sandwiches, without fearing a shift from distributors or consumers towards manufacturer brand sandwiches, even if consumers consider the two types of sandwiches substitutable.</w:t>
      </w:r>
    </w:p>
    <w:p>
      <w:r>
        <w:t xml:space="preserve">249. The second empirical study analyzes to what extent variations in the sales volume of a given type of private label sandwiches (across all manufacturers) are explained by variations in the retail prices of competing sandwiches, particularly manufacturer brand sandwiches. According to these estimates, a 1% increase in the retail price of private label sandwiches would be associated with a 1% decrease in the demand for private label sandwiches. Thus, the analysis of the price elasticity of demand for private label sandwiches would show "strong competitive pressure," particularly from cold manufacturer brand sandwiches241. However, the proposed econometric study i) can only incorporate part of the production costs of sandwiches (i.e., the price indices for pork and poultry)242, ii) studies the prices of each type of private label sandwich rather than the prices of these sandwiches as a whole (thus, a decrease in the quantity of private label sandwiches sold may be explained by a shift of consumers towards another type of private label sandwich), iii) analyzes consumer behavior during the period of the agreement, during which prices may have been set at a supra-competitive level (which then increases the price elasticity), and finally, iv) again only considers retail prices and not wholesale prices, even though the choices of distributors may be less sensitive to prices,  </w:t>
        <w:br/>
        <w:t xml:space="preserve">239 A stationarity test analyzes whether the price ratio of private label and manufacturer brand sandwiches remains relatively constant over time and thus whether the price variations of private label and manufacturer brand sandwiches are parallel and of the same magnitude over time, in which case this could indicate substitutability between private label and manufacturer brand sandwiches.  </w:t>
        <w:br/>
        <w:t xml:space="preserve">240 The price variations of private label and manufacturer brand sandwiches may then be parallel not due to the competition that would exist between them but only due to variations in their production costs.  </w:t>
        <w:br/>
        <w:t xml:space="preserve">241 A 1% increase in the price of manufacturer brand sandwiches would be associated with an increase of about 2% (this increase varies from 1.54% to 2.31% according to estimates) in the demand for private label sandwiches (pages 10-11 of LTA's economic study).  </w:t>
        <w:br/>
        <w:t>242 These two inputs account for only between 24.4% and 27.8% of the variable costs related to the production of private label sandwiches in 2019.</w:t>
      </w:r>
    </w:p>
    <w:p>
      <w:r>
        <w:rPr>
          <w:b/>
        </w:rPr>
        <w:t>[Pages 61–63]</w:t>
      </w:r>
    </w:p>
    <w:p>
      <w:r>
        <w:t>notably if their margins on private label products are higher than their margins on MDF products.</w:t>
      </w:r>
    </w:p>
    <w:p>
      <w:r>
        <w:t>250. These empirical studies do not therefore validate the hypothesis that manufacturers of private label sandwiches were prevented from raising their prices due to competition from MDF sandwiches and must therefore be dismissed.</w:t>
      </w:r>
    </w:p>
    <w:p>
      <w:r>
        <w:t>251. Other elements present in the file, however, are relevant for understanding the question of the potential substitutability between private label and MDF sandwiches. Firstly, in June 2011, during a tender launched by a GMS, an employee of LTA stated: "[Roland Monterrat] announces a +6% increase on these references. D[aunat] +10%. This is good news even though we must be concerned about Sodebo [which mainly manufactures MDF products]. My opinion: the current price level is so low that we should be confident about the level of the requested increase."243 Such a statement could therefore indicate that the wholesale price level of private label products is sufficiently low to allow for a price increase without distributors switching to MDF sandwiches. However, this indication concerns only one tender and one year, and its significance must therefore be relativized. Secondly, during the presentation of its 2015 outlook, Roland Monterrat noted that "private labels are losing competitiveness compared to national brands due to the application of the LME law and the increased commercial aggressiveness of Sodebo and Daunat," which would tend to indicate that there may be some competition between private labels and MDF. In fact, the economic study by LTA shows that starting from 2013, while sales of private label sandwiches remain relatively stable, sales of MDF sandwiches increase, following a decrease in their price, leading to a slow decline in the market share of private label sandwiches compared to MDF sandwiches, from 49% to 41% between 2013 and the end of the practices. However, the observation made by Roland Monterrat as well as the relative changes in the quantities of MDF and private label sandwiches only occur towards the end of the period of practices.</w:t>
      </w:r>
    </w:p>
    <w:p>
      <w:r>
        <w:t>252. Thus, at the beginning of the practices, manufacturers of private label sandwiches were able, to some extent, to raise their prices without fearing competition from MDF, given the starting price level of private label sandwiches. Subsequently, and particularly from 2013 onwards, competition from MDF sandwiches may have become more pronounced, in a context of declining MDF prices.</w:t>
      </w:r>
    </w:p>
    <w:p>
      <w:r>
        <w:t>253. Regarding the practices targeting service stations, their scope is, despite the cumulative market share of the operators, very limited, with only one tender amounting to 15 million euros being involved. Moreover, this tender was abandoned by Total, without the reasons for this abandonment being included in the file. Finally, the amount of this tender relative to the total sales of private label sandwiches by the parties involved over the entire period of practices is very limited, given the length of this period.</w:t>
      </w:r>
    </w:p>
    <w:p>
      <w:r>
        <w:t>On the characteristics of the sector</w:t>
      </w:r>
    </w:p>
    <w:p>
      <w:r>
        <w:t>254. In order to assess the extent of the damage caused to the economy, the Authority also focuses on taking into account the objective characteristics of the sector in question, insofar as these are likely to influence the conjunctural or structural consequences of the practices.</w:t>
      </w:r>
    </w:p>
    <w:p>
      <w:r>
        <w:t>Regarding the negotiating power of clients</w:t>
      </w:r>
    </w:p>
    <w:p>
      <w:r>
        <w:t>255. Daunat argues that the essential nature of GMS and their supply alternatives (i.e., Netto/ITM and Sodebo) makes any price increase very difficult to implement. In fact, the threat of expansion in the private label segment that Sodebo, a leader in the MDF sandwich segment, could exert, or the fact that beyond a certain level of wholesale prices for private label sandwiches, distributors could effectively substitute MDF sandwiches or decide, like Intermarché, to internalize the production of private label sandwiches, may have limited the extent of the price increases decided by the parties to the agreement.</w:t>
      </w:r>
    </w:p>
    <w:p>
      <w:r>
        <w:t>256. Similarly, on the side of service stations, the negotiating power of clients is significant. On the one hand, the sector of independent service stations from GMS is concentrated around a few major players. On the other hand, the clientele of these stations is mainly composed of occasional customers who are unlikely to go to another service station if the station does not offer private label sandwiches. Therefore, it is not excluded that service stations could do without private label sandwiches.</w:t>
      </w:r>
    </w:p>
    <w:p>
      <w:r>
        <w:t>Regarding barriers to entry</w:t>
      </w:r>
    </w:p>
    <w:p>
      <w:r>
        <w:t>257. As for barriers to entry, they appear to be limited. The economic study by Daunat thus highlights that the investment rate in industrial sandwiches is lower than in other sectors of the agri-food industry. Moreover, companies present in the MDF sandwich market, particularly Sodebo, which holds a 50% market share in the MDF sandwich market, could easily enter the private label market if prices were to increase significantly. In this regard, the parties involved confirmed in the session that the industrial tool intended for the production of MDF sandwiches was not specific and could therefore be easily redirected towards the production of private label sandwiches.</w:t>
      </w:r>
    </w:p>
    <w:p>
      <w:r>
        <w:t>Regarding product differentiation among members of the agreement</w:t>
      </w:r>
    </w:p>
    <w:p>
      <w:r>
        <w:t>258. Daunat argues that due to its lower market share in private label sandwiches compared to its competitors, it played only a minor role in the agreement. Furthermore, its range of sandwiches, particularly oriented towards "wraps," would be different from that of the other two participants in the agreement, which are more oriented towards "classic" sandwiches. According to it, this product differentiation could have limited the existing competition in the absence of the agreement and, consequently, limited the effects of the agreement itself.</w:t>
      </w:r>
    </w:p>
    <w:p>
      <w:r>
        <w:t>259. However, regarding the argument related to product differentiation, Daunat does not provide any elements to assess whether this differentiation, assuming it is established, was likely to reduce the intensity of competition between its products and those of its two competitors. Furthermore, given that barriers to entry in this market are limited, in the absence of the agreement, Daunat could have easily competed with LTA and Roland Monterrat on their "classic" sandwiches if they had raised their prices, regardless of its limited market share or its positioning on sandwiches different from those of its competitors. Thus, neither Daunat's limited market share nor the potential differentiation of its products are likely to have prevented the agreement from producing effects or to have mitigated them.</w:t>
      </w:r>
    </w:p>
    <w:p>
      <w:r>
        <w:t>Regarding the financial situation of LTA</w:t>
      </w:r>
    </w:p>
    <w:p>
      <w:r>
        <w:t>260. LTA argues that its financial situation during the practices is hardly compatible with an agreement that imposed supra-competitive prices in the market. The company would indeed have incurred operating losses over the entire period of the practices, which should be, as in decision no. 20-D-09 concerning practices implemented in the sector of purchasing and selling pork parts and processed meat products, a mitigating factor of the damage.</w:t>
      </w:r>
    </w:p>
    <w:p>
      <w:r>
        <w:t>261. However, LTA "is specialized in the agri-food sector and ensures the production and marketing of ranges of sandwiches and pizzas mainly under private labels."244 The financial data used by LTA pertains to its entire activity, and it is not demonstrated that the losses stem from the activity of manufacturing private label sandwiches. Moreover, even if this were the case, an operating loss does not necessarily indicate the absence of a significant effect of the agreement since the losses in the absence of the agreement could have been greater. Finally, in the aforementioned decision no. 20-D-09, the observation of a deterioration in the results of the members of the agreement i) was complemented by other elements attesting to a limited effect of the practices, ii) concerned all participants, and iii) resulted from an increase in input costs that the agreement was supposed to have contained, which is a very different context from the case at hand.</w:t>
      </w:r>
    </w:p>
    <w:p>
      <w:r>
        <w:t>Regarding the conjunctural effects of the practices</w:t>
      </w:r>
    </w:p>
    <w:p>
      <w:r>
        <w:t>262. Firstly, LTA argues that the agreement would not have had conjunctural effects on the grounds that it would have been poorly respected by its members. According to the economic study produced by LTA, the rate obtained by it during tenders is lower than the rate discussed among the parties for 93% of the analyzed references (-4.9% on average). However, the agreement did not concern a concerted price but the prior designation of a winner for each tender. Such discrepancies between the concerted prices and the prices ultimately obtained are therefore not strictly speaking evidence of a non-compliance with the agreement. On the contrary, despite price variations, LTA won the tenders that had been previously assigned to it by the members of the agreement. Therefore, if the prices ultimately obtained may have been lower than the concerted prices, this circumstance is not the result of a deviation from the agreement but rather of the existence of a residual negotiating power of the distributors, resulting notably from their ability to prioritize sourcing MDF sandwiches, or even to internalize the production of private label sandwiches. Furthermore, the final negotiated price may, despite the concessions made by LTA compared to the concerted price, be higher than the price that would have resulted from undistorted competition.</w:t>
      </w:r>
    </w:p>
    <w:p>
      <w:r>
        <w:t>263. The agreement is characterized, on the contrary, by its great stability over time: no episode of deviation or attempted deviation from the agreement, i.e., an operator winning a tender that another competitor should have won, has been observed. It follows that no retaliatory measures were necessary. This stability results both from the small number of members of the agreement and from the concrete conditions of implementation of the agreement, which was accompanied by numerous meetings, conference calls (see tables 1 to 10 above), exchanges of SMS and emails. Thus, rigged pricing tables were able to be exchanged, and a precise follow-up of the agreement was able to be carried out. Such stability of the agreement, coupled with a high cumulative market share of the participants, tends to indicate that the prices of private label sandwiches may indeed have been increased due to the agreement. Beyond a certain price level, however, they may have been constrained by the negotiating power of the distributors and by the competition from MDF sandwiches, already mentioned above.</w:t>
      </w:r>
    </w:p>
    <w:p>
      <w:r>
        <w:t>264. Secondly, Daunat highlights a growth in its sales of private label sandwiches to GSA of nearly 24 million euros (from 17.8 to 41.7 million euros) during the period of the agreement while the market for private label sandwiches is stable, or even declining. The analysis of affected sales produced by the parties involved during the investigation shows</w:t>
      </w:r>
    </w:p>
    <w:p>
      <w:r>
        <w:rPr>
          <w:b/>
        </w:rPr>
        <w:t>[Pages 64–66]</w:t>
      </w:r>
    </w:p>
    <w:p>
      <w:r>
        <w:t>effectively a growth in sales and market share of Daunat within the agreement. Daunat explains its progress by its listing by brands with which it was not listed as a supplier of private label sandwiches in 2009/2010 (EMC Distribution, ITM, and Aldi). It also specifies that it completely exited the Système U brand in 2015 and the Lidl brand at the beginning of the practices (2011) while it was present there in 2010 and was re-listed with Lidl in 2014.</w:t>
      </w:r>
    </w:p>
    <w:p>
      <w:r>
        <w:t>265. However, Daunat does not provide the revenue associated with the listings in question. A portion of the growth in its sales could also result from a modification of its product portfolio (with an increase in the most expensive products) or from a growth in sales of the brands with which Daunat was already listed at the beginning of the agreement. Furthermore, the listings and delistings mentioned by Daunat may not be the result of deviations within the agreement. For example, the awarding of the tender from the Aldi brand in 2011 may have been decided among competitors since, for the client to effectively award the contract to Daunat, the latter indicated on June 24, 2011, to its two competitors the prices to propose to Aldi in their responses245. Regarding the delisting from the Système U brand, handwritten notes taken by an employee of LTA during a conference call in 2015 indicate that Daunat "did not make new proposals contrary to U's expectation, which was waiting for efforts"246. Concerning the Lidl brand lost in 2011, an email from the president of LTA states in 2011 a dispute between Daunat and Lidl: "LIDL: […] D [aunat] is not consulted on the baguettes (while it was in place but in dispute for several months ==&gt; no delivery) (…) My opinion: RM will find himself alone at LIDL." Regarding the re-listing of Daunat with Lidl in 2014, an internal email exchange within this company outlines the reasons why it won the Lidl tender: "My feeling: they would like to work with us because they are disappointed with the quality of the baguettes to date"; "I don't see why we would go below RM when he wants Daunat. No?"247. Thus, Daunat's listing does not result from a pricing deviation by Daunat but from Lidl's dissatisfaction with the quality of Roland Monterrat's sandwiches. More generally, neither Daunat nor the other parties involved present examples of listings or delistings resulting from pricing deviations by either of the participants in the agreement, and the file does not include any elements in this direction.</w:t>
      </w:r>
    </w:p>
    <w:p>
      <w:r>
        <w:t>266. Finally, concerning service stations, the consultation only pertains to a single tender throughout the entire period, which was also canceled for unspecified reasons. The conjunctural consequences of the practices could therefore only have been very limited, especially when related to the duration of the grievance.</w:t>
      </w:r>
    </w:p>
    <w:p>
      <w:r>
        <w:t>267. All of these elements establish that the damage to the economy has been limited.</w:t>
      </w:r>
    </w:p>
    <w:p>
      <w:r>
        <w:t>The proportion of the value of sales to be taken into account</w:t>
      </w:r>
    </w:p>
    <w:p>
      <w:r>
        <w:t>268. Given the assessment made above regarding the severity of the facts and the importance of the damage caused to the economy, it is appropriate to retain, for determining the base amount of the sanction imposed on the companies involved for the infringement, a proportion of 16% of the value of their sales of cold industrial sandwiches under private labels to GSA brands and service stations.</w:t>
      </w:r>
    </w:p>
    <w:p>
      <w:r>
        <w:t xml:space="preserve">245 Notification of grievances, paragraph 79; file no. 16/0100 AC, reference 97.  </w:t>
        <w:br/>
        <w:t xml:space="preserve">246 File no. 16/0064 F, references 1,865-1,866.  </w:t>
        <w:br/>
        <w:t>247 File no. 16/0064 F, references 3,060-3,062.</w:t>
      </w:r>
    </w:p>
    <w:p>
      <w:r>
        <w:t>c) The consideration of the duration of the companies' participation in the practices</w:t>
      </w:r>
    </w:p>
    <w:p>
      <w:r>
        <w:t>269. The duration of the infringement is a relevant factor that should be taken into account in the assessment of both the severity of the facts and the importance of the damage to the economy. Indeed, the longer an infringement lasts, the greater the harm it causes to the free play of competition and the disruption it brings to the functioning of the sector in question, and more generally to the economy, is likely to be substantial.</w:t>
      </w:r>
    </w:p>
    <w:p>
      <w:r>
        <w:t>270. In accordance with point 42 of the sanctions communication, in the case of infringements that have lasted more than one year, the Authority takes into account their duration according to the following practical modalities: the proportion retained, to give a numerical translation to the severity of the facts and the importance of the damage to the economy, is applied once, for the first full year of individual participation of each company involved, to the value of its sales during the reference accounting year, and then to half of that value, for each of the subsequent full years; beyond the last full year of participation in the infringement, the remaining period is taken into account on a monthly basis, to the extent that the elements of the file allow it.</w:t>
      </w:r>
    </w:p>
    <w:p>
      <w:r>
        <w:t>271. In each specific case, this method results in a multiplier coefficient. To ensure the individualization and proportionality of the sanctions, this coefficient is defined proportionally to the individual duration of participation of each company in the infringement and applied to the proportion of the value of the sales made by each of them during the accounting year retained as a reference.</w:t>
      </w:r>
    </w:p>
    <w:p>
      <w:r>
        <w:t>272. The table below illustrates the application of the method described above to the specific case:</w:t>
      </w:r>
    </w:p>
    <w:p>
      <w:r>
        <w:t xml:space="preserve">Table 12 - Duration of participation of each of the companies  </w:t>
        <w:br/>
        <w:t xml:space="preserve">Company Start Date End Date Duration Coefficient  </w:t>
        <w:br/>
        <w:t xml:space="preserve">September 24, 2010 Roland Monterrat May 10, 2016 3.29  </w:t>
        <w:br/>
        <w:t xml:space="preserve">September 20, 2010 La Toque Angevine September 15, 2016 3.45  </w:t>
        <w:br/>
        <w:t>September 20, 2010 Daunat September 15, 2016 3.45</w:t>
      </w:r>
    </w:p>
    <w:p>
      <w:r>
        <w:t>Conclusion on the determination of the base amount</w:t>
      </w:r>
    </w:p>
    <w:p>
      <w:r>
        <w:t>273. It follows from all of the above that, given the severity of the facts and the importance of the damage caused to the economy by the practices in question, the base amounts of the sanctions determined in proportion to the sales related to the marketing of products in connection with the infringements committed by the companies involved, on the one hand, and the duration of the practices, on the other hand, are as follows:</w:t>
      </w:r>
    </w:p>
    <w:p>
      <w:r>
        <w:t xml:space="preserve">Table 13 - Base amount of sanctions  </w:t>
        <w:br/>
        <w:t xml:space="preserve">Company Base Amount  </w:t>
        <w:br/>
        <w:t xml:space="preserve">Roland Monterrat 18,188,053 euros  </w:t>
        <w:br/>
        <w:t xml:space="preserve">La Toque Angevine 21,782,472 euros  </w:t>
        <w:br/>
        <w:t>Daunat 21,456,792 euros</w:t>
      </w:r>
    </w:p>
    <w:p>
      <w:r>
        <w:t>3. ON THE INDIVIDUALIZATION OF SANCTIONS</w:t>
      </w:r>
    </w:p>
    <w:p>
      <w:r>
        <w:t>a) The circumstances specific to each company</w:t>
      </w:r>
    </w:p>
    <w:p>
      <w:r>
        <w:t>274. The Authority adjusts the base amounts retained in light of the legal criterion concerning the consideration of the individual situation of each of the parties involved, whether they are organizations or companies, belonging, where applicable, to larger groups.</w:t>
      </w:r>
    </w:p>
    <w:p>
      <w:r>
        <w:t>275. To this end, and depending on the elements specific to each specific case, it may take into account various mitigating or aggravating circumstances characterizing the behavior of each company in the context of its participation in the infringement, as well as other relevant objective elements relating to its individual situation, as specified by the sanctions communication.</w:t>
      </w:r>
    </w:p>
    <w:p>
      <w:r>
        <w:t>276. Each of these elements, the consideration of which may lead to an adjustment of the sanction both upwards and downwards, is examined below.</w:t>
      </w:r>
    </w:p>
    <w:p>
      <w:r>
        <w:t>The individual participation of each company</w:t>
      </w:r>
    </w:p>
    <w:p>
      <w:r>
        <w:t>277. It is necessary to take into account, where applicable, the fact that a company is not held responsible for all the concerted practices constituting a single agreement, and to reduce the sanction imposed on it. This method allows for an effective reflection, in the fine imposed on the parties involved, of the differences in responsibility of each sanctioned company.</w:t>
      </w:r>
    </w:p>
    <w:p>
      <w:r>
        <w:t>278. Thus, even if the sanction for an infringement, especially if the facts are reprehensible by their very nature, necessarily has a certain flat-rate character and if the Authority has already taken into account the duration of the practices for each company, an additional reduction of the amount of the sanction is granted to companies whose participation in the practices is less intense.</w:t>
      </w:r>
    </w:p>
    <w:p>
      <w:r>
        <w:t>279. This reduction, which takes the form of a flat-rate discount on the base amount, takes into account, for each company, the nature (multilateral meetings, bilateral meetings, exchanges by email or phone) and the frequency of exchanges maintained with its competitors.</w:t>
      </w:r>
    </w:p>
    <w:p>
      <w:r>
        <w:rPr>
          <w:b/>
        </w:rPr>
        <w:t>[Pages 67–69]</w:t>
      </w:r>
    </w:p>
    <w:p>
      <w:r>
        <w:t>280. In this case, the file shows a homogeneous level of participation among the three companies involved. Therefore, if Daunat states that it was not the originator of the initial anti-competitive contacts, this circumstance, assuming it is established, cannot alone mitigate its liability in the implementation of the agreement. Consequently, there is no reason to grant a reduction of the base amount of the sanctions on this basis.</w:t>
      </w:r>
    </w:p>
    <w:p>
      <w:r>
        <w:t>Mitigating or Aggravating Circumstances</w:t>
      </w:r>
    </w:p>
    <w:p>
      <w:r>
        <w:t>281. The Authority may take into account mitigating circumstances that could lead to a reduction of the sanction. These circumstances are specified in point 45 of the sanctions communiqué, which refers to cases where, in particular:</w:t>
        <w:br/>
        <w:t>“– the company or organization provides evidence that it has durably adopted competitive behavior, for a substantial part of the products or services in question, to the point of having disrupted, as a free rider, the very functioning of the practice in question;</w:t>
        <w:br/>
        <w:t>– the company or organization provides evidence that it was compelled to participate in the infringement;</w:t>
        <w:br/>
        <w:t>– the infringement was authorized or encouraged by public authorities.”</w:t>
      </w:r>
    </w:p>
    <w:p>
      <w:r>
        <w:t>282. Point 46 of the sanctions communiqué provides that the existence of aggravating circumstances may lead to an increase in the base amount of the financial sanction. These circumstances may notably relate to the fact that:</w:t>
        <w:br/>
        <w:t>“– the company or organization played a leading or instigating role, or played a particular role in the design or implementation of the infringement;</w:t>
        <w:br/>
        <w:t>– the company or organization took measures to compel others to participate in the infringement or took retaliatory measures against them to enforce it;</w:t>
        <w:br/>
        <w:t>– the company or organization enjoys a particular capacity for influence or moral authority, notably because it is entrusted with a public service mission.”</w:t>
      </w:r>
    </w:p>
    <w:p>
      <w:r>
        <w:t>283. In this case, the file does not reveal any mitigating circumstances for the companies involved of the nature referred to in point 45 of the sanctions communiqué.</w:t>
      </w:r>
    </w:p>
    <w:p>
      <w:r>
        <w:t>284. Furthermore, no aggravating circumstance is retained in this case, particularly since none of the companies involved can be regarded as having been the leader of the agreement or having played a particular role in its design and implementation.</w:t>
      </w:r>
    </w:p>
    <w:p>
      <w:r>
        <w:t>Membership in a Group</w:t>
      </w:r>
    </w:p>
    <w:p>
      <w:r>
        <w:t>285. It follows from point 47 of the sanctions communiqué that the Authority may, as part of the other elements of individualization of the sanction, take into account relevant objective elements relating to the individual situation of each company.</w:t>
      </w:r>
    </w:p>
    <w:p>
      <w:r>
        <w:t>286. According to point 49 of the sanctions communiqué, the Authority may notably increase the base amount of the sanction to take into account the fact that “the group to which the concerned company belongs itself has a size, economic power, or significant overall resources, this element being taken into account, in particular, in cases where the infringement is also attributable to the company that controls it within the group.”</w:t>
      </w:r>
    </w:p>
    <w:p>
      <w:r>
        <w:t>287. On this point, it is established case law that the assessment of the individual situation may lead to consideration of the scale of the company in question or the group to which it belongs.</w:t>
      </w:r>
    </w:p>
    <w:p>
      <w:r>
        <w:t>288. Thus, the Court of Justice, while indicating that the use of the sales value of the company in question allows for the sanction's basis to be proportionate to the economic magnitude of the infringement and the relative weight of the company in the relevant sector or market, recalls that it is legitimate to take into account, at the same time, the overall turnover of this company, as it provides an indication of its size, economic power, and resources.</w:t>
      </w:r>
    </w:p>
    <w:p>
      <w:r>
        <w:t>289. In fact, the circumstance that a company has significant financial power may justify that the sanction imposed on it, considering one or more specific infringements, be higher than it would be otherwise, in order to ensure both the deterrent and proportionate nature of the financial sanction.</w:t>
      </w:r>
    </w:p>
    <w:p>
      <w:r>
        <w:t>290. In this regard, the Court of Cassation has previously specified that the effectiveness of the fight against anti-competitive practices requires that the financial sanction be effectively deterrent – an objective also highlighted by the European Court of Human Rights regarding sanctions that may be imposed in cases of violation of national competition rules. The Court of Cassation also recalled that the financial sanction must be related to the financial situation specific to each company at the time it is sanctioned.</w:t>
      </w:r>
    </w:p>
    <w:p>
      <w:r>
        <w:t>291. The Paris Court of Appeal recently reiterated this in a judgment of July 11, 2019, concerning Janssen-Cilag SAS. It indeed specified that the increase in the base amount of the sanction due to membership in a group depended on the factual circumstances and the context specific to each case. Furthermore, it admitted that this power could be revealed by the low ratio between the sales value retained for calculating the basis of the sanction and the turnover of the group to which the infringing company belongs.</w:t>
      </w:r>
    </w:p>
    <w:p>
      <w:r>
        <w:t>292. Finally, the Paris Court of Appeal ruled that, to apply such an increase, the Authority is not obliged “to demonstrate how membership in a group played a role in the commission of the practices, as long as the parent company of the group, which has been attributed the practices, and the company that committed the practices constitute a single enterprise in the sense of competition law.” Similarly, it ruled that when the parent company of a group is presumed to have exercised a determining influence on the behavior of its subsidiary, and for this reason, the practices implemented by it must be attributed to it, “it follows, by definition, that membership [of the subsidiary in the group] played a role in the implementation of these practices.” According to the case law of the Court of Cassation, it is indeed only when the autonomy of a subsidiary has been established that it is appropriate to take into account the role played by membership in a group in the implementation of anti-competitive practices or its influence on the severity of these practices.</w:t>
      </w:r>
    </w:p>
    <w:p>
      <w:r>
        <w:t>293. In this case, it is necessary to take into account the scale of the Ebro Foods and LDC groups to which the companies Roland Monterrat and LTA respectively belong.</w:t>
      </w:r>
    </w:p>
    <w:p>
      <w:r>
        <w:t>Concerning the company Roland Monterrat</w:t>
      </w:r>
    </w:p>
    <w:p>
      <w:r>
        <w:t>294. The infringement in question has been attributed to the company Roland Monterrat, as the author of the practices, and to the companies Les Traiteurs Lyonnais, Panzani SAS, and Ebro Foods SA, as parent companies. These companies together constitute a single enterprise in the sense of competition law.</w:t>
      </w:r>
    </w:p>
    <w:p>
      <w:r>
        <w:t>295. It follows from the principles recalled in paragraph 292 that, given the determining influence that Ebro Foods is presumed to have exercised on the behavior of its subsidiary, it is not necessary in this case to concretely demonstrate how the membership of Roland Monterrat in the Ebro Foods group played a role in the implementation of the practices. Consequently, Ebro Foods SA cannot effectively argue that it played no role in the agreement. Furthermore, the circumstance invoked by Ebro Foods SA, that it only became aware of the disputed practices after acquiring Roland Monterrat, cannot by itself justify that the increase related to membership in a large group be excluded in this case. Ebro Foods SA cannot indeed invoke to its benefit any potential shortcomings of the pre-acquisition audit nor the diligence with which it allegedly denounced the practices once they were identified.</w:t>
      </w:r>
    </w:p>
    <w:p>
      <w:r>
        <w:t>296. Furthermore, the overall financial resources of the Ebro Foods group are significant, with its consolidated global turnover amounting to €2.6 billion in 2018. In this regard, the sales value retained as the basis for the sanction represents only 1.33% of the total turnover of the group.</w:t>
      </w:r>
    </w:p>
    <w:p>
      <w:r>
        <w:t>297. Given these elements, and in order to ensure both the deterrent and proportionate nature of the sanction in light of the financial situation specific to the company at the time it is sanctioned, it is necessary, in this case, to increase the base amount of the financial sanction imposed on Roland Monterrat and its parent companies by 5%.</w:t>
      </w:r>
    </w:p>
    <w:p>
      <w:r>
        <w:t>Concerning LTA</w:t>
      </w:r>
    </w:p>
    <w:p>
      <w:r>
        <w:t>298. The practices in question have been attributed to the company LDC SA, as the parent company of LTA. Indeed, as previously stated, LDC SA holds, through LDC Traiteur, all the capital of LTA. It is therefore presumed to have exercised a determining influence on the behavior of its subsidiary, the author of the practices. Consequently, LTA, LDC Traiteur, and LDC SA are part of the same economic unit and, therefore, form a single enterprise in the sense of competition law.</w:t>
      </w:r>
    </w:p>
    <w:p>
      <w:r>
        <w:t>299. In accordance with the principles recalled in paragraph 292, LDC SA cannot effectively argue that it has not been demonstrated that it played a particular role in the implementation of the agreement. Indeed, given the determining influence that this company is presumed to have exercised over its subsidiary, it is not the Authority's responsibility to concretely demonstrate how the membership of this latter in the LDC group played a role in the implementation of the disputed practices.</w:t>
      </w:r>
    </w:p>
    <w:p>
      <w:r>
        <w:rPr>
          <w:b/>
        </w:rPr>
        <w:t>[Pages 70–72]</w:t>
      </w:r>
    </w:p>
    <w:p>
      <w:r>
        <w:t>300. Furthermore, while the company LTA argues that it would be "a vulnerable player due to its modest size in the relevant market and its dependence on the GSA"258, this circumstance, assuming it is established, is unrelated to the criteria, recalled in paragraphs 285 and following, taken into account to assess whether it is appropriate to increase the base amount of the sanction due to the affiliation of the perpetrator of the practices to a large group. In this case, the overall financial resources of the LDC group are significant, with its consolidated global turnover amounting to 4.12 billion euros259 for the fiscal year ending February 28, 2019. In this regard, the value of sales used as the basis for the sanction represents only 0.96% of the total turnover of the group.</w:t>
      </w:r>
    </w:p>
    <w:p>
      <w:r>
        <w:t>301. Given these elements, and in order to ensure that the sanction is both deterrent and proportionate in light of the financial situation specific to the company at the time it is sanctioned, it is appropriate, in this case, to increase the base amount of the monetary sanction imposed on the company LTA and its parent companies by 10%.</w:t>
      </w:r>
    </w:p>
    <w:p>
      <w:r>
        <w:t>b) The intermediate amount of the sanctions</w:t>
      </w:r>
    </w:p>
    <w:p>
      <w:r>
        <w:t>302. In view of all the general and individual elements outlined above, the amount of the sanctions imposed on the companies involved is set, at this stage of the analysis, at the following sums:</w:t>
      </w:r>
    </w:p>
    <w:p>
      <w:r>
        <w:t>Table 14 - Intermediate Amount of the Sanctions</w:t>
      </w:r>
    </w:p>
    <w:p>
      <w:r>
        <w:t>Company                       Intermediate Amount</w:t>
        <w:br/>
        <w:t>Roland Monterrat              19,097,456 euros</w:t>
        <w:br/>
        <w:t>La Toque Angevine            23,960,719 euros</w:t>
        <w:br/>
        <w:t>Daunat                       21,456,792 euros</w:t>
      </w:r>
    </w:p>
    <w:p>
      <w:r>
        <w:t>4. ON THE FINAL ADJUSTMENTS</w:t>
      </w:r>
    </w:p>
    <w:p>
      <w:r>
        <w:t>a) The verification of compliance with the legal maximum</w:t>
      </w:r>
    </w:p>
    <w:p>
      <w:r>
        <w:t>303. In accordance with paragraph 4 of I of Article L. 464-2 of the Commercial Code, when the offender is a company, the maximum amount of the monetary sanction is "10% of the highest global turnover excluding taxes achieved during one of the fiscal years closed since the fiscal year preceding the one during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t>304. The table below indicates, for each of the companies concerned in this case, the applicable legal sanction ceiling.</w:t>
      </w:r>
    </w:p>
    <w:p>
      <w:r>
        <w:t>Table 15 - Legal Ceiling of the Sanctions</w:t>
      </w:r>
    </w:p>
    <w:p>
      <w:r>
        <w:t>Company                       Legal Ceiling</w:t>
        <w:br/>
        <w:t>Roland Monterrat              264,652,300 euros</w:t>
        <w:br/>
        <w:t>La Toque Angevine            412,368,200 euros</w:t>
        <w:br/>
        <w:t>Daunat                       94,816,800 euros</w:t>
      </w:r>
    </w:p>
    <w:p>
      <w:r>
        <w:t>305. The intermediate amounts retained for each company being below 10% of the ceilings applicable to each of them, there is no need to modify them.</w:t>
      </w:r>
    </w:p>
    <w:p>
      <w:r>
        <w:t>b) The consideration of leniency</w:t>
      </w:r>
    </w:p>
    <w:p>
      <w:r>
        <w:t>306. IV of Article L. 464-2 of the Commercial Code provides that "a total or partial exemption from monetary sanctions may be granted to a company or organization that has, with others, implemented a practice prohibited by the provisions of Article L. 420-1 if it has contributed to establishing the reality of the prohibited practice and identifying its authors, by providing information that the Authority or the administration did not previously possess. Following the approach of the company or organization, the Competition Authority, at the request of the general rapporteur or the minister responsible for the economy, adopts for this purpose a leniency notice, which specifies the conditions under which the contemplated exemption is subject, after the Government Commissioner and the company or organization concerned have presented their observations; this notice is transmitted to the company or organization and to the minister, and is not published. When making the decision under I of this article, the Authority may, after hearing the Government Commissioner and the company or organization concerned without prior establishment of a report, and if the conditions specified in the leniency notice have been met, grant an exemption from monetary sanctions proportionate to the contribution made to establishing the infringement."</w:t>
      </w:r>
    </w:p>
    <w:p>
      <w:r>
        <w:t>307. The procedural notice of April 3, 2015, relating to the French leniency program (hereinafter the "leniency notice") further specifies that "the legislator has considered that it is in the interest of the French economy, and notably of consumers, to grant favorable treatment to companies that inform the Competition Authority of the existence of illegal agreements and who cooperate with them to put an end to them. Indeed, these agreements are harmful to national economies: they seriously harm the interests of consumers, especially when they lead to an artificial increase in prices or a limitation of supply in the market, and they exempt companies from the pressure that normally encourages them to innovate. The benefit that consumers and citizens derive from the assurance of seeing agreements detected and prohibited more reliably and more frequently is greater than the interest that may exist in financially sanctioning all companies that participated in the agreement, including the very one that, by revealing it, allows the Authority to discover and sanction such practices" (point 12).</w:t>
      </w:r>
    </w:p>
    <w:p>
      <w:r>
        <w:t>308. IV of Article L. 464-2 of the Commercial Code thus makes the implementation of the leniency procedure subject to two conditions.</w:t>
      </w:r>
    </w:p>
    <w:p>
      <w:r>
        <w:t>309. Firstly, the leniency applicant must, on the one hand, have, with others, implemented a practice prohibited by Article L. 420-1 of the Commercial Code. It is necessary, on the other hand, that it has contributed to establishing the reality of this practice and identifying its authors, by providing information that the Authority did not previously possess. It is in consideration of these elements that, when it adopts a decision establishing the existence of an infringement and imposing a sanction on its authors, the Authority may grant an exemption from monetary sanction proportionate to the contribution made by the leniency applicant to establishing the infringement.</w:t>
      </w:r>
    </w:p>
    <w:p>
      <w:r>
        <w:t>310. Secondly, the Authority may, on a case-by-case basis, that is to say in each case it has to consider and for each leniency request made in this context, subject the granting of leniency to specific conditions. These conditions are included in the leniency notice, which is transmitted to the applicant. The exemption from sanction that may be granted at the end of the procedure therefore also depends on compliance with the conditions specified in the leniency notice.</w:t>
      </w:r>
    </w:p>
    <w:p>
      <w:r>
        <w:t>311. In application of these provisions, the Authority grants a total exemption to the company that is the first to submit a leniency request and that meets the conditions set out in the leniency notice. It grants a partial exemption to any company other than the first leniency applicant that submits a leniency request and meets the conditions set out in the leniency notice.</w:t>
      </w:r>
    </w:p>
    <w:p>
      <w:r>
        <w:t>312. The Authority thus makes the effective granting of the exemptions contemplated in its leniency notices conditional on the applicant complying with the conditions set out in these notices and, in particular, providing "genuine, total, ongoing, and prompt cooperation from the submission of its request and throughout the investigation and instruction procedure" (point 23 of the leniency notice).</w:t>
      </w:r>
    </w:p>
    <w:p>
      <w:r>
        <w:t>313. In this regard, it follows from decision No. 11-D-17 of December 8, 2011, concerning practices implemented in the laundry sector, that "IV of Article L. 464-2 of the Commercial Code indeed apprehends the leniency procedure as an active and voluntary contribution from companies or organizations that have participated in agreements, not only to their detection by the Authority, through the production of evidence, but also, downstream, to the instruction of the case by the instruction services and, ultimately, to the finding, by the board, of the reality of the prohibited practice. In practice, the obligation to 'contribute to establishing the reality of the prohibited practice and to identifying its authors, by providing information that the Authority did not previously possess' thus means that, in agreement procedures, which include several stages, on the one hand, and which may involve complex and generally hidden facts, on the other hand, the cooperation expected from the applicant is not exhausted by merely submitting its leniency request: it remains necessary throughout the period separating the submission of this request from the holding of the board meeting, passing through the various stages of the preliminary investigation phase and the instruction procedure" (paragraph 716).</w:t>
      </w:r>
    </w:p>
    <w:p>
      <w:r>
        <w:rPr>
          <w:b/>
        </w:rPr>
        <w:t>[Pages 73–75]</w:t>
      </w:r>
    </w:p>
    <w:p>
      <w:r>
        <w:t>314. Finally, it follows from point 22 of the leniency notice that "if the company submitting the request is the first to provide indisputable evidence allowing the Authority to establish additional factual elements that have a direct impact on the determination of the amount of financial penalties imposed on the participants in the agreement, the Authority will not take these facts into account when setting the amount of the fine imposed on the company that provided them."</w:t>
      </w:r>
    </w:p>
    <w:p>
      <w:r>
        <w:t>Concerning the company Roland Monterrat</w:t>
      </w:r>
    </w:p>
    <w:p>
      <w:r>
        <w:t>315. By notice No. 16-AC-01 of July 20, 2016, the Authority granted the company Roland Monterrat and its parent companies the conditional benefit of a total exemption from any penalties that may be incurred for the practices denounced in the sector of the manufacture and marketing of sandwiches under private labels in French territory.</w:t>
      </w:r>
    </w:p>
    <w:p>
      <w:r>
        <w:t>316. Notice No. 16-AC-01 specified that the benefit of leniency was granted "subject to genuine, total, permanent, and rapid cooperation from the submission of their request and throughout the investigation and instruction procedure, which means in particular:</w:t>
        <w:br/>
        <w:t>- to provide the Authority without delay with all information and evidence that may come into its possession or that it may have regarding the presumed agreement;</w:t>
        <w:br/>
        <w:t>- not to challenge at any time before the Authority, and this until the end of the procedure, the factual elements that it has revealed to the Authority within the framework of the leniency procedure and that form the basis of the leniency notice, the materiality of the facts it has denounced, or the very existence of the practices;</w:t>
        <w:br/>
        <w:t>- to be available to the Authority to respond quickly to any request from it aimed at contributing to the establishment of the facts in question;</w:t>
        <w:br/>
        <w:t>- to make available to the Authority, for questioning, its legal representatives and current employees, as well as, to the extent possible, its former legal representatives and employees; and</w:t>
        <w:br/>
        <w:t>- to refrain from destroying, falsifying, or concealing useful information or evidence relating to the presumed agreement."</w:t>
      </w:r>
    </w:p>
    <w:p>
      <w:r>
        <w:t>317. It follows from all the elements of the file, as well as the course of the procedure, that the companies Roland Monterrat, Les Traiteurs Lyonnais, Panzani SAS, and Ebro Foods SA did not violate any of the conditions imposed on them to benefit from a total exemption from penalties. They must therefore be exempted from any financial penalty.</w:t>
      </w:r>
    </w:p>
    <w:p>
      <w:r>
        <w:t>Concerning the company LTA</w:t>
      </w:r>
    </w:p>
    <w:p>
      <w:r>
        <w:t>Regarding the added value of the elements provided by the company LTA in the context of its leniency request</w:t>
      </w:r>
    </w:p>
    <w:p>
      <w:r>
        <w:t>318. By notice No. 18-AC-03 of February 21, 2018, the Authority granted the company LTA and its parent companies the conditional benefit of a partial exemption from penalties that could range between 25% and 35% of the penalties that may be incurred for the practices denounced in the sector of the manufacture and marketing of sandwiches under private labels in French territory.</w:t>
      </w:r>
    </w:p>
    <w:p>
      <w:r>
        <w:t>319. The benefit of leniency was granted "subject to genuine, total, permanent, and rapid cooperation" and conditional upon compliance with the following obligations:</w:t>
      </w:r>
    </w:p>
    <w:p>
      <w:r>
        <w:t>" - to provide the Authority without delay with all information and evidence that may come into its possession or that it may have regarding the presumed agreement;</w:t>
        <w:br/>
        <w:t>- not to challenge at any time before the Authority, and this until the end of the procedure, the factual elements that it has revealed to the Authority within the framework of the leniency procedure and that form the basis of the leniency notice, the materiality of the facts it has denounced, or the very existence of the practices;</w:t>
        <w:br/>
        <w:t>- to be available to the Authority to respond quickly to any request from it aimed at contributing to the establishment of the facts in question;</w:t>
        <w:br/>
        <w:t>- to make available to the Authority, for questioning, its legal representatives and current employees, as well as, to the extent possible, its former legal representatives and employees; and</w:t>
        <w:br/>
        <w:t>- to refrain from destroying, falsifying, or concealing useful information or evidence relating to the presumed agreement, and</w:t>
        <w:br/>
        <w:t>- to refrain from disclosing the existence or content of its leniency request before the Authority has communicated its grievances to the parties, unless the Authority gives its consent."</w:t>
      </w:r>
    </w:p>
    <w:p>
      <w:r>
        <w:t>320. Firstly, it follows from all the elements of the file, as well as the course of the procedure, that the companies LTA, LDC Traiteur, and LDC SA did not violate any of the conditions imposed on them to benefit from a partial exemption from penalties.</w:t>
      </w:r>
    </w:p>
    <w:p>
      <w:r>
        <w:t>321. Secondly, regarding the added value of the elements presented in the context of the leniency procedure, the company LTA proposes a method consisting of determining a percentage reduction of the penalty taking into account the contribution it has made to demonstrate, for each tender concerned by the practices, the existence of anti-competitive exchanges. According to this method, the company LTA could claim a reduction of the penalty ranging between 35% and 52%.</w:t>
      </w:r>
    </w:p>
    <w:p>
      <w:r>
        <w:t>322. However, it should be noted that this method does not take into account all the criteria considered by the Authority to determine the level of exemption from financial penalties to which a company may be entitled. These criteria, recalled in point 20 of the leniency notice, are indeed based on "the rank of the request, the moment it was submitted, and the degree of significant added value that the evidence provided by this company has contributed."</w:t>
      </w:r>
    </w:p>
    <w:p>
      <w:r>
        <w:t>323. Furthermore, the added value of the elements provided by a company cannot be exclusively assessed based on the number of exchanges between competitors whose existence it has contributed to revealing. Indeed, it is in light of all the anti-competitive exchanges that constitute the incriminated practice that the added value of the elements provided by the leniency applicant must be assessed, and not in light of each anti-competitive exchange taken in isolation.</w:t>
      </w:r>
    </w:p>
    <w:p>
      <w:r>
        <w:t>324. In this case, the documents and explanations provided by the company LTA in the context of its leniency request were presented after an initial leniency request and subsequent to the inspection and seizure operations that took place on September 15, 2016. Thus, the Authority already had elements allowing it to establish the existence of the agreement and to determine its scope regarding the sector, the companies, and the products concerned. In this context, the elements provided by the company LTA present relative added value, as they did not allow for the detection of practices previously unknown to the investigation services or for extending the temporal or material scope of the notified grievance.</w:t>
      </w:r>
    </w:p>
    <w:p>
      <w:r>
        <w:t>325. Nevertheless, several documents provided present certain significant interest. This includes the SMS messages sent and received by the president of the company LTA, as well as emails and price tables between competitors that helped establish the existence of certain anti-competitive exchanges. Furthermore, the company LTA produced other documents, such as minutes of meetings between the parties involved, which provided additional evidence that usefully complemented what the Authority had. Similarly, the explanations given by the company LTA helped shed useful light on the context of the practices and better understand the significance of certain documents.</w:t>
      </w:r>
    </w:p>
    <w:p>
      <w:r>
        <w:t>326. In light of these elements, and considering the contribution of the company LTA to the investigation, the rank of its leniency request, the elements provided in support of this request, the degree of added value of the documents provided, and its active cooperation throughout the procedure, it is appropriate to grant this company and its parent companies a 35% reduction on the financial penalty incurred regarding the notified grievance.</w:t>
      </w:r>
    </w:p>
    <w:p>
      <w:r>
        <w:t>Regarding the application of point 22 of the leniency notice</w:t>
      </w:r>
    </w:p>
    <w:p>
      <w:r>
        <w:t>327. The company LTA first states that it was the first to present documents allowing the scope of the agreement to be extended to the sales of sandwiches under private labels at service stations. Among the documents produced by this company are indeed two internal emails dated June 3, 2011, mentioning, among other elements, a tender launched by the company Total in 2011. However, the production of these documents was not accompanied by any element allowing for the specific identification of the fact that a new scope, namely service stations, could be concerned by the agreement. Conversely, the company LTA indicated, when submitting its leniency request, that "the scope of the discussions in which La Toque Angevine participated concerned the GSA, including the GMS for cold private label sandwiches of all formats."</w:t>
      </w:r>
    </w:p>
    <w:p>
      <w:r>
        <w:t>328. Finally, while the company LTA also claims that it was the first to reveal the existence of anti-competitive exchanges concerning five tenders launched by GSA brands, these factual elements, which cover the material and temporal scope of the practices already denounced by the first leniency applicant, did not allow for the extension of the notified grievance to another period or to another category of clients and have no direct impact on the determination of the amount of penalties.</w:t>
      </w:r>
    </w:p>
    <w:p>
      <w:r>
        <w:t>329. It follows that the company LTA cannot claim the benefit of point 22 of the leniency notice.</w:t>
      </w:r>
    </w:p>
    <w:p>
      <w:r>
        <w:t>Concerning Daunat</w:t>
      </w:r>
    </w:p>
    <w:p>
      <w:r>
        <w:t>Regarding the rank of leniency</w:t>
      </w:r>
    </w:p>
    <w:p>
      <w:r>
        <w:t>330. By notice No. 18-AC-04 of May 15, 2018, the Authority granted the company Snacking Services and its parent companies, Daunat SAS and Norac, the conditional benefit of a partial exemption from penalties that could range between 15% and 30% of the penalties that may be incurred for the practices denounced in the sector of the manufacture and marketing of sandwiches under private labels in French territory.</w:t>
      </w:r>
    </w:p>
    <w:p>
      <w:r>
        <w:rPr>
          <w:b/>
        </w:rPr>
        <w:t>[Pages 76–78]</w:t>
      </w:r>
    </w:p>
    <w:p>
      <w:r>
        <w:t>331. Daunat contests its rank as the third applicant for leniency by arguing that, for the submission of its application, it was disadvantaged by the conditions under which the inspection and seizure operations took place on September 15, 2016.</w:t>
      </w:r>
    </w:p>
    <w:p>
      <w:r>
        <w:t>332. Daunat particularly argues that the premises of Snacking Services were visited by the Authority's investigators later than those of LTA. This would have resulted in a lost opportunity for Daunat to request leniency before LTA. Furthermore, Daunat alleges that the Authority's agents delayed in informing its employees about the dedicated phone line for submitting leniency requests during the inspection and seizure operations. Finally, Daunat states that the office of the president of LTA was not visited during the inspection and seizure operations targeting that company. According to Daunat, this circumstance artificially increased the added value of the evidence provided by LTA in the context of its leniency application.</w:t>
      </w:r>
    </w:p>
    <w:p>
      <w:r>
        <w:t>333. Section IV of Article L. 464-2 of the Commercial Code specifies the conditions under which companies that contribute to establishing the reality of a prohibited practice can obtain a total or partial exemption from monetary sanctions. It indicates that following the company's approach, a leniency notice is adopted by the Authority and specifies the conditions under which the contemplated exemption is granted. When the Authority rules on the matter, it may, if the conditions specified in the leniency notice are met, grant an exemption from monetary sanctions proportionate to the contribution made to establishing the infringement.</w:t>
      </w:r>
    </w:p>
    <w:p>
      <w:r>
        <w:t>334. Article R. 464-5 of the same code provides that the company requesting leniency addresses the general rapporteur of the Authority, by registered mail with acknowledgment of receipt or orally. In the latter case, the general rapporteur "records in writing the date of the approach." The statement of the company's representative is then "recorded as soon as possible by a declaration report."</w:t>
      </w:r>
    </w:p>
    <w:p>
      <w:r>
        <w:t>335. The leniency notice recalls in point 29 that when the approach is made orally, the general rapporteur "records in writing the date and time." Point 30 provides that the establishment of the report "serves to mark the order of arrival of leniency requests, provided that the company has provided the information referred to in the previous point."</w:t>
      </w:r>
    </w:p>
    <w:p>
      <w:r>
        <w:t>336. It follows from point 31 of the leniency notice that a phone number is specifically dedicated to scheduling appointments for submitting a leniency request. This number is specified in the text of the leniency notice and is also available on the Authority's website.</w:t>
      </w:r>
    </w:p>
    <w:p>
      <w:r>
        <w:t>337. Point 31 of the leniency notice further specifies that "the requested appointments will be granted in the chronological order of their formulation in order to ensure the processing of requests in the order of arrival in case of multiple requests." It is also indicated that "the leniency request will be deemed to have been made at the time and date of the visit of the company's representatives to the Authority's premises."</w:t>
      </w:r>
    </w:p>
    <w:p>
      <w:r>
        <w:t>338. Finally, point 32 states that when a company wishes to submit a leniency request while inspection and seizure operations are ongoing, it may contact the Authority under the conditions provided in the previous point to obtain an appointment for the oral submission of its leniency request.</w:t>
      </w:r>
    </w:p>
    <w:p>
      <w:r>
        <w:t>339. In this case, it follows from a note established on September 22, 2016, by the Authority's leniency advisor262 that, on September 15, 2016, while the inspection and seizure operations were ongoing, the counsel for LTA requested an appointment with the Authority at 12:44 PM for the submission of a leniency request, using the dedicated phone line provided for this purpose. This appointment request was confirmed by email at 12:49 PM. The note specifies that, on September 16, 2016, the leniency advisor proposed to LTA, which accepted, an appointment on September 19, 2016, for the submission of the leniency request.</w:t>
      </w:r>
    </w:p>
    <w:p>
      <w:r>
        <w:t>340. It follows from a second note established on September 22, 2016, by the leniency advisor263 that a request for an appointment for the submission of a leniency request was made on September 15, 2016, at 2:29 PM by the counsel for Daunat, who used the dedicated phone line for this procedure. This request was confirmed by email the same day at 2:36 PM. The note of September 22, 2016, indicates that on September 16, 2016, the leniency advisor proposed to the counsel for Daunat, who accepted, an appointment on September 21, 2016, for the submission of the leniency request. Figure 1 – Chronology of the submission of leniency requests by LTA and Daunat</w:t>
      </w:r>
    </w:p>
    <w:p>
      <w:r>
        <w:t>341. It follows from these two notes, the accuracy of which is not contested by the parties involved, that LTA submitted its appointment request before Daunat. The appointments were granted to these companies in the chronological order of their requests, in accordance with point 31 of the leniency notice. Likewise, in accordance with point 31, it is the date of these appointments – September 19, 2016, for LTA and September 21, 2016, for Daunat – that was retained as the date of registration of the leniency requests. It is therefore rightly that notice no. 18-AC-04 of May 15, 2018, mentions that Daunat is the third applicant for leniency.</w:t>
      </w:r>
    </w:p>
    <w:p>
      <w:r>
        <w:t>342. Furthermore, it should be recalled that it is up to companies to engage in the leniency process on their own initiative, following the precise procedures set out in the leniency notice. They cannot expect the Authority to initiate, encourage, or facilitate such an approach in the context of a case it is handling. Consequently, Daunat cannot effectively argue that the conditions under which the inspection and seizure operations took place deprived it of the opportunity to request the benefit of the leniency procedure as the second applicant. The arguments put forward by Daunat, as outlined in paragraph 332, must therefore be dismissed.</w:t>
      </w:r>
    </w:p>
    <w:p>
      <w:r>
        <w:t>343. Therefore, there is no reason to challenge leniency notice no. 18-AC-04 of May 15, 2018, insofar as it assigns Daunat the rank of third applicant for leniency.</w:t>
      </w:r>
    </w:p>
    <w:p>
      <w:r>
        <w:t>Regarding the added value of the elements provided by Daunat in the context of its leniency request</w:t>
      </w:r>
    </w:p>
    <w:p>
      <w:r>
        <w:t xml:space="preserve">344. By its aforementioned notice no. 18-AC-04 of May 15, 2018, the Authority granted leniency to Daunat "subject to genuine, total, ongoing, and prompt cooperation" and made it conditional on compliance with the following obligations: </w:t>
        <w:br/>
        <w:t xml:space="preserve">"- provide the Authority without delay with all information and evidence that may come into its possession or that it may have regarding the alleged agreement; </w:t>
        <w:br/>
        <w:t xml:space="preserve">- not to challenge at any time before the Authority, and this until the end of the procedure, the factual elements it has revealed to the Authority in the context of the leniency procedure that underpin the leniency notice, the materiality of the facts it has reported, or the very existence of the practices; </w:t>
        <w:br/>
        <w:t xml:space="preserve">- remain available to the Authority to respond promptly to any request from it aimed at contributing to the establishment of the facts in question; </w:t>
        <w:br/>
        <w:t xml:space="preserve">- make available to the Authority, for questioning, its legal representatives and current employees, as well as, to the extent possible, its former legal representatives and employees; and </w:t>
        <w:br/>
        <w:t xml:space="preserve">- refrain from destroying, falsifying, or concealing useful information or evidence relating to the alleged agreement, and </w:t>
        <w:br/>
        <w:t>- refrain from disclosing the existence or content of its leniency request before the Authority has communicated its grievances to the parties, unless the Authority gives its consent."</w:t>
      </w:r>
    </w:p>
    <w:p>
      <w:r>
        <w:t>345. Firstly, it appears from all the elements of the file, as well as from the course of the procedure, that Daunat has not violated any of the conditions imposed on it to benefit from a partial exemption from sanctions.</w:t>
      </w:r>
    </w:p>
    <w:p>
      <w:r>
        <w:t>346. Secondly, Daunat argues that the material evidence provided in the context of its leniency request has significant added value and that the explanations it provided helped clarify the context of the agreement and decipher the terminology used by the parties involved.</w:t>
      </w:r>
    </w:p>
    <w:p>
      <w:r>
        <w:t>347. However, the added value of the elements provided by Daunat must be put into perspective. On the one hand, while the "decoding work" claimed by this company is not without utility and has allowed the investigation services to more easily understand the significance of certain documents, it is not essential for understanding the context and nature of the disputed practices. On the other hand, a large part of the evidence necessary to establish the reality of the practices was already in the possession of the Authority. In this context, the elements provided by Daunat did not reveal practices that were previously unknown to the investigation services.</w:t>
      </w:r>
    </w:p>
    <w:p>
      <w:r>
        <w:rPr>
          <w:b/>
        </w:rPr>
        <w:t>[Pages 79–81]</w:t>
      </w:r>
    </w:p>
    <w:p>
      <w:r>
        <w:t>348. Nevertheless, it should be noted that elements produced in the context of the leniency application were of certain interest. This is particularly the case for a USB key belonging to the manager of Snacking Services, on which a file was recorded containing a precise tracking of the exchanges that took place between the parties involved at the beginning of the infringement period264.</w:t>
      </w:r>
    </w:p>
    <w:p>
      <w:r>
        <w:t>349. In light of these elements, and considering Daunat's contribution to the investigation, the rank of its leniency application, the elements provided in support of this application, the degree of added value of the documents submitted, and its active cooperation throughout the procedure, it is appropriate to grant Snacking Services and its parent companies a reduction of 30% on the monetary penalty incurred under the notified charge.</w:t>
      </w:r>
    </w:p>
    <w:p>
      <w:r>
        <w:t>Regarding the application of point 22 of the leniency notice</w:t>
      </w:r>
    </w:p>
    <w:p>
      <w:r>
        <w:t>350. Given the evidence provided by this company, Daunat should be regarded as the first company to have provided indisputable evidence establishing the existence of anti-competitive exchanges during the period from September 20 to December 30, 2010.</w:t>
      </w:r>
    </w:p>
    <w:p>
      <w:r>
        <w:t>351. Furthermore, Daunat expressly indicated in its "company statement"265 that the practices also concerned, on an occasional basis, the sale of private label sandwiches at service stations. It also provided the evidence to establish this. Thus, considering both the documents provided and the explanations given in the context of its leniency application, Daunat should be regarded as the first company to have provided indisputable evidence establishing the existence of anti-competitive exchanges concerning the sales of private label sandwiches at service stations.</w:t>
      </w:r>
    </w:p>
    <w:p>
      <w:r>
        <w:t>352. Consequently, in application of point 22 of the leniency notice, it is appropriate for Daunat, on the one hand, to exclude the period from September 20 to December 30, 2010, from the duration of participation in the practices and to consequently set the duration coefficient at 3.33. On the other hand, it is appropriate to exclude the revenue from sales to service stations from the sales value retained to determine the penalty.</w:t>
      </w:r>
    </w:p>
    <w:p>
      <w:r>
        <w:t>Conclusion</w:t>
      </w:r>
    </w:p>
    <w:p>
      <w:r>
        <w:t>353. In light of the above, after applying point 22 of the leniency notice where justified, the duration of the companies' participation in the practices should be determined as follows:</w:t>
      </w:r>
    </w:p>
    <w:p>
      <w:r>
        <w:t xml:space="preserve">264 Case No. 16/0100 AC, references 96 and 97.  </w:t>
        <w:br/>
        <w:t>265 Case No. 16/0100 AC, references 8 to 50.</w:t>
      </w:r>
    </w:p>
    <w:p>
      <w:r>
        <w:t xml:space="preserve">Table 16 - Duration of participation of each company after taking into account the "Plus leniency"  </w:t>
        <w:br/>
        <w:t xml:space="preserve">Company Start Date End Date Duration Coefficient  </w:t>
        <w:br/>
        <w:t xml:space="preserve">Roland Monterrat September 24, 2010 May 10, 2016 3.29  </w:t>
        <w:br/>
        <w:t xml:space="preserve">La Toque Angevine September 20, 2010 September 15, 2016 3.45  </w:t>
        <w:br/>
        <w:t>Daunat December 31, 2010 September 15, 2016 3.33</w:t>
      </w:r>
    </w:p>
    <w:p>
      <w:r>
        <w:t xml:space="preserve">354. Similarly, the amount of the sales value, after applying point 22 of the leniency notice where applicable, is established as follows for each company:  </w:t>
        <w:br/>
        <w:t xml:space="preserve">Table 17 - Sales value for each company after taking into account the "Plus leniency":  </w:t>
        <w:br/>
        <w:t xml:space="preserve">Company Reference Year Sales Value (€)  </w:t>
        <w:br/>
        <w:t xml:space="preserve">Roland Monterrat 2015 34,551,773  </w:t>
        <w:br/>
        <w:t xml:space="preserve">La Toque Angevine 2015-2016 39,461,000  </w:t>
        <w:br/>
        <w:t>Daunat 2015 37,802,263</w:t>
      </w:r>
    </w:p>
    <w:p>
      <w:r>
        <w:t xml:space="preserve">355. The amount of the penalties, after taking into account the leniency and applying point 22 of the leniency notice, is established as follows for each company:  </w:t>
        <w:br/>
        <w:t xml:space="preserve">Table 18 - Amount of penalties after taking into account the leniency  </w:t>
        <w:br/>
        <w:t xml:space="preserve">Company Amount  </w:t>
        <w:br/>
        <w:t xml:space="preserve">Roland Monterrat 0 euros  </w:t>
        <w:br/>
        <w:t xml:space="preserve">La Toque Angevine 15,574,467 euros  </w:t>
        <w:br/>
        <w:t>Daunat 14,098,732 euros</w:t>
      </w:r>
    </w:p>
    <w:p>
      <w:r>
        <w:t>c) The financial situation of the companies</w:t>
      </w:r>
    </w:p>
    <w:p>
      <w:r>
        <w:t>356. Regarding the elements specific to the situation of each company or organization involved, it is appropriate to assess the particular financial difficulties they encounter that could diminish their capacity to contribute.</w:t>
      </w:r>
    </w:p>
    <w:p>
      <w:r>
        <w:t>357. As for Roland Monterrat, the examination of its request for consideration of financial difficulties affecting its capacity to contribute is moot, as this company, along with its parent companies, benefits from a total exemption from penalties as the first leniency applicant.</w:t>
      </w:r>
    </w:p>
    <w:p>
      <w:r>
        <w:t>358. The company LTA, for its part, did not submit a request for a reduction of the penalty based on potential financial difficulties affecting its capacity to contribute.</w:t>
      </w:r>
    </w:p>
    <w:p>
      <w:r>
        <w:t>359. Finally, regarding the companies Snacking Services, Daunat SAS, and Norac, the analysis of the financial and accounting elements provided leads the Authority to note the existence of financial difficulties affecting their ability to pay the penalties that the Authority intends to impose on them.</w:t>
      </w:r>
    </w:p>
    <w:p>
      <w:r>
        <w:t>360. In these circumstances, it is appropriate to reduce the contemplated penalty after taking into account the leniency procedure, namely 14,098,732 euros, to the sum of 9,000,000 euros.</w:t>
      </w:r>
    </w:p>
    <w:p>
      <w:r>
        <w:t>5. ON THE AMOUNT OF PENALTIES</w:t>
      </w:r>
    </w:p>
    <w:p>
      <w:r>
        <w:t xml:space="preserve">361. According to the method of determining penalties outlined above, the final amount of the penalties imposed on the companies involved is as follows:  </w:t>
        <w:br/>
        <w:t xml:space="preserve">Table 19 - Final amount of penalties  </w:t>
        <w:br/>
        <w:t xml:space="preserve">Final Amount (rounded to the nearest thousand euros)  </w:t>
        <w:br/>
        <w:t xml:space="preserve">Company  </w:t>
        <w:br/>
        <w:t xml:space="preserve">Roland Monterrat 0 euros  </w:t>
        <w:br/>
        <w:t xml:space="preserve">La Toque Angevine 15,574,000 euros  </w:t>
        <w:br/>
        <w:t>Daunat 9,000,000 euros</w:t>
      </w:r>
    </w:p>
    <w:p>
      <w:r>
        <w:t>G. ON THE PUBLICATION INJUNCTIONS</w:t>
      </w:r>
    </w:p>
    <w:p>
      <w:r>
        <w:t>362. Pursuant to the fifth paragraph of I of Article L. 464-2 of the Commercial Code, the Authority may order the publication of its decision or an excerpt thereof in the newspapers or publications it designates at the expense of the companies involved.</w:t>
      </w:r>
    </w:p>
    <w:p>
      <w:r>
        <w:rPr>
          <w:b/>
        </w:rPr>
        <w:t>[Pages 82–84]</w:t>
      </w:r>
    </w:p>
    <w:p>
      <w:r>
        <w:t>363. As the Court of Appeal of Paris ruled, "the power to impose the publication of its decision, granted to the Competition Council [now the Competition Authority] (...) adds to the exemplary nature of the sanction and contributes to the effectiveness of compliance with competition rules."266</w:t>
      </w:r>
    </w:p>
    <w:p>
      <w:r>
        <w:t xml:space="preserve">364. In this case, given the nature of the sanctioned practices, the products involved, and their mode of distribution, it is necessary, in order to call the professionals in the sector to vigilance and to ensure consumer information, to order the publication, at the shared expense of the sanctioned entities and in proportion to their monetary sanctions, in the paper edition and on the website of the publications "LSA" and "60 million consumers" of the summary of this decision, as follows: "The Competition Authority (hereinafter referred to as 'the Authority') has sanctioned, for a total amount of 24,574,000 euros, three companies active in the sector of the manufacture and marketing of cold industrial sandwiches sold under private labels (referred to as 'MDD'), for anti-competitive collusion practices. These companies implemented, between September 2010 and September 2016, practices that consisted, within the framework of tenders launched by large and medium-sized food retailers (hereinafter 'GSA'), and to a lesser extent, by service stations, in defining a common strategy aimed at pre-selecting the company that would win the contracts. The companies involved also decided to coordinate their bilateral pricing negotiations with GSA brands in order to obtain price increases during the execution of the contracts. These practices thus aimed to implement a plan for the distribution of volumes and clients and to agree on the level of prices to be offered to these clients. The Authority considered that, given their nature and purpose, these practices constituted an anti-competitive agreement by their very object. These practices were notably revealed thanks to the leniency procedure, which allows companies that participated in a collusion to disclose its existence to the Authority and to obtain, under certain conditions, the benefit of a total or partial exemption from monetary sanctions. Indeed, the company Roland Monterrat, which participated in the practices, was the first to request the benefit of this procedure in May 2016. The inspection and seizure operations carried out in September 2016 allowed for the gathering of evidence that supplemented that provided by it. Furthermore, following these operations, the companies La Toque Angevine and Daunat, which also participated in the practices, also requested the benefit of the leniency procedure. The company Roland Monterrat benefited, as the first leniency applicant, from a total exemption from sanction. La Toque Angevine and Daunat, as second-tier leniency applicants, benefited from a partial exemption from sanction. Moreover, concerning Daunat, the Authority applied the possibility, known as "leniency Plus," provided for in point 22 of the procedural notice of April 3, 2015, relating to the French leniency program, to grant an additional exemption to the company that provides the first incontrovertible evidence allowing the Authority to establish additional factual elements that have a direct impact on the determination of the amount of monetary sanctions imposed on the participants in the collusion. Thus, to determine the amount of the sanction imposed on this company, the Authority did not take into account, on the one hand, the duration corresponding to the period of the practices that only the elements provided by this company revealed. On the other hand, it did not take into account the value of sales to service stations, since Daunat was the first to provide the incontrovertible evidence establishing the existence of practices targeting this category of clients. In total, the Authority imposed the following monetary sanctions: </w:t>
        <w:br/>
        <w:t xml:space="preserve">Company Amount </w:t>
        <w:br/>
        <w:t xml:space="preserve">Roland Monterrat 0 euros </w:t>
        <w:br/>
        <w:t xml:space="preserve">La Toque Angevine 15,574,000 euros </w:t>
        <w:br/>
        <w:t xml:space="preserve">Daunat 9,000,000 euros </w:t>
        <w:br/>
        <w:t>The full text of the decision of the Competition Authority is accessible on the website www.autoritedelaconcurrence.fr."</w:t>
      </w:r>
    </w:p>
    <w:p>
      <w:r>
        <w:t>365. The sanctioned entities shall send, by registered mail, to the procedure office, a copy of this publication, within three months from the notification of the decision.</w:t>
      </w:r>
    </w:p>
    <w:p>
      <w:r>
        <w:t xml:space="preserve">DECISION </w:t>
        <w:br/>
        <w:t xml:space="preserve">Article 1: It is established that the companies Roland Monterrat (RCS 329 010 201), La Toque Angevine (RCS 323 438 028), and Snacking Services (RCS 429 449 457) have violated the provisions of Article 101, paragraph 1 of the TFEU and Article L. 420-1 of the Commercial Code, by participating, in the sector of the manufacture and marketing of industrial sandwiches sold under private labels to large retailers and service stations, in an agreement aimed at fixing prices, obtaining price increases, and allocating clients and volumes. </w:t>
        <w:br/>
        <w:t xml:space="preserve">Article 2: The following monetary sanctions are imposed for the practices referred to in Article 1: </w:t>
        <w:br/>
        <w:t xml:space="preserve">- 15,574,000 euros, jointly and severally against the companies La Toque Angevine (RCS 323 438 028), LDC Traiteur (RCS 379 042 260), and LDC SA (RCS 576 850 697); </w:t>
        <w:br/>
        <w:t xml:space="preserve">- 9,000,000 euros, jointly and severally against the companies Snacking Services (RCS 429 449 457), Daunat SAS (RCS 344 376 546), and Norac SAS (RCS 479 042 285). </w:t>
        <w:br/>
        <w:t xml:space="preserve">Article 3: The companies Roland Monterrat (RCS 329 010 201), Les Traiteurs Lyonnais (RCS 056 807 191), Panzani SAS (RCS 961 503 422), and Ebro Foods SA (Registro Mercantil de Madrid, M-271855) are exempt from monetary sanction pursuant to IV of Article L. 464-2 of the Commercial Code. </w:t>
        <w:br/>
        <w:t xml:space="preserve">Article 4: The sanctioned entities are ordered to insert, at shared expense and in proportion to their monetary sanctions, the text appearing in paragraph 364 of this decision, while respecting the formatting, in the paper edition and on the website of the magazines "LSA" and "60 million consumers." This publication will appear in a box in black characters on a white background with a height of at least three millimeters under the following title, in bold characters of the same size: "Decision of the Competition Authority No. 21-D-09 of March 24, 2021, concerning practices implemented in the sector of the manufacture and marketing of sandwiches under private labels." It may be followed by the mention that the decision has been appealed to the Court of Appeal of Paris if such an appeal is filed. The sanctioned entities shall send, by registered mail, to the procedure office, a copy of this publication, within three months from the notification of the decision. </w:t>
        <w:br/>
        <w:t xml:space="preserve">Deliberated on the oral report of Mr. Guillaume Perret, rapporteur, and the intervention of Ms. Gwenaëlle Nouët, deputy general rapporteur, by Mr. Emmanuel Combe, vice-president, president of the session, Ms. Catherine Prieto, and Mr. Christophe Strassel, members. </w:t>
        <w:br/>
        <w:t xml:space="preserve">The secretary of the session, The president of the session, </w:t>
        <w:br/>
        <w:t xml:space="preserve">Caroline Orsel 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