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https://www.autoritedelaconcurrence.fr/fr/decision/relative-des-pratiques-mises-en-oeuvre-dans-le-secteur-de-la-formation-professionnelle</w:t>
      </w:r>
    </w:p>
    <w:p>
      <w:r>
        <w:t>Pages translated : 25</w:t>
      </w:r>
    </w:p>
    <w:p/>
    <w:p>
      <w:r>
        <w:rPr>
          <w:b/>
        </w:rPr>
        <w:t>[Pages 1–3]</w:t>
      </w:r>
    </w:p>
    <w:p>
      <w:r>
        <w:t xml:space="preserve">FRENCH REPUBLIC  </w:t>
        <w:br/>
        <w:t xml:space="preserve">Decision No. 07-D-27 of July 31, 2007  </w:t>
        <w:br/>
        <w:t xml:space="preserve">regarding practices implemented in the field of  </w:t>
        <w:br/>
        <w:t>continuing vocational training for job seekers in the Picardie region</w:t>
      </w:r>
    </w:p>
    <w:p>
      <w:r>
        <w:t xml:space="preserve">The Competition Council (permanent commission),  </w:t>
        <w:br/>
        <w:t xml:space="preserve">Having regard to the letter registered on March 8, 2005, under number 05/0016 F, by which Mr. X..., who practices as a freelance graphic designer under the name Studio Espace Création, referred to the Competition Council concerning practices implemented by the Picardie region and requested the Competition Council to rule on the practices highlighted in the administrative investigation report of December 22, 2004;  </w:t>
        <w:br/>
        <w:t xml:space="preserve">Having regard to Book IV of the Commercial Code relating to the freedom of prices and competition;  </w:t>
        <w:br/>
        <w:t xml:space="preserve">Having regard to the observations presented by Mr. X... and by the Government Commissioner;  </w:t>
        <w:br/>
        <w:t xml:space="preserve">Having regard to the other documents in the file;  </w:t>
        <w:br/>
        <w:t xml:space="preserve">The rapporteur, the deputy general rapporteur, the Government Commissioner, and Mr. X... heard during the session of July 10, 2007;  </w:t>
        <w:br/>
        <w:t xml:space="preserve">The representatives of the Picardie region heard on the basis of the provisions of Article L. 463-7 of the Commercial Code;  </w:t>
        <w:br/>
        <w:t>Adopts the following decision:</w:t>
      </w:r>
    </w:p>
    <w:p>
      <w:r>
        <w:t xml:space="preserve">I. Findings  </w:t>
        <w:br/>
        <w:t xml:space="preserve">A. THE CONTEXT  </w:t>
        <w:br/>
        <w:t xml:space="preserve">1. THE SYSTEM ESTABLISHED BY THE PICARDIE REGION UNTIL THE END OF 2003  </w:t>
        <w:br/>
        <w:t xml:space="preserve">1. The region was transferred the competence in the field of vocational training for adults and then for young people by the decentralization laws of January 7, 1983, December 20, 1993, and August 13, 2004, supplemented by the orientation law relating to the fight against exclusions of July 29, 1998, and the social modernization law of January 17, 2002. Until the end of 2003, the Picardie region applied a specific procedure for selecting qualifying and pre-qualifying vocational training actions, called the "labeling procedure." It simultaneously established a network for welcoming and guiding job seekers towards labeled actions by entrusting these missions to the regional association of reception spaces for training (AREAF).  </w:t>
        <w:br/>
        <w:t xml:space="preserve">2. This system was gradually established based, on the one hand, on the founding principles adopted in the field of vocational training formalized by the regional plan of October 1, 1993, and, on the other hand, on the measures decided within the framework of the State-Region planning contracts.  </w:t>
        <w:br/>
        <w:t xml:space="preserve">3. The objectives are to modernize and improve the quality of the regional training offer, to diversify and propose training leading to a recognized qualification. It also aims to promote opportunities for individualization and encourage professional orientation mechanisms.  </w:t>
        <w:br/>
        <w:t xml:space="preserve">4. The Picardie region established a group of experts within a "pedagogical support unit," which was tasked with assisting training organizations in the development of a modularized and personalized offer.  </w:t>
        <w:br/>
        <w:t xml:space="preserve">5. The labeling procedure includes the pre-instruction of the training offer by the regional services to assess its admissibility against regional criteria, a prior audit by the pedagogical support unit (until 2003), a presentation before the technical labeling committee which issues an opinion and defines a volume (maximum number of training paths) and the rates that will be applied to the training action, the decision of the regional elected officials to label or not the training action and, in the case of a favorable decision, the signing of a labeling agreement with the training organization. The pedagogical support unit may also be responsible for follow-up audits.  </w:t>
        <w:br/>
        <w:t xml:space="preserve">6. The region also sought to professionalize the actors in orientation by creating a specific network for welcoming and guiding job seekers, by creating in 1998 the regional association of reception spaces for training (AREAF) through the merger of the former ABC (Accueil, Bilan, Compétence) Picardie and AREJ (Regional Association of Youth Spaces) structures.  </w:t>
        <w:br/>
        <w:t>7. This is an original system in the Picardie region outlined in the diagram below:</w:t>
      </w:r>
    </w:p>
    <w:p>
      <w:r>
        <w:t xml:space="preserve">SELECTION PROCEDURE FOR TRAINING ACTIONS  </w:t>
        <w:br/>
        <w:t xml:space="preserve">Region's Forms (criteria) Inadmissibility  </w:t>
        <w:br/>
        <w:t xml:space="preserve">Until 2003, audit of the Pedagogical Support Unit (CAP) (AFPA, Interfor SIA, MFR, AFDE-  </w:t>
        <w:br/>
        <w:t xml:space="preserve">TRAINING OFFERS  </w:t>
        <w:br/>
        <w:t xml:space="preserve">Pre-instruction of the Region and CAP  </w:t>
        <w:br/>
        <w:t xml:space="preserve">Favorable opinion (all year)  </w:t>
        <w:br/>
        <w:t xml:space="preserve">AGENCIES (criteria)  </w:t>
        <w:br/>
        <w:t xml:space="preserve">Agreements  </w:t>
        <w:br/>
        <w:t xml:space="preserve">Technical Committee of  </w:t>
        <w:br/>
        <w:t xml:space="preserve">Labeling (opinion)  </w:t>
        <w:br/>
        <w:t xml:space="preserve">Preliminary work with the training organizations Region-  </w:t>
        <w:br/>
        <w:t xml:space="preserve">AREAF (DRTEFP, DDTEFP, Region,  </w:t>
        <w:br/>
        <w:t xml:space="preserve">ANPE, OREF, AREAF, CAP,  </w:t>
        <w:br/>
        <w:t xml:space="preserve">Pedagogical Support Unit  </w:t>
        <w:br/>
        <w:t xml:space="preserve">Volume - Rates (CAP)  </w:t>
        <w:br/>
        <w:t xml:space="preserve">AREAF SITES:  </w:t>
        <w:br/>
        <w:t xml:space="preserve">- skills assessments BaseGest2000 Permanent  </w:t>
        <w:br/>
        <w:t xml:space="preserve">Commission of  </w:t>
        <w:br/>
        <w:t xml:space="preserve">- orientation assessments  </w:t>
        <w:br/>
        <w:t xml:space="preserve">- construction of paths  </w:t>
        <w:br/>
        <w:t xml:space="preserve">Favorable decision  </w:t>
        <w:br/>
        <w:t xml:space="preserve">Agreement Agreement  </w:t>
        <w:br/>
        <w:t xml:space="preserve">Signature  </w:t>
        <w:br/>
        <w:t xml:space="preserve">Missions  </w:t>
        <w:br/>
        <w:t xml:space="preserve">ANPE AFPA local agreements,  </w:t>
        <w:br/>
        <w:t xml:space="preserve">labeling  </w:t>
        <w:br/>
        <w:t xml:space="preserve">PAIO  </w:t>
        <w:br/>
        <w:t xml:space="preserve">labeled organizations  </w:t>
        <w:br/>
        <w:t xml:space="preserve">PUBLIC EMPLOYMENT SERVICE  </w:t>
        <w:br/>
        <w:t xml:space="preserve">EVALUATION  </w:t>
        <w:br/>
        <w:t xml:space="preserve">- during the action: CAP  </w:t>
        <w:br/>
        <w:t>- at the end of training: Region</w:t>
      </w:r>
    </w:p>
    <w:p>
      <w:r>
        <w:t xml:space="preserve">ORIENTATION PROCEDURE FOR JOB SEEKERS  </w:t>
        <w:br/>
        <w:t>Glossary: AFDE-AFIDA: training centers representing the industrial world; AFPA: national association for adult vocational training (under the Ministry of Labor); AREAF: regional association of reception spaces for training; CAFOC: academic center for continuing education (under the Ministry of National Education); CAP: pedagogical support unit; DRTEFP: regional directorate for labor, employment, and vocational training; DDTEFP: departmental directorate for labor, employment, and vocational training; Interfor SIA: training centers established by the consular chambers; MFR: Family and Rural Houses (under the Ministry of Agriculture); PAIO: reception, information, and orientation services; OREF: regional observatory on employment and training; SPE: public employment service; UPJV: University of Picardie Jules Verne.</w:t>
      </w:r>
    </w:p>
    <w:p>
      <w:r>
        <w:rPr>
          <w:b/>
        </w:rPr>
        <w:t>[Pages 4–6]</w:t>
      </w:r>
    </w:p>
    <w:p>
      <w:r>
        <w:t>8. In 2004, the Picardie region abandoned this labeling procedure to resort to the public procurement procedure in application of Article 30 of the Public Procurement Code. In 2005, the region informed AREAF that it would eventually disappear, and the year 2006 was dedicated to finding solutions to reclassify the 200 people employed by the association. AREAF disappeared in 2007. The establishment of individual training paths is now carried out by ANPE advisors, local missions, employment and training houses (MEF), and by Cap emploi for disabled workers. For skills assessments, an inter-institutional skills assessment center (CIBC) has been reinstated in Picardie.</w:t>
      </w:r>
    </w:p>
    <w:p>
      <w:r>
        <w:t>2. THE PARTICULAR SITUATION OF THE NATIONAL ASSOCIATION FOR ADULT PROFESSIONAL TRAINING (AFPA)</w:t>
        <w:br/>
        <w:t>9. The national association for adult professional training (AFPA) is the leading organization for guidance and professional training in France. It is under the supervision of the State. Its management is ensured, within the framework of parity relations, by representatives of public authorities (State and representatives of regional councils), professional employer organizations, and employee unions.</w:t>
      </w:r>
    </w:p>
    <w:p>
      <w:r>
        <w:t>10. Its funding in 2003, amounting to 994,782 million euros, comes mainly from the activity program subsidized by the State (70%), European funds (3.5%), decentralized State (4.6%), local authorities (2%), and companies (8%).</w:t>
      </w:r>
    </w:p>
    <w:p>
      <w:r>
        <w:t>11. Specializing in training for job seekers (particularly for a public of workers, employees, or technicians), AFPA employs approximately 12,000 people, including about 5,000 trainers, nearly 800 training advisors, and 350 training engineers and consultants, located throughout metropolitan territory.</w:t>
      </w:r>
    </w:p>
    <w:p>
      <w:r>
        <w:t>12. Its role, missions, methods of intervention, and relationships with various partners have been specified in a progress contract signed with the State. The general objective assigned by the progress contract for the years 1999-2003 was for AFPA to focus its mission, in complementarity with ANPE, on services to job seekers aimed at their return to employment, to anchor its activity in the objectives and priorities of public policies for professional training and employment, to strengthen its links with the two other components of the public employment service (the decentralized State services and ANPE), and to clarify its modes of relationship with regions and professional branches.</w:t>
      </w:r>
    </w:p>
    <w:p>
      <w:r>
        <w:t>13. At the regional level, orientations aimed at modernizing AFPA have been given in the planning contracts concluded between the State and the Picardie region, notably for the period 1994-1998.</w:t>
      </w:r>
    </w:p>
    <w:p>
      <w:r>
        <w:t>14. AFPA develops its action around four professions:</w:t>
        <w:br/>
        <w:t>- guidance;</w:t>
        <w:br/>
        <w:t>- training;</w:t>
        <w:br/>
        <w:t>- validation of professional skills;</w:t>
        <w:br/>
        <w:t>- expertise, engineering, consulting.</w:t>
      </w:r>
    </w:p>
    <w:p>
      <w:r>
        <w:t>15. In its guidance profession, AFPA assists job seekers sent by ANPE, as well as individuals who approach it directly, in constructing their training paths.</w:t>
      </w:r>
    </w:p>
    <w:p>
      <w:r>
        <w:t>16. The professional training offered by AFPA is primarily qualification-oriented. If the general knowledge of trainees is insufficient to undertake the desired training, professional refresher courses are offered to them (pre-qualification actions).</w:t>
      </w:r>
    </w:p>
    <w:p>
      <w:r>
        <w:t>17. The evaluation of skills and professional achievements (ECAP) allows for greater personalization of training paths. Furthermore, AFPA generalizes the use of new technologies both as pedagogical tools and as training content. AFPA also continues its policy of validating training paths with the professional skills validation examination, which allows for obtaining a title recognized by the Ministry of Employment and Solidarity, and the training certificate, which is a document recognizing achievements issued at the end of the training module.</w:t>
      </w:r>
    </w:p>
    <w:p>
      <w:r>
        <w:t>18. Moreover, between 1998 and 2000, AFPA adapted 51 titles to allow for the validation of professional skills acquired through experience and training, each professional skills certificate (CCP) constituting a capitalizable unit for obtaining a title.</w:t>
      </w:r>
    </w:p>
    <w:p>
      <w:r>
        <w:t>19. Finally, at the request of the decentralized State, AFPA carries out consulting-expertise missions for companies seeking public assistance. AFPA experts also conduct approval surveys to enable training organizations to issue titles from the Ministry of Employment and Solidarity.</w:t>
      </w:r>
    </w:p>
    <w:p>
      <w:r>
        <w:t>20. On the axis "new services, young jobs," AFPA's interventions concern three points:</w:t>
        <w:br/>
        <w:t>- the animation of regional professionalization platforms;</w:t>
        <w:br/>
        <w:t>- the development of activity and job reference frameworks (in the fields of social mediation, information and communication technologies, environment, support for dependent individuals);</w:t>
        <w:br/>
        <w:t>- involvement in the work of the national support unit for professionalization for certification engineering.</w:t>
      </w:r>
    </w:p>
    <w:p>
      <w:r>
        <w:t>21. According to Article L. 311-1 of the Labor Code, AFPA is also a stakeholder in the public employment service, along with ANPE and State services. AFPA and ANPE have established complementarity within the framework of the "integrated support service for professional projects" (S2), in order to better utilize employment and professional training assistance services. The share of job seekers entering training at AFPA within the framework of the integrated support service for professional projects increased from 39.8% in 1999 to 62% in 2002.</w:t>
      </w:r>
    </w:p>
    <w:p>
      <w:r>
        <w:t>22. As part of the implementation of the employment return assistance plan (PARE), on July 1, 2001, AFPA, ANPE, and Assedic were also required to coordinate their actions. Similarly, the personalized action program for a new start (PAP/ND) and the application of the new unemployment insurance agreement allowed AFPA to implement new services, such as in-depth skills assessments, and to intervene in training at the request of Assedics.</w:t>
      </w:r>
    </w:p>
    <w:p>
      <w:r>
        <w:t>23. Finally, AFPA supports local authorities in their employment, training, and integration policies, in their local development actions: study of an employment basin, skills validation approach, assistance for the professional integration of specific publics (long-term job seekers, welfare recipients, youth, disabled individuals).</w:t>
      </w:r>
    </w:p>
    <w:p>
      <w:r>
        <w:t>24. In Picardie, AFPA has found its place in the complementarity between State and Region by providing the regional council of Picardie with its expertise. This collaboration is formalized in the State-Region planning contract. AFPA has established the pedagogical support unit and participates in the regional mission for the certification of professional skills (MRCCP). There are five AFPA sites in the Picardie region, located in Amiens, Beauvais, Compiègne, Laon, and Creil.</w:t>
      </w:r>
    </w:p>
    <w:p>
      <w:r>
        <w:t>3. THE PARTICULAR SITUATION OF GRETA</w:t>
        <w:br/>
        <w:t>25. Article L. 423-1 of the National Education Code provides that, for the implementation of their continuing education and professional integration mission, public school establishments may associate in groups of establishments (GRETA) or constitute, for a determined period, a public interest group.</w:t>
      </w:r>
    </w:p>
    <w:p>
      <w:r>
        <w:t>26. GRETA do not have legal personality. They fall, with regard to their management, under a supporting public educational establishment. The Council of State and the Tribunal des conflits have considered that GRETA constitute administrative public services (T.C. October 7, 1996, Prefect of Côtes d’Armor, request no. 03034; C.E. December 17, 1997 Tescher, request no. 146589). In 2003, there were 275 GRETA, within which permanent centers may exist that offer trainees the opportunity to follow an individualized path. Their action is framed within national orientations and academic development plans developed and animated by academic delegates for continuing education. Public administrations are the most important prescribers, accounting for nearly half of the financial volumes and more than 64% of trainee hours.</w:t>
      </w:r>
    </w:p>
    <w:p>
      <w:r>
        <w:t>27. Training actions are primarily directed towards young job seekers without qualifications, or towards groups such as prisoners or migrants. There are ten GRETA in the Picardie region: GRETA BATP, GRETA Sud Aisne, GRETA de Compiègne, GRETA Maritime, GRETA de St Quentin, GRETA d’Amiens, GRETA Hauts de Somme, GRETA Sud Oise, GRETA de Beauvais, and GRETA de Laon. GRETA provide AREAF with three part-time positions.</w:t>
      </w:r>
    </w:p>
    <w:p>
      <w:r>
        <w:rPr>
          <w:b/>
        </w:rPr>
        <w:t>[Pages 7–9]</w:t>
      </w:r>
    </w:p>
    <w:p>
      <w:r>
        <w:t>B. THE OBSERVED PRACTICES</w:t>
        <w:br/>
        <w:t>1. THE REFERRAL TO THE STUDIO ESPACE CREATION FIRM</w:t>
        <w:br/>
        <w:t>28. The Studio Espace Création firm complains that the region has not sent it any trainees since May 1998, despite having signed a first labeling agreement on October 3, 1997, and a second on February 11, 1998, with an expiration date set for December 31, 1998. No decision to withdraw the label would have been made against it, and in a letter dated October 1, 1998, the region even indicated that the technical labeling committee had favorably decided to maintain a quota of 20 training paths per year at a rate of 100 francs per hour. Audit reports conducted in 1997 and 1998 would have been favorable to the quality of the training work provided by the firm.</w:t>
      </w:r>
    </w:p>
    <w:p>
      <w:r>
        <w:t>29. The AREAF would have committed an abuse of dominant position, encouraged by the Picardie region, by no longer sending it trainees and diverting "clients" to the company Média Management. Furthermore, certain regional officials would have done everything possible to boycott the firm and evict it from the market for training funded by the regional council of Picardie. Thus, the training actions organized by the Studio Espace Création firm would never have appeared in the DIFE database (Department of Information on Training and Employment) intended for professional users and the general public. The Picardie region would also have distorted competition by imposing rates and refusing to resort to the public procurement procedure.</w:t>
      </w:r>
    </w:p>
    <w:p>
      <w:r>
        <w:t>2. THE PRACTICES OBSERVED IN THE INVESTIGATION REPORT</w:t>
        <w:br/>
        <w:t>30. The investigation report dated December 22, 2004, first calls into question the labeling system, then estimates that the pedagogical support unit, the AREAF, and the AFPA would have engaged in anti-competitive practices.</w:t>
      </w:r>
    </w:p>
    <w:p>
      <w:r>
        <w:t>a) Regarding the labeling system</w:t>
        <w:br/>
        <w:t>31. The investigation report emphasizes that the labeling and selection process for training organizations would not be based on any objective and precisely defined criteria and would allow for subjectivity. This process would constitute a barrier to entry into the sector of training funded by the regional council of Picardie, would lead to a lasting segmentation of the market, would be an obstacle to the free determination of prices, would be used as a means of market regulation, and would nullify the effects of competition in related markets.</w:t>
      </w:r>
    </w:p>
    <w:p>
      <w:r>
        <w:t>32. The barrier to entry effect and discrimination in the examination and processing of labeling requests would be particularly evident for training in computer professions, for the profession of driving instructor in the Oise department, for road transport professions, and for the labeling of training intended for business buyers.</w:t>
      </w:r>
    </w:p>
    <w:p>
      <w:r>
        <w:t>33. The Picardie region would also conduct a market-sharing policy based on location and expressed socio-economic needs. It would allocate the number of training paths by department among the labeled training organizations. One of the reasons cited to justify a refusal of labeling would concern the presence of a labeled or soon-to-be-labeled organization in the vicinity of the nearby city (Amiens, Beauvais, Compiègne, Senlis, Laon, Soissons). This sectorization would be lasting as favorable decisions would rarely be called into question.</w:t>
      </w:r>
    </w:p>
    <w:p>
      <w:r>
        <w:t>34. Regarding the obstacle to the free determination of prices, the Picardie region would impose its prices, deemed low by the various training organizations encountered, which would not have the opportunity to negotiate, even though the investigator indicates that the rates of the Picardie region would be above the prices resulting from calls for tenders in the Nord Pas-de-Calais region. The region would acknowledge that the price charged would be between 5 and 10 euros and that it would be lower than the hourly market price, which is around 30 euros. Furthermore, the regional council would have unilaterally lowered prices during the widespread implementation of labeling in 1998, with the counterpart of equipment grants awarded in a discriminatory manner, as illustrated by the example of the Stand Up training center in Amiens or the technical training institute in Saintes.</w:t>
      </w:r>
    </w:p>
    <w:p>
      <w:r>
        <w:t>35. The labeling system would also be used by the Picardie region to regulate the market. This system would be perceived by private training centers as an interference in their operations and as favoring public organizations. Similarly, the labeling system would have forced certain private organizations to cease their activities or to restructure. This would notably be the case for the training organization "Espace Création," which would have been put in difficulty starting in October 1998 due to an arbitrary reduction in rates and a lack of trainees, without an effective withdrawal of the label, and would have been forced to turn to the continuing education market for employees.</w:t>
      </w:r>
    </w:p>
    <w:p>
      <w:r>
        <w:t>36. The investigator finally believes that the labeling system would nullify competition in related markets. The example of the platforms established in Amiens by the departmental directorate of labor, employment, and vocational training (DDTEFP) of the Somme, within the framework of the collective insertion and employment training scheme (SIFE collectif), would be indicative of the anti-competitive effects of the labeling policy on the related market of training established by the State.</w:t>
      </w:r>
    </w:p>
    <w:p>
      <w:r>
        <w:t>b) Regarding the practices of the pedagogical support unit (CAP)</w:t>
        <w:br/>
        <w:t>37. The investigation report finds that by being both judge and party, the AFPA and its partners would control, through the CAP, access to the market while the GRETA would control language and office training. The pedagogical support unit would have remained entrusted to the group formed around the AFPA and the GRETA despite calls for competition in 2001 and 2003. According to the investigator, the designation of this group as the awardee of the contract to establish the pedagogical support unit could be analyzed as the granting of unjustified advantages (Article 432-14 of the Penal Code).</w:t>
      </w:r>
    </w:p>
    <w:p>
      <w:r>
        <w:t>The role of judge and party of the AFPA and its partners</w:t>
        <w:br/>
        <w:t>38. The role of judge and party of the AFPA and its partners would be denounced by the Regional Chamber of Accounts, which would call into question their responsibility within the pedagogical support unit, which evaluates through its audits the results of the systems it has contributed to implementing within the framework of labeling. This role would also be denounced by the training organizations competing with the AFPA and the GRETA, such as the companies Alphadièse, Atalante, and INFREP (trainer training), which would have been audited by experts from the CAP belonging to competing training organizations.</w:t>
      </w:r>
    </w:p>
    <w:p>
      <w:r>
        <w:t>39. The training organizations would especially denounce the role of judge and party of the AFPA as a competing training center and certifying organization for professional training on behalf of the Ministry of Labor and Employment, while certification has become a mandatory step to access labeling. This would be the case for the companies Alphadièse, Atalante, Média Management, 6ème Sens, Alternance Conseil Formation, and Offre, which would criticize either that their training must first be certified or validated by the AFPA, or that the AFPA participated in the development of the training framework on behalf of the Ministry of Labor.</w:t>
      </w:r>
    </w:p>
    <w:p>
      <w:r>
        <w:t>The GRETA would control language and office training</w:t>
        <w:br/>
        <w:t>40. The region has implemented a program called "Passport," in the fields of languages and office skills. These "Passports" are subject to a specific labeling system, based on a call for projects. The first calls for projects were launched in 1999 for the years 2000 to 2002, and new ones would have taken place in 2003. By the end of 2003, seven GRETA, AFIDA (AFDE and AFPI), and two organizations close to the CCI (CCI Compiègne and INTERFOR) made up the Language Passport network. The Office Passport network, composed of 25 sites, would be more open: four private structures would be included, two of which would not appear on the list of already labeled organizations.</w:t>
      </w:r>
    </w:p>
    <w:p>
      <w:r>
        <w:t>41. According to the AFIDA space, which offers training within the framework of the Language Passports and which would have had to refuse the Office Passports given the prices it wished to practice, the GRETA would have a more favorable cost and material environment, which would be reflected in the training prices and in the margins resulting from the prices set by the region. INTERFOR indicates that it is below the break-even point for the Office Passports.</w:t>
      </w:r>
    </w:p>
    <w:p>
      <w:r>
        <w:t>42. The GRETA of Soissons would have been chosen by the region to take over the Office Passports from the company Alphadièse, which was placed in judicial liquidation. The regional services would have responded to the ACF company that its request for labeling of level III office training (BTS) was doomed to failure, as the GRETA was already labeled for this type of training and there would be no other labeled center. Moreover, only the GRETA of Soissons is labeled for languages, as the region believes that one center is sufficient.</w:t>
      </w:r>
    </w:p>
    <w:p>
      <w:r>
        <w:t>43. Similarly, the regional services would have responded to the company MGO Formation conseil en informatique, at the pre-instruction stage of the file, that its request for labeling would receive an unfavorable opinion without an audit result, as there was no local need. An unfavorable opinion for labeling was issued by the CTL in July 2003.</w:t>
      </w:r>
    </w:p>
    <w:p>
      <w:r>
        <w:rPr>
          <w:b/>
        </w:rPr>
        <w:t>[Pages 10–12]</w:t>
      </w:r>
    </w:p>
    <w:p>
      <w:r>
        <w:t>44. It would also be established that Ms. Y..., seconded by the CAFOC to the pedagogical support unit and assigned by the GIP Forinval to the MRCCP, would have worked on the framework used in the context of the office passport and that another agent of the DAFPIC would have followed the framework of the language passport.</w:t>
      </w:r>
    </w:p>
    <w:p>
      <w:r>
        <w:t>45. The investigator concludes that the purpose of the group formed around the pedagogical support unit would have been to knowingly apply a policy of exclusion. Until 2003, the experts of the CAP would have filtered the labeling requests coming from training organizations, their own competitors. This group would have been constituted in violation of the provisions of Article L. 420-1 of the Commercial Code.</w:t>
      </w:r>
    </w:p>
    <w:p>
      <w:r>
        <w:t>c) Regarding the practices of the AREAF and the AFPA at the stage of directing job seekers</w:t>
      </w:r>
    </w:p>
    <w:p>
      <w:r>
        <w:t>46. The investigator believes that the mode of operation of the AREAF would result in a concerted distribution of the market. He observes that each job seeker applying for training funded by the regional council is first directed to the AREAF, which plays a key role in the orientation of job seekers.</w:t>
      </w:r>
    </w:p>
    <w:p>
      <w:r>
        <w:t>47. It is denounced that the heads of the AFIDA Formation space and the Federation of Professional Training (FFP) hold management positions at the AREAF office. The head of the FFP is also the president of the Espace Formation Picardie association. Some labeled training organizations have also seconded staff within the AREAF. Six people are respectively made available by INTERFOR, Amiens Avenir Jeunes, Devenir en Vermandois, GRETA Sud Aisne, IFEP Léo Lagrange, and CF 5 Cantons in Hornoy-le-Bourg, out of a total of 225 employees. All of this would be likely to call into question the impartiality of the AREAF in the orientation of job seekers.</w:t>
      </w:r>
    </w:p>
    <w:p>
      <w:r>
        <w:t>48. The functioning of the AREAF would, moreover, be contested by institutional actors. The regional director of the ANPE would consider that the AREAF pathway represents an additional cost of 9 million euros and that it is a redundant pathway since the ANPE is required to send job seekers to the AREAF, which holds the monopoly granted by regional policy, even when they have already been received for orientation and project validation interviews. Ms. Z..., from the DDTEFP, would emphasize the obligation of job seekers to go through the AREAF, which would not be able to seek trainees in less demanded sectors. Mr. A..., from the DAFPIC, would indicate that the GRETA network would be dependent on the AREAF for all trainees financially supported by the regional council, which would represent about 48% of GRETA's activity.</w:t>
      </w:r>
    </w:p>
    <w:p>
      <w:r>
        <w:t>49. The director of Espace Formation Picardie, who is also the regional director of the FFP, and the company Infrep from Saint-Quentin would consider that the system is cumbersome to manage, given the multiplicity of interlocutors and actors, and does not allow private organizations to survive solely on the region's labeled training. In some branches, trainees would be directly directed to a training center, whereas in principle, it would be up to them to choose from a list provided to them. For other companies, GRETA or the AFPA would be favored as they would provide advisors to the AREAF on a part-time basis. Others would feel forgotten by the AREAF, to the benefit of their competitors.</w:t>
      </w:r>
    </w:p>
    <w:p>
      <w:r>
        <w:t>50. Finally, according to the investigator, the agreement signed at the national level between the FFP, the ANPE, and the AFPA to organize a partnership on training modules prescribed by the ANPE within the framework of the S2 system would not have materialized at the regional level because the AREAF would have taken precedence over the planned organization.</w:t>
      </w:r>
    </w:p>
    <w:p>
      <w:r>
        <w:t>51. The composition of the AREAF and the market share of the various organizations that make it up would allow for an analysis of the functioning of this association from the perspective of Article L. 420-1 of the Commercial Code, considering that its purpose would be to distribute the market for professional training funded by the Picardie regional council.</w:t>
      </w:r>
    </w:p>
    <w:p>
      <w:r>
        <w:t>52. The AFPA, officially absent from the AREAF, would nevertheless play an active role since their respective leaders would have diverted the purpose of the local training committees by establishing a genuine cooperation through an agreement leading to mutual recognition of the services rendered in terms of orientation, even skills assessments.</w:t>
      </w:r>
    </w:p>
    <w:p>
      <w:r>
        <w:t>53. This agreement would have the effect of:</w:t>
        <w:br/>
        <w:t>- concentrating within the same structure all internship seekers, the AREAF, which would constitute a mandatory gateway to which the ANPE and training organizations would direct all job seekers expressing a need for training in Picardie;</w:t>
        <w:br/>
        <w:t>- broadening the selection field of the AFPA for its own training;</w:t>
        <w:br/>
        <w:t>- reserving the other candidates solely for organizations providing labeled training;</w:t>
        <w:br/>
        <w:t>- completely closing the market to organizations outside the system, which could theoretically join other non-labeled actions while benefiting from state funding;</w:t>
        <w:br/>
        <w:t>- favoring the orientation of trainees towards brands holding a representative market share, thus representing a distribution contrary to the provisions of Article L. 420-1 of the Commercial Code.</w:t>
      </w:r>
    </w:p>
    <w:p>
      <w:r>
        <w:t>C. THE PROPOSAL FOR NON-SUIT</w:t>
      </w:r>
    </w:p>
    <w:p>
      <w:r>
        <w:t>54. A proposal for non-suit to continue the procedure has been transmitted to the complainant.</w:t>
      </w:r>
    </w:p>
    <w:p>
      <w:r>
        <w:t>II. Discussion</w:t>
      </w:r>
    </w:p>
    <w:p>
      <w:r>
        <w:t>55. The Competition Council will rule on its jurisdiction before examining the various practices of the pedagogical support unit, the AREAF, and the AFPA for the period from 1997-1998 to the end of 2003.</w:t>
      </w:r>
    </w:p>
    <w:p>
      <w:r>
        <w:t>A. ON JURISDICTION</w:t>
      </w:r>
    </w:p>
    <w:p>
      <w:r>
        <w:t>1. THE INCOMPETENCE OF THE COMPETITION COUNCIL TO HEAR THE SYSTEM ESTABLISHED BY THE PICARDIE REGION</w:t>
      </w:r>
    </w:p>
    <w:p>
      <w:r>
        <w:t>56. Referring to the criteria defined by the decision of the Conflict Tribunal of October 18, 1999 (prefect of the Île-de-France region v. TAT European Airlines), the Court of Cassation, in a ruling of February 6, 2007 "Société Les Oliviers," recalled that while public entities can be sanctioned by the Competition Council acting under the control of the judicial authority when they carry out production, distribution, or service activities, the decisions by which these entities fulfill their mission using public power prerogatives fall under the jurisdiction of the administrative court. The Court of Cassation considered that the challenge to the management by the CCAS of fifteen residences directly questioned the organization and functioning of the public service for the accommodation of elderly persons as resulting from the transfer agreements, that the decision to allocate a subsidy to the CCAS fell under the public power prerogatives of the municipality, and that the daily rates of the establishments were set unilaterally by the president of the General Council. Therefore, the assessment of the legality of these decisions fell under the jurisdiction of the administrative judge and did not fall within the competence of the Competition Council.</w:t>
      </w:r>
    </w:p>
    <w:p>
      <w:r>
        <w:t>57. This case law reminds us that the granting of subsidies by a public entity falls under its public power prerogatives, as already judged by the Paris Court of Appeal (Paris Court of Appeal, January 11, 1994, BOCC January 28, 1994).</w:t>
      </w:r>
    </w:p>
    <w:p>
      <w:r>
        <w:t>58. Regarding the setting of public rates, the scope of the Competition Council's control has been outlined in decision No. 01-D-78 of December 6, 2001, and reiterated in opinion No. 05-A-15. The Competition Council is incompetent to hear it if the setting of rates, collected to remunerate a public service mission, reveals the exercise of public power prerogatives, characterized by the unilateral setting of these rates without possible negotiation by those to whom they apply and by the possibility for the administration to modify them at any time.</w:t>
      </w:r>
    </w:p>
    <w:p>
      <w:r>
        <w:t>59. In decision No. 02-D-18, the Competition Council considered that the refusal of the State to submit to the competitive bidding procedure provided for by the Public Procurement Code and its decision to impose on a department the use of an association for the conduct of preventive archaeological excavations resulted from regulatory circulars issued by the Minister of Culture and constituted a decision by which the State had fulfilled its public service mission using public power prerogatives. The Competition Council was therefore not competent to hear this refusal decision.</w:t>
      </w:r>
    </w:p>
    <w:p>
      <w:r>
        <w:t>60. Finally, in its decisions No. 03-D-56 and No. 05-D-23, the Competition Council recalled that the assessment of how public entities organized their calls for tenders did not fall within its competence, nor did the decision to award the contract to a particular organization.</w:t>
      </w:r>
    </w:p>
    <w:p>
      <w:r>
        <w:rPr>
          <w:b/>
        </w:rPr>
        <w:t>[Pages 13–15]</w:t>
      </w:r>
    </w:p>
    <w:p>
      <w:r>
        <w:t xml:space="preserve">61. The entirety of this case law is directly transposable to the case at hand.  </w:t>
        <w:br/>
        <w:t xml:space="preserve">62. Vocational training has been qualified as a public service both by the case law of the Conseil d'État (C.E. June 10, 1992, Mr. B... and others, request no. 60578; C.E. December 11, 1996, Fédération syndicale unitaire for education, research, and culture, request no. 170194) and by the Tribunal des conflits (T.C. January 16, 1995, Mr. C..., request no. 02944; T.C. February 12, 2001, Mrs. D..., request no. 03247).  </w:t>
        <w:br/>
        <w:t xml:space="preserve">63. As recalled above, the region was transferred the competence in vocational training for adults and then for young people by the decentralization laws of January 7, 1983, December 20, 1993, and August 13, 2004, supplemented by the orientation law relating to the fight against exclusions of July 29, 1998, and the social modernization law of January 17, 2002. The system established by the Picardie region as described above directly implicates the organization and functioning of the public service of vocational training for job seekers, as developed within the framework of the State-Region planning contracts and based on the decisions of the region.  </w:t>
        <w:br/>
        <w:t xml:space="preserve">64. Thus, the principles of organization and functioning adopted by the Picardie region, which consist of not resorting to the public procurement code to select training offers and establishing a labeling system as well as a procedure for guiding job seekers through the creation of a specific reception network in Picardie, result from administrative decisions made by this local authority in the exercise of its public power prerogatives.  </w:t>
        <w:br/>
        <w:t xml:space="preserve">65. Similarly, the pricing policy implemented by the Picardie region falls under the exercise of public power prerogatives since this pricing grid is unilaterally established, without possible negotiation by the training organizations. The region's decision to grant subsidies to training organizations, calculated based on this pricing grid and the volume of professional paths allocated to such actions, rather than paying them a price in settlement of a contract, also characterizes the exercise of public power prerogatives according to the aforementioned case law.  </w:t>
        <w:br/>
        <w:t xml:space="preserve">66. Finally, the decisions made by the regional elected officials to label or not label a training action also have an administrative character as these decisions are made for the execution of the public service mission of vocational training, regardless of the sectors in which these decisions intervene.  </w:t>
        <w:br/>
        <w:t xml:space="preserve">67. With regard specifically to the cabinet Studio Espace Création, the decision made by the Picardie region not to propose the training action provided by this cabinet for relabeling also has an administrative character.  </w:t>
        <w:br/>
        <w:t xml:space="preserve">68. It follows that the Conseil de la concurrence is not competent to assess the legality of the decisions mentioned above made by the Picardie region in the context of organizing the public service of vocational training through its public power prerogatives.  </w:t>
        <w:br/>
        <w:t xml:space="preserve">69. It is also not competent to assess the organization by the region, in 2002 and 2003, of the calls for tenders for the allocation of services to the pedagogical support unit, and the legality of its decision to award the contract to the group of companies formed around the AFPA. The same applies to the organization of calls for tenders by the State services for the establishment of platforms, within the framework of the SIFE contracts.  </w:t>
        <w:br/>
        <w:t xml:space="preserve">2. THE COMPETENCE OF THE COUNCIL TO KNOW ABOUT THE PRACTICES OF THE PEDAGOGICAL SUPPORT UNIT (CAP), OF THE AREAF AND OF THE AFPA  </w:t>
        <w:br/>
        <w:t xml:space="preserve">70. The pedagogical support unit is a grouping of companies, independent of the Picardie region, comprising public (GIP FORINVAL, UPJV) or private operators (AFPA, Espace Formation AFIDA, MFR FLIXECOURT, INTERFOR SIA) that operate in the vocational training market. It is composed of 12 experts, four of whom come from the AFPA, four are made available by the CAFOC, while AFIDA, INTERFOR, the MFR, and the UPJV each have one representative.  </w:t>
        <w:br/>
        <w:t xml:space="preserve">71. No public power prerogative has been entrusted by the Picardie region to the pedagogical support unit, which does not have decision-making power.  </w:t>
        <w:br/>
        <w:t xml:space="preserve">72. Regarding the AREAF, two colleges group together, among others, business leaders and representatives of employee and employer unions, while the third college of the association brings together partners in vocational training, including the president of the Fédération de la formation professionnelle (FFP), OPCAREG, the regional chamber of commerce and industry (CRCI), the Jules Verne University of Picardie, and the president of the regional economic and social committee. The AREAF is thus composed of representatives of companies in the sense of competition law, some of which operate in the vocational training market.  </w:t>
        <w:br/>
        <w:t xml:space="preserve">73. The AREAF is also not endowed with decision-making power by the Picardie region, which has not entrusted it with any public power prerogative. Indeed, alongside its advisory and diagnostic missions, it is only responsible for validating training paths once the organization has been chosen by the trainee.  </w:t>
        <w:br/>
        <w:t xml:space="preserve">74. Finally, the AFPA is an association governed by private law, which has not been invested with public power prerogatives for the exercise of its activities in favor of the Picardie region, so that the Conseil de la concurrence is also competent to know about the practices implemented by this association.  </w:t>
        <w:br/>
        <w:t xml:space="preserve">B. ON THE PRACTICES  </w:t>
        <w:br/>
        <w:t xml:space="preserve">1. ON THE FORMAL GROUNDS INVOKED  </w:t>
        <w:br/>
        <w:t xml:space="preserve">75. Mr. X... invokes various grounds aimed at questioning the regularity of the procedure.  </w:t>
        <w:br/>
        <w:t xml:space="preserve">76. He first argues that certain pages of the annexes to the proposal for non-suit would be blank, which would not have allowed him to assess the content and defend himself. The investigation report would not be signed by the investigator, who would also not have properly completed his hearing minutes to mark their effective conclusion without allowing for the addition of pages.  </w:t>
        <w:br/>
        <w:t xml:space="preserve">77. Furthermore, the representatives of the Picardie region, Messrs. E... and F..., would have been heard on February 20, 2007, while Mr. X... and Mrs. G..., representatives of the Studio Espace Création, would not have been. It would also not be established that Messrs. E... and F... were duly authorized by the region to speak on its behalf, in which case the hearing minutes of February 20, 2007, would be null and void.  </w:t>
        <w:br/>
        <w:t xml:space="preserve">78. Finally, the SARL Aisne Formation Picarde would also have seized the Conseil de la concurrence on March 15, 2005, based on a supplementary memorandum that would not appear in the documents attached to the proposal for non-suit.  </w:t>
        <w:br/>
        <w:t xml:space="preserve">79. Assuming these grounds are valid, it appears from the examination of the annexes to the proposal for non-suit that pages 12, 14, 34, and 55 referred to by the complainant concern the administrative investigation report of Mr. H..., inspector of the DGCCRF. These pages are blank in the investigation report because they serve as separators between the sections. The ground is therefore factually lacking.  </w:t>
        <w:br/>
        <w:t xml:space="preserve">80. Furthermore, it appears from the examination of the administrative investigation report of December 22, 2004, that it is indeed signed by its author, Mr. Clément H..., inspector of the decentralized services of the DGCCRF. The ground is therefore also factually lacking here.  </w:t>
        <w:br/>
        <w:t xml:space="preserve">81. Regarding the ground - which is not demonstrated - based on the irregularity of the hearing minutes of Mr. I..., director of vocational training, on the grounds that it would not be properly closed, it is established case law that the irregularity of the minutes can only be raised by the person questioned by the investigator, or to whom the latter has requested the communication of documents, to the exclusion of third parties (Paris Court of Appeal, March 2, 1999, SA Seco Desquenne et Giral Construction).  </w:t>
        <w:br/>
        <w:t xml:space="preserve">82. The rapporteur being, under Article L. 450-1 of the Commercial Code, invested with the same powers as the investigator, this case law is directly transposable to the ground based on the irregularity of the hearing minutes of Messrs. F... and E..., on the grounds that they would not justify an authorization from the region to speak on its behalf.  </w:t>
        <w:br/>
        <w:t xml:space="preserve">83. Mr. X... is therefore not admissible to contest the regularity of the hearing minutes mentioned above.  </w:t>
        <w:br/>
        <w:t xml:space="preserve">84. Regarding the ground based on the failure to hear Mr. X... and Mrs. G..., on behalf of the company Espace Studio Création, it is established case law that Book IV of the Commercial Code does not obligate the rapporteur to hear the interested parties, nor to hear one party, as long as he is in charge of the conduct of his investigation (Paris Court of Appeal, November 21, 2000, no. 2000/06426).  </w:t>
        <w:br/>
        <w:t xml:space="preserve">85. Finally, the Conseil de la concurrence did not receive a second referral on March 19, 2005, from SARL Aisne Formation Picarde regarding the practices examined in this case, which would have been subject to a separate registration from the present referral. The request to join the two referrals is therefore unfounded.  </w:t>
        <w:br/>
        <w:t>86. The grounds must therefore be dismissed.</w:t>
      </w:r>
    </w:p>
    <w:p>
      <w:r>
        <w:rPr>
          <w:b/>
        </w:rPr>
        <w:t>[Pages 16–18]</w:t>
      </w:r>
    </w:p>
    <w:p>
      <w:r>
        <w:t xml:space="preserve">2. ON THE MERITS  </w:t>
        <w:br/>
        <w:t xml:space="preserve">a) Examination of the practices implemented by the pedagogical support unit  </w:t>
        <w:br/>
        <w:t xml:space="preserve">87. According to Article L. 420-1 of the Commercial Code: "Prohibited, even through the direct or indirect intermediary of a group company established outside France, when they have the purpose and may have the effect of preventing, restricting, or distorting competition in a market, are concerted actions, agreements, express or tacit understandings, or coalitions, particularly when they tend to:  </w:t>
        <w:br/>
        <w:t xml:space="preserve">1° Limit market access or the free exercise of competition by other companies (...)."  </w:t>
        <w:br/>
        <w:t xml:space="preserve">88. The practices of the pedagogical support unit will be examined from the perspective of anti-competitive agreements between the member companies of this unit, which could be tempted to prevent or limit the access of competing training centers to the market for professional training funded by the Picardie region.  </w:t>
        <w:br/>
        <w:t xml:space="preserve">89. The practices described in the investigation report implicate the audit mission entrusted to the pedagogical support unit, the role of AFPA both as a training center and certifying body for professional training on behalf of the Ministry of Labor, and the place of GRETA in language and office training.  </w:t>
        <w:br/>
        <w:t xml:space="preserve">90. Regarding the role of AFPA as a certifying body, it should be noted that AFPA's missions of validating professional skills, developing training frameworks, and the expertise missions requested by the State do not form part of the labeling system established by the Picardie region nor of the missions carried out by AFPA within the framework of the pedagogical support unit.  </w:t>
        <w:br/>
        <w:t xml:space="preserve">91. These specific missions of AFPA cannot therefore be used to establish the existence of an anti-competitive agreement among the members of the pedagogical support unit.  </w:t>
        <w:br/>
        <w:t xml:space="preserve">92. Regarding the missions entrusted to the pedagogical support unit, it appears to be both a competitor and an arbiter by assisting in the selection of training offers at the pre-instruction stage of the files by assisting the regional services, and then conducting, until 2003, the preliminary quality audits and participating in the technical labeling committee.  </w:t>
        <w:br/>
        <w:t xml:space="preserve">93. In its opinion No. 00-A-31 of December 12, 2000, regarding a request for an opinion submitted by the Federation of Professional Training (FFP), the Competition Council considered that "the use of skills acquired by public organizations in the development of policies and action programs undertaken at the local level appears particularly important as it allows for feedback, monitoring of developments, and adapting the training system to the needs of different applicants. However, particularly at the regional and local levels, privileged access to information resulting from participation in consultation bodies and decision-making assistance actions should not give public organizations, as training providers, advantages that would allow them to eliminate their competitors."  </w:t>
        <w:br/>
        <w:t xml:space="preserve">94. In this case, private organizations are more represented within the CAP than public organizations. It is necessary to examine whether the experts of the pedagogical support unit would have colluded to favor the training actions implemented by the training centers to which they belong, or by other centers they would have decided to favor.  </w:t>
        <w:br/>
        <w:t xml:space="preserve">95. It appears from the data on page 28 of the investigation report that the pedagogical support unit conducted 111 audits in 2001, of which 47 concerned the actions implemented by the member organizations of the group. The investigator notes that in 2001, 144.50 days of audits were conducted and that auditors intervene in a cross manner with their partners: generally, CAFOC audits AFPA and vice versa. In 2002, 85 audits were conducted, of which 34 concerned the actions implemented by the member organizations of the group.  </w:t>
        <w:br/>
        <w:t xml:space="preserve">96. It is necessary to examine whether a correlation can be established between, on the one hand, the audits conducted by the CAP and, on the other hand, the amount of subsidies that certain training organizations would particularly receive.  </w:t>
        <w:br/>
        <w:t xml:space="preserve">97. According to the data on page 11 of the investigation report, for the year 2003, the Picardie region paid 31,157,660 euros for the labeled training offered by 117 training centers. These amounts were distributed among 19 companies managed under commercial status, 60 associations, and 12 public establishment brands (including 6 CFPA, 10 GRETA, the Department of Continuing Education (DEP) of UPJV, the Chambers of Trades).  </w:t>
        <w:br/>
        <w:t xml:space="preserve">98. The list of labeled actions provided by the deputy director of training indicates a total of 873 labeled actions in 2003 delivered by 123 training organizations (Annex 8 of the non-suit proposal, references 923 to 953).  </w:t>
        <w:br/>
        <w:t xml:space="preserve">99. The examination of the amounts of subsidies allocated by the Picardie region shows that 23 training centers account for 70% of the expenditures allocated in 2003 by the Regional Council for pre-qualifying, qualifying training, and Office and Language Passports. Half of the total amount paid is received by the top ten organizations, while 72 establishments that opened an action receive less than 1% of the total (administrative investigation report p. 169):  </w:t>
        <w:br/>
        <w:t xml:space="preserve">Share of subsidies received in 2003 by organizations holding labeled actions  </w:t>
        <w:br/>
        <w:t xml:space="preserve">Subsidies received from the Regional Council % % Share of  </w:t>
        <w:br/>
        <w:t xml:space="preserve">subsidies  </w:t>
        <w:br/>
        <w:t xml:space="preserve">(in euros) 2001 2002 2001/2002 2003 2002/2003  </w:t>
        <w:br/>
        <w:t xml:space="preserve">2003  </w:t>
        <w:br/>
        <w:t xml:space="preserve">GRETA (10 establishments) 4,446,297 4,345,045 97.72 5,671,491 130.5 18.20%  </w:t>
        <w:br/>
        <w:t xml:space="preserve">AFPA (5 establishments) 1,773,160 1,571,982 88.65 1,882,237 120 6.04%  </w:t>
        <w:br/>
        <w:t xml:space="preserve">AFT TC 1,191,877 1,595,358 133.85 1,806,560 113 5.80%  </w:t>
        <w:br/>
        <w:t xml:space="preserve">AFDE Aisne 1,082,570 1,178,425 108.85 1,625,809 138 5.22%  </w:t>
        <w:br/>
        <w:t xml:space="preserve">AMSEVE 1,086,873 937,627 86.27 0 0 0  </w:t>
        <w:br/>
        <w:t xml:space="preserve">Avenir et développement 0 0 0 1,009,501 0 3.24%  </w:t>
        <w:br/>
        <w:t xml:space="preserve">Formation (ex AMSEVE)  </w:t>
        <w:br/>
        <w:t xml:space="preserve">AFTAM 825,032 821,924 99.6 1,214,271 148 3.90%  </w:t>
        <w:br/>
        <w:t xml:space="preserve">CFPA 600,715 753,493 125.43 1,007,468 134 3.23%  </w:t>
        <w:br/>
        <w:t xml:space="preserve">FIM Vallée de l’Oise 723,326 825,639 114.14 914,851 111 2.94%  </w:t>
        <w:br/>
        <w:t xml:space="preserve">CFCR Laon 57,198 659,367 1152.78 770,802 117 2.47%  </w:t>
        <w:br/>
        <w:t xml:space="preserve">INFREP Saint-Quentin 625,677 728,503 116.43 753,956 103 2.42%  </w:t>
        <w:br/>
        <w:t xml:space="preserve">Centre de formation à la conduite (CFC) 371,230 742,449 200 665,573 90 2.14%  </w:t>
        <w:br/>
        <w:t xml:space="preserve">ADEQUATION 318,827 410,326 128.70 560,605 137 1.80%  </w:t>
        <w:br/>
        <w:t xml:space="preserve">100. Of these 23 training centers, the highest share is received by GRETA, with 18.20%, and the lowest share by CRACEGA, with 1.12%.  </w:t>
        <w:br/>
        <w:t xml:space="preserve">101. It is then necessary to examine the shares of subsidies held by the training organizations represented within the pedagogical support unit (administrative investigation report p. 170):  </w:t>
        <w:br/>
        <w:t xml:space="preserve">Shares of subsidies held by organizations represented in the pedagogical support unit  </w:t>
        <w:br/>
        <w:t xml:space="preserve">Subsidies received from the Regional Council (in euros) 2003 Shares of subsidies  </w:t>
        <w:br/>
        <w:t xml:space="preserve">GRETA (10 establishments) 5,671,491 18.20%  </w:t>
        <w:br/>
        <w:t xml:space="preserve">Espace AFIDA 7.28% of which:  </w:t>
        <w:br/>
        <w:t xml:space="preserve">- AFDE Aisne 1,625,809 5.22%  </w:t>
        <w:br/>
        <w:t xml:space="preserve">- AFPI Vallée de l’Oise 188,668 0.61%  </w:t>
        <w:br/>
        <w:t xml:space="preserve">- AFDE Somme 301,671 0.97%  </w:t>
        <w:br/>
        <w:t xml:space="preserve">- JADE Sifor 149,493 0.48%  </w:t>
        <w:br/>
        <w:t xml:space="preserve">AFPA (5 establishments) 1,882,237 6.04%  </w:t>
        <w:br/>
        <w:t xml:space="preserve">INTERFOR SIA 464,049 1.49%  </w:t>
        <w:br/>
        <w:t xml:space="preserve">D.E.P (Université Picardie Jules Verne) 287,683 0.92%  </w:t>
        <w:br/>
        <w:t xml:space="preserve">Université technologique de Compiègne (UTC) Formation 133,401 0.43%  </w:t>
        <w:br/>
        <w:t xml:space="preserve">Maison familiale rurale (MFR) de Flixecourt 102,464 0.33%  </w:t>
        <w:br/>
        <w:t xml:space="preserve">Centre de formation des MFR de Picardie 100,254 0.32%  </w:t>
        <w:br/>
        <w:t xml:space="preserve">102. These figures illustrate the highly fragmented nature of the market for professional training funded by the Picardie region, as 123 training organizations conduct 873 labeled actions by the region.  </w:t>
        <w:br/>
        <w:t>103. This fragmented nature is reflected in the shares of subsidies held by the organizations, with the largest share held by GRETA at only 18.20% market share. This figure actually covers the cumulative market shares of each of the ten GRETA established in Picardie, which gives an average share of 1.8% for each.</w:t>
      </w:r>
    </w:p>
    <w:p>
      <w:r>
        <w:rPr>
          <w:b/>
        </w:rPr>
        <w:t>[Pages 19–21]</w:t>
      </w:r>
    </w:p>
    <w:p>
      <w:r>
        <w:t>104. The AFPA is allocated only 6.04% of the amount of subsidies from the Regional Council. This figure also represents the cumulative shares of subsidies from the five AFPA centers established in Picardie, which gives an average share of 1.2% for each.</w:t>
      </w:r>
    </w:p>
    <w:p>
      <w:r>
        <w:t>105. Next is Interfor Sia with 1.4% of the amount of subsidies, while the University of Picardie Jules Verne, the University of Technology of Compiègne, the family and rural house of Flixecourt, and the training center of family and rural houses of Picardie share between 0.32% and 0.92% of these subsidies.</w:t>
      </w:r>
    </w:p>
    <w:p>
      <w:r>
        <w:t>106. No training organization holds a significant share of the subsidies paid by the Picardie region.</w:t>
      </w:r>
    </w:p>
    <w:p>
      <w:r>
        <w:t>107. Furthermore, Mr. A..., academic delegate and technical advisor to the rector, indicates in his hearing recorded in the minutes of November 3, 2004 (Annex No. 27 of the investigation report) that there is genuine competition between the GRETA and the AFPA: "We are competitors of the AFPA, which operates in the same sectors (level 5, 4, or 3) with specific validations comparable to national education diplomas. The GRETA are in direct competition with the AFPA, particularly in the market of job seekers from the Picardie regional council. We maintain cordial relations with the AFPA as they belong, like us, to the public sector. We have not established any particular partnership, even though sometimes the ministerial bodies have led us to intervene jointly in specific arrangements. (...) We are dependent on the AREAF for all trainees financially supported by the Regional Council, which represent about 48% of GRETA's activity. The State represents 20%. The rest is covered by private funds."</w:t>
      </w:r>
    </w:p>
    <w:p>
      <w:r>
        <w:t>108. It also emerges from the list of pre-qualifying and qualifying actions not retained to compose the labeled offer for the year 2002 that out of the 64 actions not retained, 34 actions were presented by the GRETA while 4 actions were presented by the AFPA (Annex 10 of the non-suit proposal, references 1017 to 1019). Of the 66 actions not retained for the year 2003, 36 actions were presented by the GRETA, 2 were presented by the AFPA (Amiens and Oise), and one was presented by the AFDE Aisne (Annex 11 of the non-suit proposal, references 1048 to 1050).</w:t>
      </w:r>
    </w:p>
    <w:p>
      <w:r>
        <w:t>109. Therefore, given the scattering of training centers and the results described above, it is not established that the companies or organizations represented within the pedagogical support unit by the experts sitting there would have colluded to favor the actions linked to the organization to which these experts belong, and, in particular, to the GRETA or the AFPA, during the audits prior to labeling.</w:t>
      </w:r>
    </w:p>
    <w:p>
      <w:r>
        <w:t>110. Finally, regarding the criticism that the GRETA would control the "Passport" training in languages and office skills, it appears from the statistics outlined on page 170 of the administrative investigation report that the ten GRETA indeed hold a significant cumulative share of subsidies for these trainings:</w:t>
        <w:br/>
        <w:t>Shares of subsidies from organizations providing passport training in office skills and languages</w:t>
        <w:br/>
        <w:t>Subsidies received from the Regional Council (in euros) 2001 2002 2003 Shares of subsidies in 2003</w:t>
        <w:br/>
        <w:t>GRETA (10 establishments) 958,587 875,147 1,006,472 43.87%</w:t>
        <w:br/>
        <w:t>AFIDA Space: 14.43% including:</w:t>
        <w:br/>
        <w:t>- AFPI Vallée de l’Oise 156,896 139,624 188,667 8.22%</w:t>
        <w:br/>
        <w:t>- AFDE Aisne 64,592 112,036 142,434 6.21%</w:t>
        <w:br/>
        <w:t>AXION Formation 135,217 151,506 147,031 6.41%</w:t>
        <w:br/>
        <w:t>Micro Plus 16,092 114,126 128,629 5.61%</w:t>
        <w:br/>
        <w:t>CCI Oise 101,088 97,851 115,221 5.02%</w:t>
        <w:br/>
        <w:t>Espace Formation Picardie 63,452 93,417 101,193 4.41%</w:t>
        <w:br/>
        <w:t>DL Synergie 57,945 68,234 95,372 4.16%</w:t>
        <w:br/>
        <w:t>FIM Vallée de l’Oise 78,142 62,894 81,200 3.54%</w:t>
        <w:br/>
        <w:t>ATALANTE 48,117 41,555 70,808 3.09%</w:t>
        <w:br/>
        <w:t>INTERFOR SIA 0 0 65,137 2.84%</w:t>
        <w:br/>
        <w:t>Avenir et Développement Formation (formerly AMSEVE) 60,464 41,523 28,558 1.24%</w:t>
        <w:br/>
        <w:t>Centre de Formation Plateau Picard 42,931 29,284 27,832 1.21%</w:t>
        <w:br/>
        <w:t>Office Socio-Culturel 0 0 22,631 0.99%</w:t>
        <w:br/>
        <w:t>CFPA 28,620 30,544 21,584 0.94%</w:t>
        <w:br/>
        <w:t>Devenir en Vermandois 15,386 14,620 18,615 0.81%</w:t>
        <w:br/>
        <w:t>Amiens Avenir Jeunes 4,599 14,151 16,575 0.72%</w:t>
        <w:br/>
        <w:t>CFCI Performance 586 10,872 16,393 0.71%</w:t>
        <w:br/>
        <w:t>ALPHADIESE 41,234 56,967 0 0</w:t>
        <w:br/>
        <w:t>TOTAL 1,873,948 1,956,353 2,294,352 100%</w:t>
      </w:r>
    </w:p>
    <w:p>
      <w:r>
        <w:t>111. Nevertheless, each GRETA taken separately has only an average subsidy share of 4.39%. The GRETA are dependent on the Picardie Regional Council since the training financed by the region represents 48% of their activities. The AFIDA space, with only two establishments, comes in second with 14.43% of cumulative subsidy shares, which represents an average share per establishment higher than that held by the GRETA (7.2%).</w:t>
      </w:r>
    </w:p>
    <w:p>
      <w:r>
        <w:t>112. In reality, the practices challenged in the investigation report for the Language and Office Passports concern the decisions made by the Picardie region to award labeling, after a call for projects, to the training actions proposed by the GRETA, as they would have a more favorable cost and material environment, which would be reflected in the training prices and in the margins resulting from the prices set by the region. The action of the pedagogical support unit is not concerned, and it has been seen above that the Competition Council is not competent to know the labeling decisions made by the Picardie Regional Council.</w:t>
      </w:r>
    </w:p>
    <w:p>
      <w:r>
        <w:t>113. Finally, a criticism arises from the fact that a person, seconded by the academic center for continuing education (CAFOC) to the pedagogical support unit and assigned by the GIP Forinval to the MRCCP, would have worked on the framework used in the context of the Office Passport and that another agent of the DAFPIC would have followed the framework of the Language Passport. However, these certification missions are independent of the missions entrusted to the GIP Forinval within the framework of the pedagogical support unit and cannot serve to establish the existence of anti-competitive collusion practices on the part of the pedagogical support unit.</w:t>
      </w:r>
    </w:p>
    <w:p>
      <w:r>
        <w:t>114. It follows that no element of the file allows demonstrating that the grouping of companies formed around the pedagogical support unit would have served as a support for a policy of exclusion of competing training organizations in the field of vocational training financed by the Picardie region and would constitute an anti-competitive agreement within the meaning of Article L. 420-1 of the Commercial Code.</w:t>
      </w:r>
    </w:p>
    <w:p>
      <w:r>
        <w:t>b) Examination of the practices implemented by the AREAF and the AFPA at the stage of the orientation procedure for job seekers</w:t>
      </w:r>
    </w:p>
    <w:p>
      <w:r>
        <w:t>115. As previously, the practices of the AREAF will be examined from the perspective of anti-competitive agreements among its members, within the meaning of the aforementioned Article L. 420-1. The same will apply to the practices attributed to the AREAF and the AFPA, based on the cooperation agreement signed between these two associations.</w:t>
      </w:r>
    </w:p>
    <w:p>
      <w:r>
        <w:t>116. According to data from the DRTEFP for the year 2002 outlined in the DIFE study on vocational training in Picardie, 16,351 people underwent qualifying, pre-qualifying, or youth employment training in the context of the Regional Council program, while 3,901 people underwent training financed by the State, 3,181 people were welcomed by the AFPA within the framework of the State's public procurement, and 5,199 people within the framework of Assedic arrangements. Thus, 57% of job seeker trainees (in training under public or Assedic arrangements) would be in training financed by the region (Annex 3 of the non-suit proposal, reference 5376).</w:t>
      </w:r>
    </w:p>
    <w:p>
      <w:r>
        <w:t>117. It is necessary to examine whether the members of the AREAF would have colluded to capture as many job seekers from the region as possible, in order to direct them towards the training programs of the Regional Council and favor certain labeled training centers.</w:t>
      </w:r>
    </w:p>
    <w:p>
      <w:r>
        <w:t>118. The missions of the AREAF are:</w:t>
        <w:br/>
        <w:t>- welcoming the public throughout the territory;</w:t>
        <w:br/>
        <w:t>- possibly directing these publics towards the training actions of the regional programs;</w:t>
        <w:br/>
        <w:t>- acting as a relay for the region with beneficiaries and various partners of the regional continuing education policy;</w:t>
        <w:br/>
        <w:t>- monitoring trainees during and after their courses;</w:t>
        <w:br/>
        <w:t>- involvement in detecting training and employment needs across the territory;</w:t>
        <w:br/>
        <w:t>- producing statistical and financial elements reflecting its activity.</w:t>
      </w:r>
    </w:p>
    <w:p>
      <w:r>
        <w:rPr>
          <w:b/>
        </w:rPr>
        <w:t>[Pages 22–24]</w:t>
      </w:r>
    </w:p>
    <w:p>
      <w:r>
        <w:t>119. Firstly, it should be noted that the AREAF centers are only a mandatory step for job seekers wishing to benefit from training funded by the Regional Council. The ANPE or the AFPA do not send job seekers to AREAF if they do not fall within the framework of the Regional Council's training program. It is therefore inaccurate to assert that every job seeker expressing a need for training in Picardie is directed to the AREAF centers.</w:t>
      </w:r>
    </w:p>
    <w:p>
      <w:r>
        <w:t>120. Furthermore, the audit report from the company Quatalyse Quaternaire indicates that in 2000, out of the 31,735 people welcomed by AREAF, only one third had entered a program from the Regional Council of Picardie, while 10% had been redirected (Annex 13 of the non-suit proposal, reference 3698).</w:t>
      </w:r>
    </w:p>
    <w:p>
      <w:r>
        <w:t>121. This proportion remained constant in 2001, as out of the 31,634 people welcomed, 10,077 people ultimately entered training, representing 31%, and 2,825 were redirected, representing 8% (Annex 14 of the non-suit proposal, AREAF activity report for 2001, references 603 and 604).</w:t>
      </w:r>
    </w:p>
    <w:p>
      <w:r>
        <w:t>122. In 2002, the proportion of entries into training increased: out of the 32,375 people welcomed, 13,309 training paths were prescribed, representing 41% (Annex 3 of the non-suit proposal, DIFE study on professional training in Picardie, reference no. 5381).</w:t>
      </w:r>
    </w:p>
    <w:p>
      <w:r>
        <w:t>123. Since AREAF only directs one third or slightly more of the welcomed individuals to the training programs of the regional program, this procedure does not exhaust the possibilities available to non-labeled training centers to train the remaining 60% to 70% of job seekers who do not fall within the framework of the regional system.</w:t>
      </w:r>
    </w:p>
    <w:p>
      <w:r>
        <w:t>124. Therefore, AREAF does not attempt to capture all job seekers welcomed in its centers to direct them towards training labeled by the Picardie region.</w:t>
      </w:r>
    </w:p>
    <w:p>
      <w:r>
        <w:t>125. Secondly, the obligation to go through the AREAF sites for any job seeker wishing to benefit from training in the regional program would have an anti-competitive effect if the AREAF advisors were to relay, on the ground, the anti-competitive agreement among the members of the third college of this structure, in order to exclude certain training organizations from the market for professional training funded by the Picardie region while favoring others. This preferential treatment could concern the training organizations to which the AREAF advisors or members of the third college belong.</w:t>
      </w:r>
    </w:p>
    <w:p>
      <w:r>
        <w:t>126. However, of the 206 people employed in the 39 local branches of AREAF, only six were made available by training organizations (administrative investigation report p. 149).</w:t>
      </w:r>
    </w:p>
    <w:p>
      <w:r>
        <w:t>127. The examination of the shares of subsidies from training organizations participating in the operation of AREAF shows figures ranging from 0.34% to 18.20%, with the highest share held by GRETA and its ten establishments (administrative investigation report p. 170):</w:t>
        <w:br/>
        <w:t>Shares of subsidies from organizations participating in AREAF</w:t>
        <w:br/>
        <w:t>Subsidies received from the Regional Council 2003 Shares of subsidies</w:t>
        <w:br/>
        <w:t>GRETA 5,671,491 18.20%</w:t>
        <w:br/>
        <w:t>AFDE Aisnes 1,625,809 5.22%</w:t>
        <w:br/>
        <w:t>AFTAM 1,214,271 3.90%</w:t>
        <w:br/>
        <w:t>INFREP St-Quentin (ex AREAF until 1999) 753,956 2.42%</w:t>
        <w:br/>
        <w:t>Espace Formation Picardie 531,599 1.71%</w:t>
        <w:br/>
        <w:t>CF5 Léo Lagrange 469,778 1.51%</w:t>
        <w:br/>
        <w:t>INTERFOR SIA 464,049 1.49%</w:t>
        <w:br/>
        <w:t>Amiens Avenir Jeune 400,944 1.29%</w:t>
        <w:br/>
        <w:t>IFEP Léo Lagrange 314,189 1.01%</w:t>
        <w:br/>
        <w:t>Devenir en Vermandois 107,301 0.34%</w:t>
      </w:r>
    </w:p>
    <w:p>
      <w:r>
        <w:t>128. It appears from the figures reproduced above that no training organization participating in the operation of AREAF holds a significant share of the subsidies paid by the Picardie region, as each GRETA taken separately holds on average only 1.82% of these shares.</w:t>
      </w:r>
    </w:p>
    <w:p>
      <w:r>
        <w:t>129. Furthermore, following a service provided by AREAF (skills assessment, orientation assessment, or training diagnosis), the choice of the labeled training organization belongs to the trainee, as expressly indicated on page 25 of the administrative investigation report.</w:t>
      </w:r>
    </w:p>
    <w:p>
      <w:r>
        <w:t>130. According to the statements of the general director of AREAF in Amiens recounted on page 144 of the investigation report, the operation of AREAF is as follows: as soon as several organizations offer training adapted to the missing skills of the individual, the AREAF site communicates to the latter the list of labeled organizations, and the choice belongs to the trainee. The AREAF site prescribes the training path based on the chosen option. If only one organization exists, it is to this center that the candidate is directed. Once this selection is made, the AREAF site sends a proposal for the path to the training organization, which provisionally informs about the elements related to the conduct of the action. Then, the AREAF site informs the training department of the Regional Council via the internet about the chosen action, which is responsible for formalizing the path through an agreement concluded between the region and the chosen organization.</w:t>
      </w:r>
    </w:p>
    <w:p>
      <w:r>
        <w:t>131. The existence of an anti-competitive agreement among the members of AREAF, relayed on the ground by the advisors of this association, is therefore not established.</w:t>
      </w:r>
    </w:p>
    <w:p>
      <w:r>
        <w:t>132. Regarding the particular situation of the Studio Espace Création firm, according to a judgment of the administrative tribunal of Amiens dated October 19, 2004, confirmed by a ruling of the administrative court of appeal of Douai dated December 29, 2006, the labeling agreement of February 11, 1998 expired on December 31 of the same year and contained no clause for tacit renewal. These two decisions further specify that no contractual provision related to a minimum annual quantity of services to be ordered and the remuneration for such services.</w:t>
      </w:r>
    </w:p>
    <w:p>
      <w:r>
        <w:t>133. It therefore seems that no trainee has chosen Studio Espace Création within the framework of the regional program, since this center was no longer labeled upon expiration, on December 31, 1998, of the agreement granting this label.</w:t>
      </w:r>
    </w:p>
    <w:p>
      <w:r>
        <w:t>134. The hearing report of February 20, 2007 of Messrs. F… and E… also mentions certain difficulties that arose during the training actions implemented by Studio Espace Création (Annex 7 of the non-suit proposal, references 6381 to 6396).</w:t>
      </w:r>
    </w:p>
    <w:p>
      <w:r>
        <w:t>135. After recalling that this organization had worked with the region until 1997-1998, that it had even participated in the creation of the regional logo, that the region recognized its true expertise in computer-generated imagery, and that the studio had therefore been labeled for the first time in 1996 for adult training, these two agents indicate that the region was alerted by trainees about internal dysfunctions.</w:t>
      </w:r>
    </w:p>
    <w:p>
      <w:r>
        <w:t>136. An agent from the region went to the site and noted anomalies in the pedagogical organization. A representative from the pedagogical support unit went to conduct an audit, which was not entirely negative.</w:t>
      </w:r>
    </w:p>
    <w:p>
      <w:r>
        <w:t>137. However, a problem of hourly cost also arose, with Studio Espace Création contesting the hourly cost of 100 F/hour imposed by the region.</w:t>
      </w:r>
    </w:p>
    <w:p>
      <w:r>
        <w:t>138. Thus, reasons other than an anti-competitive objective may have led to the exclusion of the Studio Espace Création firm from the list of labeled organizations, by a decision of the region whose legality cannot be assessed by the Competition Council. The evidence of an anti-competitive agreement among the members of AREAF concerning the activity of the Studio Espace Création firm is not provided.</w:t>
      </w:r>
    </w:p>
    <w:p>
      <w:r>
        <w:t>139. Finally, regarding the alleged anti-competitive agreement between AREAF and AFPA, which would be materialized by the cooperation contract between these two organizations, Mr. J…, regional director of AFPA Picardie, stated (administrative investigation report p. 160): "AFPA signed an agreement with AREAF that creates pathways to ensure continuity of service between the different AFPA and AREAF systems. This agreement provides for the verification of the saturation of the AFPA system. This allows us to verify that the volume allocated by the region to AFPA is respected and the order fulfilled. Otherwise, it is necessary to readjust to avoid losing the labeling or experiencing a decrease in volume. Of the 8,000 trainees we evaluate within the S2 system, only one third are directed to AFPA training, one third to training outside AFPA, and the rest to alternative solutions. To date, a job seeker who presents themselves at AREAF is directed to a training center that may have AFPA labeling. If the trainee is directed to AFPA, the agreement is implemented and vice versa if AFPA sends trainees to AREAF. It is a mutual recognition of the work of both organizations. AFPA has 22 psychologists."</w:t>
      </w:r>
    </w:p>
    <w:p>
      <w:r>
        <w:t>140. AFPA does not participate in the operation of AREAF by providing advisors. This organization performs orientation work within the integrated service.</w:t>
      </w:r>
    </w:p>
    <w:p>
      <w:r>
        <w:rPr>
          <w:b/>
        </w:rPr>
        <w:t>[Pages 25–25]</w:t>
      </w:r>
    </w:p>
    <w:p>
      <w:r>
        <w:t>towards the AREAF. It is a mutual recognition of the work of the two organizations. The AFPA has 22 psychologists.</w:t>
      </w:r>
    </w:p>
    <w:p>
      <w:r>
        <w:t>140. The AFPA does not participate in the functioning of the AREAF by providing advisors. This organization carries out guidance work within the framework of the integrated support for professional projects established with the ANPE. In this context, the AREAF can intervene as a subcontractor to carry out skills assessments.</w:t>
      </w:r>
    </w:p>
    <w:p>
      <w:r>
        <w:t>141. According to Mr. J...'s statements, only one third of the trainees received by the AFPA are directed towards AFPA training, which therefore does not practice a policy aimed at reserving the market for vocational training for job seekers. It does not hesitate to refer the individuals received to other training centers than its own.</w:t>
      </w:r>
    </w:p>
    <w:p>
      <w:r>
        <w:t>142. Under these conditions, and given the highly fragmented nature of the vocational training market, where the AFPA receives only 6.04% of the subsidies, no evidence of an anti-competitive agreement between the AREAF and the AFPA is provided, which would have aimed to prevent certain training organizations from accessing the vocational training market funded by the Picardie region and to particularly favor AFPA training.</w:t>
      </w:r>
    </w:p>
    <w:p>
      <w:r>
        <w:t>143. It follows from the above that it is necessary to apply, for the practices falling under the Council's jurisdiction, the provisions of Article L. 464-6 of the Commercial Code and to state that there is no need to continue the procedure.</w:t>
      </w:r>
    </w:p>
    <w:p>
      <w:r>
        <w:t>DECISION</w:t>
        <w:br/>
        <w:t>Article 1: The referral is rejected as inadmissible insofar as it concerns the practices attributed to the Picardie region.</w:t>
        <w:br/>
        <w:t>Article 2: There is no need, regarding the other alleged practices, to continue the procedure.</w:t>
        <w:br/>
        <w:t>Deliberated on the oral report of Ms. Seulin, by Mr. Lasserre, President, presiding over the session, Mr. Nasse, Ms. Aubert, and Ms. Perrot, Vice-Presidents.</w:t>
        <w:br/>
        <w:t>The Secretary of the session, The President,</w:t>
        <w:br/>
        <w:t>Rita Sougoumarane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