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https://www.autoritedelaconcurrence.fr/fr/decision/relative-des-pratiques-mises-en-oeuvre-dans-le-secteur-de-la-maintenance-informatique</w:t>
      </w:r>
    </w:p>
    <w:p>
      <w:r>
        <w:t>Pages translated : 25</w:t>
      </w:r>
    </w:p>
    <w:p/>
    <w:p>
      <w:r>
        <w:rPr>
          <w:b/>
        </w:rPr>
        <w:t>[Pages 1–3]</w:t>
      </w:r>
    </w:p>
    <w:p>
      <w:r>
        <w:t>FRENCH REPUBLIC</w:t>
        <w:br/>
        <w:t>Decision No. 18-D-10 of June 27, 2018</w:t>
        <w:br/>
        <w:t>regarding practices implemented in the IT maintenance sector</w:t>
        <w:br/>
        <w:t>The Competition Authority (permanent commission),</w:t>
        <w:br/>
        <w:t>Having regard to the letter, registered on June 9, 2016 under number 16/0047 F, by which the companies Econocom Groupe SE, Econocom Services SAS, and Econocom-Osiatis France SAS referred to the Competition Authority concerning practices implemented in the IT maintenance sector;</w:t>
        <w:br/>
        <w:t>Having regard to Articles 101 and 102 of the Treaty on the Functioning of the European Union;</w:t>
        <w:br/>
        <w:t>Having regard to Book IV of the amended Commercial Code;</w:t>
        <w:br/>
        <w:t>Having regard to the business secrecy decisions No. 17-DSA-400 of October 10, 2017, No. 17-DSA-133 of March 27, 2017, No. 17-DSA-146 of March 30, 2017, No. 17-DSA-422 of October 18, 2017, No. 17-DSA-423 of October 18, 2017, No. 17-DSA-445 of October 25, 2017, No. 17-DEC-437 of October 27, 2017, No. 17-DEC-440 of October 27, 2017, No. 17-DSA-168 of April 13, 2017, No. 17-DSA-169 of April 13, 2017, No. 17-DSA-170 of April 13, 2017, No. 17-DSA-377 of September 14, 2017, No. 17-DSA-380 of September 14, 2017, No. 17-DSA-381 of September 14, 2017, No. 17-DSA-181 of April 26, 2017, No. 17-DSA-399 of October 4, 2017, No. 17-DSA-401 of October 4, 2017, No. 17-DECR-485 of November 13, 2017, and No. 17-DECR-485 of November 13, 2017;</w:t>
        <w:br/>
        <w:t>Having regard to the observations submitted by the companies Econocom Groupe SE, Econocom Services SAS, and Econocom-Osiatis France SAS;</w:t>
        <w:br/>
        <w:t>Having regard to the note in deliberation from the companies Econocom Groupe SE, Econocom Services SAS, and Econocom-Osiatis France SAS dated April 6, 2018;</w:t>
        <w:br/>
        <w:t>Having regard to the other documents in the file;</w:t>
        <w:br/>
        <w:t>The rapporteur, the deputy general rapporteur, and the representatives of the companies Econocom Groupe SE, Econocom Services SAS, and Econocom-Osiatis France SAS heard during the session of the Competition Authority on March 28, 2018, the Government Commissioner having been regularly summoned;</w:t>
        <w:br/>
        <w:t>The companies Oracle France SAS, IBM France SAS, and Hewlett-Packard France heard on the basis of the provisions of Article L. 463-7 of the Commercial Code;</w:t>
        <w:br/>
        <w:t>Adopts the following decision:</w:t>
      </w:r>
    </w:p>
    <w:p>
      <w:r>
        <w:t>Summary1:</w:t>
        <w:br/>
        <w:t>By the terms of the decision below, the Competition Authority decided that there was no need to continue the procedure opened by the referral of the Econocom group regarding practices implemented by the companies International Business Machines Corp. (“IBM”), Hewlett-Packard Enterprise (“HP”), and Oracle as well as certain of their subsidiaries, in the markets for the maintenance of IT equipment.</w:t>
        <w:br/>
        <w:t>According to the referring party, the three manufacturers would have implemented a global exclusion strategy against third-party maintainers in order to reserve the markets in question for themselves.</w:t>
        <w:br/>
        <w:t>After considering that, for each type of server or storage solution, a relevant market for access to microcode updates is associated, on which each manufacturer holds a monopoly for its own equipment, the Authority examined whether this position could serve as leverage for the manufacturers to distort competition in the downstream market for IT equipment maintenance.</w:t>
        <w:br/>
        <w:t>In this regard, the Authority noted that there are three main types of commercial relationships depending on when the maintenance contract is concluded: the first maintenance at the time of the purchase of the equipment, the maintenance of mature equipment, and the tenders from major accounts for multi-brand maintenance of their server fleet.</w:t>
        <w:br/>
        <w:t>Regarding the first market situation, the Authority applied the European jurisprudence Pelikan/Kyocera, according to which any dominant position in the secondary market for the sale of consumables or services of an operator active in the primary goods market can be excluded if it is established that there is sufficient competition in the primary market for the sale of equipment and if the primary and secondary markets are closely linked in the eyes of customers at the time of their purchasing decision.</w:t>
        <w:br/>
        <w:t>Concerning the subsequent maintenance of mature equipment, the Authority noted that the proper functioning of servers rarely, if ever, requires microcode updates, as the machines and the software they support are stabilized. Moreover, the referring party did not provide any compelling examples of an exclusion of which it could have been a victim in this market situation.</w:t>
        <w:br/>
        <w:t>Finally, regarding the multi-brand "major accounts" tenders, the Authority found, on the one hand, that the solutions proposed by the manufacturers (support or reinsurance contracts) are widely used by third-party maintainers, including Econocom, who are therefore not, taken as a whole, excluded from this type of market. On the other hand, regarding the specific situation of the referring party, none of the examples it provided in support of its thesis proved to be compelling.</w:t>
        <w:br/>
        <w:t>1 This summary is strictly informative. Only the numbered reasons for the decision below are authoritative.</w:t>
        <w:br/>
        <w:t>2</w:t>
      </w:r>
    </w:p>
    <w:p>
      <w:r>
        <w:t>TABLE OF CONTENTS</w:t>
        <w:br/>
        <w:t>I. Findings .................................................................................... 5</w:t>
        <w:br/>
        <w:t>A. THE REFERRAL TO THE AUTHORITY AND ITS CONTEXT ............................................................... 5</w:t>
        <w:br/>
        <w:t>1. REMINDER OF THE PROCEDURE ................................................................................................. 5</w:t>
        <w:br/>
        <w:t>2. THE CONTEXT OF THE REFERRAL ............................................................................................... 5</w:t>
        <w:br/>
        <w:t>a) The commitment decision issued by the European Commission regarding</w:t>
        <w:br/>
        <w:t>IBM in the server "mainframe" maintenance sector ........................................... 5</w:t>
        <w:br/>
        <w:t>b) The complaint by Econocom against IBM before the European Commission ...... 5</w:t>
        <w:br/>
        <w:t>B. THE RELEVANT SECTOR ................................................................................................................... 6</w:t>
        <w:br/>
        <w:t>1. ACTIVITIES AND PRODUCTS ........................................................................................................ 6</w:t>
        <w:br/>
        <w:t>a) Enterprise servers and storage solutions ............................................................ 6</w:t>
        <w:br/>
        <w:t>Enterprise servers ............................................................................................... 6</w:t>
        <w:br/>
        <w:t>Storage solutions ............................................................................................... 6</w:t>
        <w:br/>
        <w:t>b) Microcode updates for servers and storage units ............................................. 6</w:t>
        <w:br/>
        <w:t>c) The IT equipment maintenance sector ............................................................... 7</w:t>
        <w:br/>
        <w:t>d) The necessity of microcode updates to ensure the maintenance of</w:t>
        <w:br/>
        <w:t>servers and storage solutions ............................................................................ 7</w:t>
        <w:br/>
        <w:t>2. COMPANIES IN THE SECTOR ........................................................................................................... 8</w:t>
        <w:br/>
        <w:t>a) Manufacturers .................................................................................................. 8</w:t>
        <w:br/>
        <w:t>b) Third-party maintainers (TPM) ......................................................................... 8</w:t>
        <w:br/>
        <w:t>The referring party: the Econocom group ............................................................ 8</w:t>
        <w:br/>
        <w:t>c) Market shares ................................................................................................... 9</w:t>
        <w:br/>
        <w:t>On the market for the sale of servers and storage solutions .............................. 9</w:t>
        <w:br/>
        <w:t>On the maintenance market in Data Centers ...................................................... 9</w:t>
        <w:br/>
        <w:t>3. THE LIFESPAN OF EQUIPMENT .................................................................................................... 10</w:t>
        <w:br/>
        <w:t>4. MAINTENANCE CONTRACTS OFFERED BY MANUFACTURERS .................................................... 10</w:t>
        <w:br/>
        <w:t>a) Oracle's offers .................................................................................................... 10</w:t>
        <w:br/>
        <w:t>b) IBM's offers ....................................................................................................... 10</w:t>
        <w:br/>
        <w:t>c) HP's offers ......................................................................................................... 11</w:t>
        <w:br/>
        <w:t>5. THE POLICY OF ACCESS TO MICROCODE BY MANUFACTURERS ............................................... 11</w:t>
        <w:br/>
        <w:t>a) Access for clients .............................................................................................. 11</w:t>
        <w:br/>
        <w:t>IBM ..................................................................................................................... 11</w:t>
        <w:br/>
        <w:t>HP ........................................................................................................................ 11</w:t>
        <w:br/>
        <w:t>Oracle .................................................................................................................. 12</w:t>
        <w:br/>
        <w:t>b) Reinsurance contracts between operators ....................................................... 12</w:t>
      </w:r>
    </w:p>
    <w:p>
      <w:r>
        <w:rPr>
          <w:b/>
        </w:rPr>
        <w:t>[Pages 4–6]</w:t>
      </w:r>
    </w:p>
    <w:p>
      <w:r>
        <w:t xml:space="preserve">6. CONSIDERATION BY CLIENTS OF MAINTENANCE AND UPDATE CONDITIONS OF MICROCODE DURING THE PURCHASE PROCESS. .................................................. 12  </w:t>
        <w:br/>
        <w:t xml:space="preserve">C. THE REPORTED PRACTICES ................................................................................................. 14  </w:t>
        <w:br/>
        <w:t xml:space="preserve">1. PRACTICES OF ABUSE OF DOMINANT POSITION .......................................................... 14  </w:t>
        <w:br/>
        <w:t xml:space="preserve">2. COLLUSIVE PRACTICES ............................................................................................... 14  </w:t>
        <w:br/>
        <w:t xml:space="preserve">II. Discussion ..................................................................................... 15  </w:t>
        <w:br/>
        <w:t xml:space="preserve">A. ON THE RELEVANT MARKETS AND THE DOMINANT POSITIONS OF MANUFACTURERS................................................................................................................................. 15  </w:t>
        <w:br/>
        <w:t xml:space="preserve">B. ON THE ALLEGED PRACTICES ........................................................................................ 16  </w:t>
        <w:br/>
        <w:t xml:space="preserve">1. THE DIFFERENT TYPES OF COMMERCIAL RELATIONS RELATING TO ACCESS TO MICROCODE UPDATES ........................................................................................... 16  </w:t>
        <w:br/>
        <w:t xml:space="preserve">2. ON ACCESS TO MICROCODE UPDATES ........................................................ 17  </w:t>
        <w:br/>
        <w:t xml:space="preserve">a) Regarding the initial maintenance at the time of the purchase of the equipment ................................................................................................................... 18  </w:t>
        <w:br/>
        <w:t xml:space="preserve">b) Regarding the subsequent maintenance of mature equipment ................................................................................................................................. 19  </w:t>
        <w:br/>
        <w:t xml:space="preserve">c) Regarding the "large accounts" multi-brand tenders .. 20  </w:t>
        <w:br/>
        <w:t xml:space="preserve">3. ON OTHER ABUSIVE PRACTICES REPORTED BY ECONOCOM .......................... 23  </w:t>
        <w:br/>
        <w:t xml:space="preserve">The pricing scissors ............................................................................................... 23  </w:t>
        <w:br/>
        <w:t xml:space="preserve">Denigration ................................................................................................... 23  </w:t>
        <w:br/>
        <w:t xml:space="preserve">Conclusion .......................................................................................................... 23  </w:t>
        <w:br/>
        <w:t xml:space="preserve">C. ON COLLUSIVE PRACTICES .......................................................................................... 24  </w:t>
        <w:br/>
        <w:t xml:space="preserve">1. ON THE EXISTENCE OF A CONCERTED PRACTICE AMONG MANUFACTURERS ........... 24  </w:t>
        <w:br/>
        <w:t xml:space="preserve">2. ON THE EXISTENCE OF A CUMULATIVE ANTICOMPETITIVE EFFECT OF AGREEMENTS BETWEEN MANUFACTURERS AND USERS ...................................................................................... 24  </w:t>
        <w:br/>
        <w:t xml:space="preserve">D. CONCLUSION ................................................................................................................................ 24  </w:t>
        <w:br/>
        <w:t>DECISION ......................................................................................................................... 25</w:t>
      </w:r>
    </w:p>
    <w:p>
      <w:r>
        <w:t xml:space="preserve">I. Findings  </w:t>
        <w:br/>
        <w:t xml:space="preserve">A. THE REFERRAL TO THE AUTHORITY AND ITS CONTEXT  </w:t>
        <w:br/>
        <w:t xml:space="preserve">1. REMINDER OF THE PROCEDURE  </w:t>
        <w:br/>
        <w:t xml:space="preserve">1. By registered letter dated June 9, 2016, under number 16/0047 F, the companies Econocom Groupe SE, Econocom Services SAS, and Econocom-Osiatis France SAS (hereinafter "Econocom") referred to the Competition Authority (hereinafter the "Authority") practices implemented by the companies International Business Machines Corp. (hereinafter "IBM"), Hewlett-Packard Company, now Hewlett-Packard Enterprise (hereinafter "HP"), and Oracle Corp. (hereinafter "Oracle"), as well as certain of their subsidiaries, in the markets for the maintenance of Unix and x86 servers and storage solutions.  </w:t>
        <w:br/>
        <w:t xml:space="preserve">2. According to Econocom, IBM, HP, and Oracle would have implemented a global exclusion strategy against third-party maintainers (or "Third Party Maintainers," hereinafter "TPM") in order to reserve the markets in question for themselves. In this regard, Econocom primarily argues that these three manufacturers engage in practices of abuse of dominant position contrary to Articles L. 420-2 of the Commercial Code and 102 of the TFEU, by refusing access to the microcode updates necessary for the maintenance of the equipment, and/or by subjecting this access to excessive and discriminatory pricing conditions.  </w:t>
        <w:br/>
        <w:t xml:space="preserve">3. On November 16, 2017, the general rapporteur of the Authority sent a proposal for a dismissal of the procedure to Econocom and the Government Commissioner.  </w:t>
        <w:br/>
        <w:t xml:space="preserve">2. THE CONTEXT OF THE REFERRAL  </w:t>
        <w:br/>
        <w:t xml:space="preserve">a) The commitment decision issued by the European Commission regarding IBM in the mainframe server maintenance sector  </w:t>
        <w:br/>
        <w:t xml:space="preserve">4. On December 13, 2011, after opening an investigation into a possible abuse of dominant position committed by IBM in the market for the maintenance of large systems, the European Commission made legally binding the commitments proposed by IBM under which the company committed, for 5 years, to promptly make its spare parts and technical information available to independent maintenance agents, under commercially reasonable and non-discriminatory conditions.  </w:t>
        <w:br/>
        <w:t xml:space="preserve">b) Econocom's complaint against IBM before the European Commission  </w:t>
        <w:br/>
        <w:t xml:space="preserve">5. Econocom indicated that it filed a complaint with the European Commission on August 2, 2013, for abuse of dominant position due to IBM's implicit refusal to provide users not covered by a warranty or maintenance contract with IBM the microcode updates or "firmware updates" necessary to ensure the maintenance of IBM Power Systems and System x servers as well as System Storage solutions.  </w:t>
        <w:br/>
        <w:t>6. Econocom specifies that, since filing its complaint against IBM, it has received no feedback from the European Commission and that, for this reason, it referred to the Authority.</w:t>
      </w:r>
    </w:p>
    <w:p>
      <w:r>
        <w:t xml:space="preserve">B. THE RELEVANT SECTOR  </w:t>
        <w:br/>
        <w:t xml:space="preserve">1. ACTIVITIES AND PRODUCTS  </w:t>
        <w:br/>
        <w:t xml:space="preserve">a) Enterprise servers and storage solutions  </w:t>
        <w:br/>
        <w:t xml:space="preserve">Enterprise servers  </w:t>
        <w:br/>
        <w:t xml:space="preserve">7. An enterprise server is a powerful computer connected to a network that multiple users access through their workstations.  </w:t>
        <w:br/>
        <w:t xml:space="preserve">8. Several models of enterprise servers allow for the execution of tasks considered critical, including RISC/EPIC servers (also called "Unix") and x86 servers. RISC/EPIC servers primarily operate with "proprietary" operating systems developed by the manufacturers. x86 servers generally operate with Microsoft or Linux operating systems.  </w:t>
        <w:br/>
        <w:t xml:space="preserve">Storage solutions  </w:t>
        <w:br/>
        <w:t xml:space="preserve">9. The servers concerned by the referral do not have sufficient internal storage capacity to accommodate the data to be processed, so users must resort to external storage solutions connected to their servers.  </w:t>
        <w:br/>
        <w:t xml:space="preserve">10. Among the storage solutions subject to the referral, there are those that host user data that is regularly updated and accessed through applications (so-called "high" layers of software) and those that allow for data backup for restoration in case of an incident or that serve to permanently archive data.  </w:t>
        <w:br/>
        <w:t xml:space="preserve">b) Microcode updates for servers and storage units  </w:t>
        <w:br/>
        <w:t xml:space="preserve">11. The architecture, programming, and instructions of computer hardware originally resulted from a combination of electrical circuits, so that repairs required physical interventions. Electrical circuits have been replaced by machine codes or microcodes (in English "firmware"), incorporated into the electronic medium. While some failures are still resolved by interventions involving the replacement of detachable parts, an increasing proportion of repairs and preventive actions for design defects or improvements to the server architecture are carried out by installing microcode updates ("firmware updates") produced by the manufacturer.  </w:t>
        <w:br/>
        <w:t>12. Generally, microcode updates are classified according to their degree of criticality, that is to say, based on the importance of the effects of the problem for the user of the computer system: (i) security microcode updates must be installed immediately to avoid or correct a security flaw making the system vulnerable to hacking; (ii) major microcode updates must be installed quickly to remedy major malfunctions such as data loss or unexpected shutdown of operations; (iii) minor microcode updates correct less significant deficiencies without impacting operations (for example, false error messages); (iv) evolutionary microcode updates allow for the installation of new functionalities.</w:t>
      </w:r>
    </w:p>
    <w:p>
      <w:r>
        <w:rPr>
          <w:b/>
        </w:rPr>
        <w:t>[Pages 7–9]</w:t>
      </w:r>
    </w:p>
    <w:p>
      <w:r>
        <w:t>13. It is the owner of the machine who is the legal recipient of these microcode updates. In practice, however, they are carried out by the maintenance services of the manufacturers or third-party maintainers.</w:t>
      </w:r>
    </w:p>
    <w:p>
      <w:r>
        <w:t>c) The IT Equipment Maintenance Sector</w:t>
      </w:r>
    </w:p>
    <w:p>
      <w:r>
        <w:t>14. The activity concerned by this referral is the maintenance of RISC/EPIC and x86 servers and storage solutions.</w:t>
      </w:r>
    </w:p>
    <w:p>
      <w:r>
        <w:t>15. Generally, the maintenance of equipment is provided by the manufacturer itself during the warranty period, the duration of which generally varies according to the equipment in question (server or storage solution). According to the elements collected during the investigation, the three manufacturers involved in this case include warranties at the time of purchase of the equipment. The warranty duration is one year for Oracle, but for IBM and HP, it varies between one and four years.</w:t>
      </w:r>
    </w:p>
    <w:p>
      <w:r>
        <w:t>16. Upon expiration of the warranty, the client entrusts the maintenance, if not handled internally, to the manufacturer of the IT equipment or to a third-party maintainer. Large companies that use a computer park composed of servers from different brands seek a comprehensive service for all their machines and most often turn to an external provider, either a third-party maintainer or a manufacturer that provides maintenance for both its own equipment and that of other brands.</w:t>
      </w:r>
    </w:p>
    <w:p>
      <w:r>
        <w:t>d) The Necessity of Microcode Updates to Ensure the Maintenance of Servers and Storage Solutions</w:t>
      </w:r>
    </w:p>
    <w:p>
      <w:r>
        <w:t>17. According to all the manufacturers and maintainers interviewed, it is during the first three years of their lifecycle that servers or storage solutions may require more or less frequent microcode updates. Security updates and major updates account for more than 80% of the modifications made. According to the manufacturers, access to microcode updates would no longer be truly necessary for the maintenance of the equipment once it is stabilized or "mature."</w:t>
      </w:r>
    </w:p>
    <w:p>
      <w:r>
        <w:t>18. HP thus indicated that "the bulk of the maintenance of server equipment does not require access to microcode updates (...) in many cases a maintenance contract does not involve access to microcode updates, particularly regarding frozen or non-critical equipment." HP specifies that updates are relatively few and primarily consist of bug fixes that most often occur during the initial warranty period (cotes 2957 and 3552).</w:t>
      </w:r>
    </w:p>
    <w:p>
      <w:r>
        <w:t>19. IBM notes, for its part, that "IBM customers do not always wish to install microcode updates. IBM observes that many customers (...) do not update the microcodes, particularly on Power Systems servers or storage units that are no longer covered by warranty" (cote 5491). Thus, 20 to 40% of customers equipped with Power Systems servers and IBM storage solutions would not subscribe to a post-warranty maintenance contract with IBM.</w:t>
      </w:r>
    </w:p>
    <w:p>
      <w:r>
        <w:t>20. Finally, Oracle explains that a portion of its customers chooses not to enter into a maintenance contract and thus forgoes access to microcode updates, "either due to the use of the server or because the server is considered stable and functioning correctly." Oracle also notes, like HP, that "access to firmware updates becomes less and less important over time, as initial bugs have been identified and rectified, making the platform more stable" (cote 3508).</w:t>
      </w:r>
    </w:p>
    <w:p>
      <w:r>
        <w:t>21. According to a Gardner study published in 2011, customers generally make little use of so-called "evolution" microcode updates because their installation requires a service interruption (cotes 1508 to 1510).</w:t>
      </w:r>
    </w:p>
    <w:p>
      <w:r>
        <w:t>22. Large clients proceeding through tenders stated during the investigation that they systematically include provisions related to access to microcode updates in the consultation specifications.</w:t>
      </w:r>
    </w:p>
    <w:p>
      <w:r>
        <w:t>2. THE COMPANIES IN THE SECTOR</w:t>
      </w:r>
    </w:p>
    <w:p>
      <w:r>
        <w:t>a) The Manufacturers</w:t>
      </w:r>
    </w:p>
    <w:p>
      <w:r>
        <w:t>23. The manufacturers are both producers of IT equipment, software publishers, and IT service providers. These mainly include HP, Dell, IBM, Lenovo, Cisco, Fujitsu, and Oracle. Only the companies IBM, Oracle, and HP, which are among the global leaders in the sector, are involved in this case.</w:t>
      </w:r>
    </w:p>
    <w:p>
      <w:r>
        <w:t>24. During the investigation, IBM indicated that in France, apart from its own equipment, it mainly provides maintenance services for equipment manufactured by HP, Oracle, and EMC. HP stated that it performs maintenance services on equipment manufactured by Hitachi, NetApp, Oracle, and IBM. Oracle, on the other hand, specified that it does not perform hardware maintenance for equipment other than its own.</w:t>
      </w:r>
    </w:p>
    <w:p>
      <w:r>
        <w:t>b) Third-Party Maintainers (TPM)</w:t>
      </w:r>
    </w:p>
    <w:p>
      <w:r>
        <w:t>25. Independent of the manufacturers, TPMs are their direct competitors for hardware or software maintenance. They can also act as selected and approved providers by the manufacturers for the maintenance of their branded equipment. TPMs have developed their skills to be unique providers for clients with a multi-brand IT park. In addition to the seizing party, Econocom, the main TPMs in the sector at the time of the investigation were Telindus, APX, Computacenter, SCC, Dimension Data, and Atos.</w:t>
      </w:r>
    </w:p>
    <w:p>
      <w:r>
        <w:t>The Seizing Party: The Econocom Group</w:t>
      </w:r>
    </w:p>
    <w:p>
      <w:r>
        <w:t>26. Econocom Group SE is a European law company, headquartered in Brussels, Belgium. Listed on Euronext, Econocom is active in the IT services sector in global management (outsourcing services), software development and integration, consulting, hardware maintenance, logistical support, and software, as well as in various telecom services markets.</w:t>
      </w:r>
    </w:p>
    <w:p>
      <w:r>
        <w:t>27. The companies of the Econocom group provide IT services in 11 countries, including 8 member states of the European Union. Its French subsidiary, Econocom SAS, controls 15 operational companies in the various businesses of the group. The companies Econocom Services SAS and Econocom-Osiatis France SAS are active in particular in the maintenance of IT equipment, especially x86 and "Unix" servers and storage solutions.</w:t>
      </w:r>
    </w:p>
    <w:p>
      <w:r>
        <w:t>28. The revenue of Econocom Group was approximately 2 billion euros in 2014, of which 663 million euros was from the provision of IT services. More than half of this figure, approximately one billion euros, is generated in France, including 91 million euros for hardware maintenance in Datacenters.</w:t>
      </w:r>
    </w:p>
    <w:p>
      <w:r>
        <w:t>29. According to the information provided by the seizing party, the structure of its revenue for maintenance in 2017 would be as follows:</w:t>
      </w:r>
    </w:p>
    <w:p>
      <w:r>
        <w:t>Number of clients and annual value of maintenance contracts (2017)</w:t>
      </w:r>
    </w:p>
    <w:p>
      <w:r>
        <w:t>Maintenance Number of Clients Annual Value of Maintenance Contracts (2017)</w:t>
        <w:br/>
        <w:t>Single-Manufacturer [700 - 900] [8 M€ - 12 M€]</w:t>
        <w:br/>
        <w:t>Multi-Manufacturer [1,000 – 1,300] [50 M€ - 60 M€]</w:t>
        <w:br/>
        <w:t>Total [1,700 – 2,200] [58 M€ - 72 M€]</w:t>
      </w:r>
    </w:p>
    <w:p>
      <w:r>
        <w:t>c) Market Shares</w:t>
      </w:r>
    </w:p>
    <w:p>
      <w:r>
        <w:t>On the Market for the Sale of Servers and Storage Solutions</w:t>
      </w:r>
    </w:p>
    <w:p>
      <w:r>
        <w:t>30. The server systems market is characterized by the presence of a large number of well-established international competitors. In addition to HPE, companies such as Dell, Lenovo, Oracle, Fujitsu, IBM, Bull, and Cisco provide several models of ISS or BCS type servers.</w:t>
      </w:r>
    </w:p>
    <w:p>
      <w:r>
        <w:t>31. These players engage in intense competition at the European and French levels. In France, HPE, with a market share of 30.4%, is followed by Dell (20.5%), IBM (14%), Bull (9.1%), Lenovo (6.8%), Cisco (4.8%), Oracle (3%), and a large number of other players.</w:t>
      </w:r>
    </w:p>
    <w:p>
      <w:r>
        <w:t>32. The storage solutions market is said to be particularly competitive, with the main current players being HP, Dell-EMC, Oracle, IBM, Fujitsu, Cisco, Hitachi, DDN, and NetApp. These solutions are also competing with all types of "Cloud" storage services, etc.</w:t>
      </w:r>
    </w:p>
    <w:p>
      <w:r>
        <w:t>On the Maintenance Market in Datacenters</w:t>
      </w:r>
    </w:p>
    <w:p>
      <w:r>
        <w:t>33. The maintenance market represents approximately 2 billion euros in France, of which 1.3 billion is for infrastructure maintenance. Manufacturers largely dominate this market with a share of about 70%. Econocom is the main independent provider in this market with a revenue of 98 million euros in France, as shown in the following table:</w:t>
      </w:r>
    </w:p>
    <w:p>
      <w:r>
        <w:rPr>
          <w:b/>
        </w:rPr>
        <w:t>[Pages 10–12]</w:t>
      </w:r>
    </w:p>
    <w:p>
      <w:r>
        <w:t>3. THE LIFESPAN OF EQUIPMENT</w:t>
        <w:br/>
        <w:t>34. The need for maintenance depends on the lifespan of the equipment, which can vary according to their degree of sophistication and the use made by the client.</w:t>
        <w:br/>
        <w:t>35. During the investigation, HP indicated that the usage duration of ISS Servers (x86) (which represented more than [90-100%] of HP's server-related revenues in 2016) is on average three to five years. The usage duration of BCS Servers (Unix) by clients is longer (approximately ten years on average).</w:t>
        <w:br/>
        <w:t>36. IBM's products, Power Systems and Storage Systems, have relatively short lifespans (around five years for servers, three to five years for storage).</w:t>
        <w:br/>
        <w:t>37. Oracle stated that it did not know the lifespan of the equipment but guaranteed the availability of support services for its hardware for five years after the removal of the server or solution from the catalog in question (which occurs several years after the launch of the server or storage solution in question). The usage duration of Oracle hardware could therefore exceed five years.</w:t>
        <w:br/>
        <w:t>38. Clients predominantly assess the lifespan of RISC/EPIC servers as between 5 and 8 years, while that of storage solutions varies depending on the type of solutions, but is generally less than 10 years.</w:t>
        <w:br/>
        <w:t>39. Additionally, it can be noted that the average age of equipment upon leaving the IT park would be 5.4 years (6.3 years for Unix servers, 5.3 years for x86 servers, 4.5 years for storage solutions).</w:t>
        <w:br/>
        <w:t>4. MAINTENANCE CONTRACTS OFFERED BY MANUFACTURERS</w:t>
        <w:br/>
        <w:t>40. As mentioned earlier, the three manufacturers include warranties when purchasing the equipment (3 years for the majority of servers). IBM and HP offer, in addition to the manufacturer's warranty at the time of purchase, optional warranty extensions, which consist of enhancing the services provided during the manufacturer's warranty. Finally, all three manufacturers offer maintenance contracts that can be subscribed to at the time of purchase or subsequently, throughout the lifespan of the equipment.</w:t>
        <w:br/>
        <w:t>a) Oracle's Offers</w:t>
        <w:br/>
        <w:t>41. Oracle offers two hardware support options: "Oracle Premier Support for Systems" (12% of the net value of the purchased hardware) and "Oracle Premier Support for Operating Systems" (8% of the net value of the purchased equipment). Both offers are valid for one year, with the option for the client to renew them. Price adjustments are provided to account for inflation and the additional cost associated with maintaining equipment older than five years.</w:t>
        <w:br/>
        <w:t>b) IBM's Offers</w:t>
        <w:br/>
        <w:t>42. Maintenance contracts can be subscribed to at the time of purchase of the equipment, and their execution then begins at the expiration of the manufacturer's warranty for the contractually specified duration, which can range from 1 year to 5 years. Furthermore, IBM specified that it offers "Special Bid Agreement" contracts known as "SBA" that grant clients access to microcode updates without associated maintenance.</w:t>
        <w:br/>
        <w:t>c) HP's Offers</w:t>
        <w:br/>
        <w:t>43. HP offers extensions of the initial warranty "in increments of one year and up to the end of the product support period." Clients can also, at the time of purchasing the equipment, subscribe to a "Packaged Support Services" contract by choosing the level of services most appropriate to their needs among the following standard support offers, which include full access to microcode updates: "Foundation Care" or "basic maintenance," "Pro-active Care" (assistance, technical expertise, and a responsive problem resolution system), and "Datacenter Care" (the most comprehensive offer, which includes personalized assistance).</w:t>
        <w:br/>
        <w:t>44. These contracts are concluded for a duration of between three and five years. They represent the vast majority of HP support contracts subscribed to at the time of purchasing the equipment. The price is negotiated by the client at the time of concluding the contract.</w:t>
        <w:br/>
        <w:t>5. THE POLICY ON ACCESS TO MICROCODE BY MANUFACTURERS</w:t>
        <w:br/>
        <w:t>a) Access for Clients</w:t>
        <w:br/>
        <w:t>45. During the warranty period of the equipment, all categories of microcode updates are accessible without restriction. Beyond this period, manufacturers offer maintenance services that include updates.</w:t>
        <w:br/>
        <w:t>46. Some clients interviewed during the investigation mentioned that beyond the manufacturer's warranty period and in the absence of a maintenance contract, some manufacturers offer free downloads of security updates for their equipment.</w:t>
        <w:br/>
        <w:t>47. Generally, the conditions for accessing microcode updates have remained unchanged since 2010, with the exception of those from IBM. Indeed, in 2012, IBM restricted access conditions to its Fix Central website from which clients download microcode updates.</w:t>
        <w:br/>
        <w:t>IBM</w:t>
        <w:br/>
        <w:t>48. Before 2012, microcode updates for Power Systems and System Storage ranges were freely accessible. Starting in 2012, IBM, relying on the fact that microcodes were part of its intellectual property, ended its policy of total free access to updates and gradually introduced various fees.</w:t>
        <w:br/>
        <w:t>49. Thus, to access updates, clients not covered by a warranty or an IBM maintenance contract have the option to enter into a paid "SBA" (see paragraph 42), allowing access to updates only. The price of the SBA depends notably on the type, model, and configuration of the concerned equipment. Holders of the SBA can order all available updates for the machines covered by the SBA up to four times over a one-year period.</w:t>
        <w:br/>
        <w:t>HP</w:t>
        <w:br/>
        <w:t>50. Since 2010, access to microcode updates has always been conditioned on the client holding the initial warranty, post-warranty, or an HPE maintenance offer (formerly called "Carepack"). The End User License Agreement dated March 2012 specifies in its paragraph (d.): "No provision of this Agreement authorizes you to purchase or benefit from updates, upgrades, or support services on the Software, and HP is under no obligation to provide you with such support. Updates, upgrades, enhancements, or other support services are only available under separate HP support contracts." HPE does not therefore offer separate sales of microcode updates. However, updates related to security and identified as critical are always freely accessible and can be downloaded by all clients outside of a maintenance contract.</w:t>
        <w:br/>
        <w:t>Oracle</w:t>
        <w:br/>
        <w:t>51. Oracle's server sales and maintenance activity began in January 2010 with Oracle's acquisition of Sun Microsystems.</w:t>
        <w:br/>
        <w:t>52. During the investigation, Oracle stated: "Under the manufacturer's warranty, Oracle guarantees that the purchased hardware will be free from material defects, both in terms of the materials used and the manufacturing process, and that the use of the operating systems and integrated software provided by Oracle will not cause such defects. For issues that can be resolved by a firmware patch, clients covered by the warranty can download the patch via the My Oracle Support portal. In fact, clients can download all firmware updates that existed at the time of purchase of the hardware during the entire duration of the manufacturer's warranty via My Oracle Support. The manufacturer's warranty also covers the replacement of parts if the malfunction is caused by a defective part" (cote 3506). Support services also allow downloading patches and microcode updates, but clients additionally receive access to microcode enhancements.</w:t>
        <w:br/>
        <w:t>53. Oracle added: "(...) clients can only benefit from firmware updates and technical support if they have a valid support contract (for example, Oracle Premier Support for Systems or Oracle Premier Support for Operating Systems)" (cote 4756).</w:t>
        <w:br/>
        <w:t>b) Reinsurance Contracts Between Operators</w:t>
        <w:br/>
        <w:t>54. Manufacturers grant other manufacturers or third-party maintainers so-called "reinsurance" contracts. The reinsurance contract is defined as "a support contract subscribed to by a third-party maintainer or a competitor providing maintenance services" (cote 4977).</w:t>
        <w:br/>
        <w:t>55. Through a reinsurance contract, a manufacturer or a third-party maintainer, holding a maintenance contract with a client, subcontracts maintenance services, including microcode updates, to the original manufacturer of the equipment.</w:t>
        <w:br/>
        <w:t>56. According to the information provided by the parties, in 2016, several manufacturers entered into reinsurance contracts with HP, including Econocom, which is among HP's main clients. For its part, HP also indicated that it had concluded reinsurance contracts with other manufacturers.</w:t>
        <w:br/>
        <w:t>6. CONSIDERATION BY CLIENTS OF MAINTENANCE AND UPDATE CONDITIONS OF MICROCODE DURING THE PURCHASE PROCESS.</w:t>
        <w:br/>
        <w:t>57. All clients of Econocom interviewed (except Legrand, which leases its equipment) stated that they take into account the cost of maintenance when purchasing their equipment, even if they do not isolate</w:t>
      </w:r>
    </w:p>
    <w:p>
      <w:r>
        <w:rPr>
          <w:b/>
        </w:rPr>
        <w:t>[Pages 13–15]</w:t>
      </w:r>
    </w:p>
    <w:p>
      <w:r>
        <w:t>57. All clients of Econocom surveyed (except Legrand, which leases its equipment) stated that they take into account the cost of maintenance when purchasing their equipment, even if they do not specifically isolate the cost of microcode updates, which may be explained by the fact that only IBM identifies the cost of these updates in certain cases. The majority of manufacturers provide microcode updates as part of the maintenance of the equipment, without isolating the price.</w:t>
      </w:r>
    </w:p>
    <w:p>
      <w:r>
        <w:t>58. In general, clients say they are aware of maintenance costs at the time of purchasing the equipment for the first years of operation, or even for the lifespan of the equipment.</w:t>
      </w:r>
    </w:p>
    <w:p>
      <w:r>
        <w:t>59. Thus, Europcar stated: "We purchase the equipment with a minimum manufacturer maintenance period of 3 years (in the case of servers, we have manufacturer maintenance for 5 years). Once the manufacturer maintenance expires, we transfer the equipment to a specialized third-party application maintenance provider (TMA) with support for a period of 12 months, with the possibility of renewing the contract each year. Maintenance is engaged with the purchase of the equipment." While mentioning the risk that maintenance costs may become "exponential" after the first three years (the maintenance period negotiated at the time of purchase) (cote 5135).</w:t>
      </w:r>
    </w:p>
    <w:p>
      <w:r>
        <w:t>60. Similarly, Hachette explained that it anticipates maintenance expenses for Unix servers and storage systems "from the contractual and commercial negotiation with manufacturers aimed at acquiring equipment (...) the conditions and costs of maintenance are defined as they represent a recurring charge for the company," while specifying that this approach is less systematic for x86 servers due to a "fairly linear and predictable maintenance cost" (cote 5090).</w:t>
      </w:r>
    </w:p>
    <w:p>
      <w:r>
        <w:t>61. Crédit Agricole stated that "the cost of hardware maintenance is known at the time of purchase; manufacturers are questioned and compared on the maintenance costs covered over the duration of the contract and beyond, at the end of the contractual period" (cote 2038).</w:t>
      </w:r>
    </w:p>
    <w:p>
      <w:r>
        <w:t>62. Axa indicated that it purchases equipment "with the warranty extension aligned with the depreciation period of the asset. We define the entire contract with the manufacturer at the time of purchasing the equipment for a duration of 60 months. For the following years, we calculate the maintenance cost annually for all components over 60 months" (cote 2443 and following).</w:t>
      </w:r>
    </w:p>
    <w:p>
      <w:r>
        <w:t>63. The Caisse des Dépôts et des Consignations (CDC) stated that "upon expiration of the manufacturer warranty, maintenance costs are governed by the rates validated in the context of responses to calls for tenders" (cote 2495).</w:t>
      </w:r>
    </w:p>
    <w:p>
      <w:r>
        <w:t>64. Decathlon indicated: "When we acquire equipment, we purchase the equipment with 3 years of maintenance included. We negotiate the rates for years 4 and 5 for the equipment being purchased. The maintenance contract includes standard conditions such as price, intervention times (...). We negotiate on the same service commitment" (cote 5121).</w:t>
      </w:r>
    </w:p>
    <w:p>
      <w:r>
        <w:t>65. Natixis stated: "For equipment supporting Aix (IBM Power) or Solaris (Oracle x86 or Sparc), we have a maintenance contract with the manufacturer of the equipment purchase (for 1 year) until the asset is retired. These contracts are reviewed annually with the manufacturer for managing entries/exits. For equipment supporting Linux and Windows (HP, Cisco, IBM x86), we have a contract with a third-party maintainer from the time of purchase until the asset is retired. These contracts are reviewed annually with the third-party maintainer" (cote 5106).</w:t>
      </w:r>
    </w:p>
    <w:p>
      <w:r>
        <w:t>66. Finally, PMU explained that it "systematically considers, from the acquisition of the equipment, subscribing to several years of maintenance, either with the initial supplier (e.g., HDS), or with the third-party maintainer in charge of the scope (Econocom for 'Unix' servers). In this second case, the contract with the third-party maintainer provides for advance pricing for the integration of certain standard equipment (pre-negotiated conditions). The level of service is determined by PMU and naturally conditions the negotiated price, both with manufacturers and with third-party maintainers." (cote 5156).</w:t>
      </w:r>
    </w:p>
    <w:p>
      <w:r>
        <w:t>67. The annual maintenance cost generally represents between 5 and 15% of the acquisition cost of the primary equipment, which amounts to thousands or even tens of thousands of euros. Maintenance thus represents a significant cost item: assuming a low estimate for the annual maintenance cost (5%) and a duration of 5 years during which the equipment is covered by a maintenance contract, it would represent 25% of the acquisition cost of the equipment. The clients surveyed indicated that the cost of maintenance was an important criterion in their purchasing decision.</w:t>
      </w:r>
    </w:p>
    <w:p>
      <w:r>
        <w:t>C. THE ALLEGED PRACTICES</w:t>
      </w:r>
    </w:p>
    <w:p>
      <w:r>
        <w:t>1. PRACTICES OF ABUSE OF DOMINANT POSITION</w:t>
      </w:r>
    </w:p>
    <w:p>
      <w:r>
        <w:t>68. According to Econocom, IBM, HP, and Oracle would implement a strategy to exclude third-party maintainers by denying them or their clients who do not hold a maintenance contract, or whose manufacturer warranty has expired, access to the microcode updates necessary for the maintenance of the equipment, servers, and storage solutions they market. These vertically integrated manufacturers would abusively invoke their intellectual property rights, supporting various practices, namely explicit or implicit refusals to sell, particularly bundled sales by IBM, disparagement by IBM and HP, and the threat of financial penalties imposed on clients choosing to use third-party maintainers.</w:t>
      </w:r>
    </w:p>
    <w:p>
      <w:r>
        <w:t>2. COLLUSIVE PRACTICES</w:t>
      </w:r>
    </w:p>
    <w:p>
      <w:r>
        <w:t>69. The filing also alleges collusive practices that would fall under Articles L. 420-1 of the Commercial Code and 101 of the TFEU, resulting from the cumulative effect produced by the restrictive competition clauses in the maintenance contracts concluded between manufacturers and their clients as well as from direct consultation between manufacturers to close access for third-party maintainers to the relevant markets.</w:t>
      </w:r>
    </w:p>
    <w:p>
      <w:r>
        <w:t>II. Discussion</w:t>
      </w:r>
    </w:p>
    <w:p>
      <w:r>
        <w:t>70. Article L. 464-6 of the Commercial Code states that "when no practice likely to harm competition in the market is established, the Competition Authority may decide, after the author of the filing and the government commissioner have been able to consult the file and make their observations known, that there is no need to continue the procedure."</w:t>
      </w:r>
    </w:p>
    <w:p>
      <w:r>
        <w:t>A. ON THE RELEVANT MARKETS AND THE DOMINANT POSITIONS OF MANUFACTURERS</w:t>
      </w:r>
    </w:p>
    <w:p>
      <w:r>
        <w:t>71. In the context of this case, it is necessary, as a preliminary matter, to determine whether the companies involved are likely to occupy a dominant position in a given relevant market.</w:t>
      </w:r>
    </w:p>
    <w:p>
      <w:r>
        <w:t>72. In its filing, Econocom concludes to the existence of three distinct relevant markets:</w:t>
        <w:br/>
        <w:t>- the primary markets for Unix enterprise servers (based on RISC, EPIC type processors) and x86, the operating systems of these servers, and the storage solutions in which the manufacturers targeted by the filing are present;</w:t>
        <w:br/>
        <w:t>- the secondary markets for microcode updates (firmware updates) of the servers and storage units of each brand, dominated by each of the concerned manufacturers, on which the practices would be implemented;</w:t>
        <w:br/>
        <w:t>- the downstream market for the maintenance of servers and storage solutions, the only market where manufacturers and third-party maintainers compete and where the alleged practices would produce their effects.</w:t>
      </w:r>
    </w:p>
    <w:p>
      <w:r>
        <w:t>73. According to Econocom, each service of access to microcode updates for a given piece of equipment would constitute a distinct relevant market in which the concerned manufacturer would be in a monopoly position, its updates being protected by intellectual property rights.</w:t>
      </w:r>
    </w:p>
    <w:p>
      <w:r>
        <w:t>74. This point is not contestable. Indeed, there is a demand for access to microcode updates coming either from clients owning machines or from manufacturers and third-party maintainers linked to a manufacturer by a reinsurance contract, even if this demand is diffuse and expressed episodically or irregularly depending on needs. Furthermore, there is a commercial offer for access to these microcode update services as manufacturers charge for them, either directly to end clients or to another manufacturer or third-party maintainer through subcontracting.</w:t>
      </w:r>
    </w:p>
    <w:p>
      <w:r>
        <w:t>75. Finally, the manufacturers have all confirmed that the software work necessary for updating their microcodes was an intellectual investment made to improve their products and that they retain full ownership of it. They are therefore the only operators able to provide this service and are consequently in a monopoly position for access to the microcode updates of their own equipment.</w:t>
      </w:r>
    </w:p>
    <w:p>
      <w:r>
        <w:t>76. It is therefore possible to consider that, for each type of server or storage solution, there is a relevant market for access to the microcode updates that ensure its operation, on which each manufacturer is in a dominant position.</w:t>
      </w:r>
    </w:p>
    <w:p>
      <w:r>
        <w:rPr>
          <w:b/>
        </w:rPr>
        <w:t>[Pages 16–18]</w:t>
      </w:r>
    </w:p>
    <w:p>
      <w:r>
        <w:t>77. This dominant position is the only one alleged by the seizing party, and no document in the file allows for the consideration that the three manufacturers involved could be dominant in other related markets, notably that of IT equipment maintenance in which Econocom is active.</w:t>
      </w:r>
    </w:p>
    <w:p>
      <w:r>
        <w:t>B. ON THE ALLEGED PRACTICES</w:t>
      </w:r>
    </w:p>
    <w:p>
      <w:r>
        <w:t>1. THE DIFFERENT TYPES OF COMMERCIAL RELATIONS RELATING TO ACCESS TO MICROCODE UPDATES</w:t>
      </w:r>
    </w:p>
    <w:p>
      <w:r>
        <w:t>78. According to the elements of the file, the maintenance of RISC/EPIC and x86 servers and storage solutions acquired by clients is initially provided by the manufacturers themselves under warranty, which lasts between one and four years depending on the manufacturer and the equipment concerned. During this period, clients have freely and gratuitously access to microcode updates.</w:t>
      </w:r>
    </w:p>
    <w:p>
      <w:r>
        <w:t>79. Clients wish for their equipment to be covered by a maintenance contract throughout its lifespan, which averages 5 to 6 years and sometimes significantly more for certain clients who do not wish to invest in the latest equipment.</w:t>
      </w:r>
    </w:p>
    <w:p>
      <w:r>
        <w:t>80. Subsequently, for the post-warranty period, clients therefore subscribe to one or more maintenance contracts with a manufacturer or a third-party maintainer. Successive contracts are thus signed: at the time of the purchase of the equipment, upon the expiration of the warranty offered by the manufacturer, or later when the first maintenance contracts concluded expire.</w:t>
      </w:r>
    </w:p>
    <w:p>
      <w:r>
        <w:t>81. There are different scenarios depending on the client and the equipment. Thus, the use of a third-party maintainer seems more frequent when clients have a fleet of servers or storage solutions from different brands. A call for tenders is then launched.</w:t>
      </w:r>
    </w:p>
    <w:p>
      <w:r>
        <w:t>82. The statements of the various clients of Econocom interviewed during the investigation illustrate this general presentation.</w:t>
      </w:r>
    </w:p>
    <w:p>
      <w:r>
        <w:t>83. For Crédit Agricole: "for certain entities, x86 maintenance is primarily performed by a third-party maintainer from the acquisition (...) for other entities, manufacturer maintenance for 3 years then switches to maintenance by a third party if the financial stakes are interesting. Regarding Unix Server technology, we generally foresee 3 years of included maintenance with annual maintenance amounts determined at the time of purchase beyond the third year (...)” (reference 5663).</w:t>
      </w:r>
    </w:p>
    <w:p>
      <w:r>
        <w:t>84. For Hachette: "Until 2016 (before the intervention of the manufacturer HP), Hachette Livre's maintenance policy for x86 servers and storage systems (entry-level and mid-range) was to entrust a third-party maintainer with the maintenance of the equipment from the first year, alongside the manufacturer's warranty, and then to remain under contract with the third-party maintainer throughout the life of the relevant hardware support" (reference 5089).</w:t>
      </w:r>
    </w:p>
    <w:p>
      <w:r>
        <w:t>85. For Decathlon: "When we acquire the equipment, we purchase the equipment with 3 years of included maintenance. We negotiate years 4 and 5 for the equipment being purchased. At the end of the first 3 years, maintenance can continue either by the manufacturer itself or by a specialized third-party maintainer. The choice is made according to the manufacturer (specificities related to a maintainer) as well as the capabilities of third-party maintainers to take over the maintenance" (reference 5121).</w:t>
      </w:r>
    </w:p>
    <w:p>
      <w:r>
        <w:t>86. For Europcar: "We purchase the equipment with a manufacturer's maintenance of a minimum duration of 3 years (in the case of servers, we have a manufacturer's maintenance of 5 years). Once the manufacturer's maintenance expires, we transfer the equipment to a specialized third-party application maintenance provider (TMA) with support for a period of 12 months, with the possibility of renewing the contract each year. Maintenance is initiated with the purchase of the equipment" (reference 5135).</w:t>
      </w:r>
    </w:p>
    <w:p>
      <w:r>
        <w:t>87. For Natixis: "For the equipment supporting Aix (IBM Power) or Solaris (Oracle x86 or Sparc), we have a maintenance contract with the manufacturer of the equipment purchase (for 1 year) until the asset is retired. These contracts are reviewed annually with the manufacturer for the management of entries/exits. For the equipment supporting Linux and Windows (HP, Cisco, IBM x86), we have a contract with a third-party maintainer from the purchase of the equipment until the asset is retired. These contracts are reviewed annually with the third-party maintainer" (reference 5106).</w:t>
      </w:r>
    </w:p>
    <w:p>
      <w:r>
        <w:t>88. For Axa: "In general, we purchase equipment with a warranty period of 24 months, in addition we purchase an extension for a duration of 36 months. In all cases, the goal is to have a total manufacturer's maintenance period of 60 months. At the end of this period, we generally work with a third-party maintainer. Under no circumstances are our equipment left without support" (reference 5102).</w:t>
      </w:r>
    </w:p>
    <w:p>
      <w:r>
        <w:t>89. For the Caisse des dépôts et consignations (CDC): "For AIX platforms, the maintenance of the equipment is provided by the manufacturer during the warranty period (between 1 year and 3 years depending on the type of equipment), then the equipment is transferred to maintenance with a third-party maintainer until the decommissioning of the equipment. For x86 machines, upon acquisition, we purchase an extension of warranty and on-site intervention for the first 3 years. Beyond that, maintenance is performed by a third-party maintainer. There is no interruption of maintenance, the contract being renewed periodically. Upon acquisition of the equipment, we sign a one-year contract, renewable 3 times (for a maximum of 4 years). The maintenance contract is comprehensive, and machines coming out of warranty are added monthly to the existing contract." (reference 5098).</w:t>
      </w:r>
    </w:p>
    <w:p>
      <w:r>
        <w:t>90. It thus appears, through the statements of the clients, that there are three main types of commercial relations depending on when the maintenance contract is concluded. These situations are sufficiently distinct to be examined separately, without needing to define them as segments of the IT equipment maintenance market. They are:</w:t>
        <w:br/>
        <w:t>- the first maintenance at the time of a single-brand equipment purchase;</w:t>
        <w:br/>
        <w:t>- the subsequent maintenance of a single-brand equipment that has become mature;</w:t>
        <w:br/>
        <w:t>- and the "large accounts" tenders for the maintenance of a multi-brand fleet.</w:t>
      </w:r>
    </w:p>
    <w:p>
      <w:r>
        <w:t>2. ON ACCESS TO MICROCODE UPDATES</w:t>
      </w:r>
    </w:p>
    <w:p>
      <w:r>
        <w:t>91. As noted above, the only dominance on which the referral is based is the monopoly held by each manufacturer on the market for access to the update service of its own microcodes for clients who do not have a maintenance contract with the manufacturer. It is therefore necessary to verify whether the market power resulting from this monopoly can be used and, if applicable, is indeed used by the manufacturers to exclude third-party maintainers from a significant part of the maintenance market, by successively examining the three situations identified above in which clients may find themselves when they potentially need access to updates for their equipment's microcodes.</w:t>
      </w:r>
    </w:p>
    <w:p>
      <w:r>
        <w:t>a) Regarding the first maintenance at the time of the equipment purchase</w:t>
      </w:r>
    </w:p>
    <w:p>
      <w:r>
        <w:t>92. Econocom argues that, in this market situation, manufacturers could, at the time of the equipment purchase, market the first maintenance contract that includes access to microcode updates, and use their market power over these updates to exclude third-party maintainers who are only present in the secondary maintenance market.</w:t>
      </w:r>
    </w:p>
    <w:p>
      <w:r>
        <w:t>Reminder of the case law on secondary markets</w:t>
      </w:r>
    </w:p>
    <w:p>
      <w:r>
        <w:t>93. In its Pelikan/Kyocera decision of September 22, 1995, the European Commission considered that Kyocera did not hold a dominant position in the secondary market for the manufacture and sale of cartridges for its printers due to the particular characteristics of the primary printer market. It notably found that clients took into account the price of consumables at the time of purchase, with the "total cost per page" being one of the most commonly used criteria by clients to make their choice.</w:t>
      </w:r>
    </w:p>
    <w:p>
      <w:r>
        <w:t>94. This analytical framework was reiterated in the Commission's rejection, on May 20, 2009, of a complaint from independent printer cartridge manufacturers against the printer manufacturers HP, Lexmark, Canon, and Epson. This decision was confirmed by the Court of the European Union in a judgment of November 24, 2011, and by the Court of Justice of the European Union in a ruling of September 19, 2013.</w:t>
      </w:r>
    </w:p>
    <w:p>
      <w:r>
        <w:t>95. It follows from this case law that any dominant position in the secondary market for the sale of consumables of an operator active in the primary goods market can be excluded if it is established that there is sufficient competition in the primary market for the sale of equipment and if the primary and secondary markets are closely linked in the eyes of clients at the time of their purchasing decision – this second condition requiring adherence to the criteria used in the Pelikan/Kyocera decision.</w:t>
      </w:r>
    </w:p>
    <w:p>
      <w:r>
        <w:t>96. The Authority applied this case law in its decision No. 16-D-29 of December 19, 2016, concerning practices in the reprography sector, in which it rejected a complaint directed against Xerox accused of abusing its dominant position in the market for the maintenance of its own photocopiers to exclude third-party maintainers from this market.</w:t>
      </w:r>
    </w:p>
    <w:p>
      <w:r>
        <w:t>Application to the case at hand</w:t>
      </w:r>
    </w:p>
    <w:p>
      <w:r>
        <w:t>97. It emerges from the responses of Econocom's clients interviewed during the investigation that when purchasing servers and storage equipment, they take into account the financial conditions of the first maintenance period, particularly due to its cost (see paragraph 67), especially since these purchasing decisions are made by experienced professionals aware of the importance of the maintenance cost of their equipment. In this situation, competition plays out among several comprehensive solutions (machine + initial maintenance) among which clients directly determine without needing to sequence their purchase: first the equipment and then, once acquired, the competition between the manufacturer and third-party providers to ensure its maintenance.</w:t>
      </w:r>
    </w:p>
    <w:p>
      <w:r>
        <w:t>98. The first criterion of the aforementioned Kyocera/Pelikan case law is therefore fulfilled in this case.</w:t>
      </w:r>
    </w:p>
    <w:p>
      <w:r>
        <w:rPr>
          <w:b/>
        </w:rPr>
        <w:t>[Pages 19–21]</w:t>
      </w:r>
    </w:p>
    <w:p>
      <w:r>
        <w:t>99. Furthermore, the market for computer servers and storage solutions, in which many manufacturers operate and none of which is dominant, is highly competitive. This competition is ongoing, with many companies renewing their equipment on a more or less continuous basis due to staggered purchase dates of their various equipment. It is therefore very unlikely that a manufacturer could sustainably increase its maintenance prices or degrade its service without suffering the consequences of a decrease in its equipment sales.</w:t>
      </w:r>
    </w:p>
    <w:p>
      <w:r>
        <w:t>100. The second criterion of the aforementioned Kyocera/Pelikan case law is therefore also fulfilled.</w:t>
      </w:r>
    </w:p>
    <w:p>
      <w:r>
        <w:t>101. Consequently, in this first market situation where the client subscribes to a maintenance contract for the equipment they have just purchased, there is no need to distinguish between a primary market for the purchase of the machine and a secondary market for the first maintenance period. The hypothesis that manufacturers could abuse their monopoly on the microcode update service to distort competition in the maintenance market must therefore be dismissed.</w:t>
      </w:r>
    </w:p>
    <w:p>
      <w:r>
        <w:t>b) Regarding the subsequent maintenance of mature equipment</w:t>
      </w:r>
    </w:p>
    <w:p>
      <w:r>
        <w:t>102. The usage duration of storage solutions and servers, whether RISC/EPIC or x86 servers, is on average between five and eight years. Furthermore, the accounting depreciation period practiced for these servers by user companies is generally five years and three years for storage solutions. One can therefore envisage, after an initial warranty period, possibly supplemented by a first maintenance contract, a market situation in which the client subscribes to a new maintenance contract for mature equipment that they do not wish to replace.</w:t>
      </w:r>
    </w:p>
    <w:p>
      <w:r>
        <w:t>103. In fact, several clients indicate that they initially use manufacturer maintenance (during the warranty period, possibly extended through a maintenance contract negotiated at the time of purchase), and then subsequently turn to third-party maintainers. They no longer automatically and freely receive microcode updates, except in cases where the manufacturer offers them as free access.</w:t>
      </w:r>
    </w:p>
    <w:p>
      <w:r>
        <w:t>104. However, this situation is not the norm since some manufacturers offer long-term maintenance contracts. Thus, HP offers multi-year support contracts at the time of equipment purchase (up to five years, or more upon client request), and IBM offers, at the time of equipment purchase, "hardware" maintenance contracts that include all microcode updates. Several clients have thus stated that they negotiate, at the time of equipment purchase, maintenance conditions extending over a period approaching the projected lifespan of the equipment.</w:t>
      </w:r>
    </w:p>
    <w:p>
      <w:r>
        <w:t>105. But in any case, regarding updates, it should be noted that this type of maintenance contract for equipment already in operation within the company covers a period during which the proper functioning of the server rarely, if ever, requires microcode updates, as the machines and the software they support are stabilized. The updates recommended by the manufacturer are then very rare, except for those related to security, which are, in any case, provided free of charge.</w:t>
      </w:r>
    </w:p>
    <w:p>
      <w:r>
        <w:t>106. Finally, while in its submission, Econocom cites several cases that would illustrate, according to it, "the strong incentive for clients to turn to OEM maintenance" due to the alleged exclusionary practices, it provides no evidence to demonstrate that it was prevented from offering maintenance services to a given client for mature equipment, or that it lost a client due to an abusive refusal of access to microcode updates imposed by a manufacturer.</w:t>
      </w:r>
    </w:p>
    <w:p>
      <w:r>
        <w:t>107. Certainly, Econocom indicates that to retain its clients, Silca, Dassault Aviation, and Faurecia, it was forced to bear the costs of SBA charged to them by IBM, but these examples are not conclusive. They rather show that Econocom ultimately had access to microcode updates under commercial conditions allowing it to be competitive and retain its clients. It should be noted that while Econocom lost the maintenance of Silca's Pseries servers in 2014, the rest of the fleet was renewed for a firm duration of 3 years starting from January 1, 2015.</w:t>
      </w:r>
    </w:p>
    <w:p>
      <w:r>
        <w:t>108. Furthermore, regarding the T-Systems contract, the internal document containing exchanges between two Econocom employees is not conclusive to establish that IBM refused paid access to microcode updates. However, as already indicated, the provision of this service for free is not an obligation; manufacturers are perfectly entitled to charge for access to microcode updates, as long as these are software innovations designed and financed by them.</w:t>
      </w:r>
    </w:p>
    <w:p>
      <w:r>
        <w:t>109. The conditions under which manufacturers could use the monopoly power they hold over access to updates of their microcodes to obtain maintenance contracts for mature equipment in an abusive manner are therefore not met.</w:t>
      </w:r>
    </w:p>
    <w:p>
      <w:r>
        <w:t>c) Regarding multi-brand "large account" tenders</w:t>
      </w:r>
    </w:p>
    <w:p>
      <w:r>
        <w:t>110. Companies of a certain size or large administrations simultaneously use several generations of periodically renewed equipment and can thus hold a multi-brand fleet of machines with varying maturity. In this situation, the company most often enters into a transversal multi-brand maintenance contract with a single provider, which it periodically puts out to tender rather than choosing different providers by type of equipment.</w:t>
      </w:r>
    </w:p>
    <w:p>
      <w:r>
        <w:t>111. According to the seizing party, this situation would be particularly conducive to the use by manufacturers of the market power resulting from the monopoly held over access to updates of their microcodes. Indeed, the clients wish to ensure that the single provider they will select will be able, if necessary, to access the microcode updates for all machines, regardless of the brand. They therefore ask candidates to provide them with guarantees, in the form of reassurances from manufacturers, that they will indeed be able to carry out these updates either directly or through subcontracting.</w:t>
      </w:r>
    </w:p>
    <w:p>
      <w:r>
        <w:t>112. Some manufacturers would thus have obstructed Econocom's candidacy for certain markets or would have imposed conditions for access to microcode updates such that its candidacy would have been dismissed by the contracting authority under distorted competitive conditions.</w:t>
      </w:r>
    </w:p>
    <w:p>
      <w:r>
        <w:t>113. However, the general functioning of the market, the frequent recourse to technical solutions made available to large account clients, and the lack of probative value of the examples of distorted competition presented by Econocom do not allow for the confirmation of the existence of abusive practices.</w:t>
      </w:r>
    </w:p>
    <w:p>
      <w:r>
        <w:t>The solutions proposed by manufacturers are widely used</w:t>
      </w:r>
    </w:p>
    <w:p>
      <w:r>
        <w:t>114. As previously stated, microcode update contracts are entered into, and possibly billed, to the owner of the server and not to the provider responsible for its maintenance since, unlike software, a microcode is attached to the machine of which it is an inseparable element, essential for its operation. In contrast, support or reassurance contracts are entered into directly by the manufacturer with the provider that ensures maintenance.</w:t>
      </w:r>
    </w:p>
    <w:p>
      <w:r>
        <w:t>115. However, the information provided by the two main manufacturers, IBM and HP, during the investigation shows that these two solutions for microcode updates are widely used, including by Econocom and its clients.</w:t>
      </w:r>
    </w:p>
    <w:p>
      <w:r>
        <w:t>116. Thus, between 2012 and 2016, several large clients who used the services of a third-party provider, including Econocom, for their IBM servers obtained microcode updates by entering into an SBA contract: Dassault, Renault, Air Liquide, Total, Astrium, PMU, Malakoff Médéric, Caisse des dépôts, Banque de France. The revenue generated by IBM for these SBAs is relatively modest considering the size of these companies and does not seem to have been an obstacle to the conclusion of these contracts (file 4101).</w:t>
      </w:r>
    </w:p>
    <w:p>
      <w:r>
        <w:t>117. Similarly, HP provided, for the year 2016, the details of its billings under reassurance contracts for the update of its microcodes. Six providers are thus mentioned, including Econocom and two other third-party maintainers, as well as IBM as a maintenance provider for server fleets including HP machines. The revenue amounts, detailed for each of these providers, also do not seem unreasonable regarding subcontracting contracts.</w:t>
      </w:r>
    </w:p>
    <w:p>
      <w:r>
        <w:t>118. At this stage and from the perspective of all potentially concerned providers, one could conclude that there is no dysfunction in this microcode update market, which would be consistent with the absence of complaints from the clients concerned.</w:t>
      </w:r>
    </w:p>
    <w:p>
      <w:r>
        <w:t>119. This finding is all the more important as, as noted in paragraph 29 above, the majority of the thousands of maintenance contracts held by Econocom concern clients with a multi-brand IT fleet and that in 2017, it generated more than 80% of its maintenance revenue from this type of contract.</w:t>
      </w:r>
    </w:p>
    <w:p>
      <w:r>
        <w:t>120. However, Econocom has presented several cases of exclusion of which it claims to have been a victim due to a refusal of access to microcode updates, which should be examined in more detail.</w:t>
      </w:r>
    </w:p>
    <w:p>
      <w:r>
        <w:t>The examples of allegedly distorted tenders are not conclusive</w:t>
      </w:r>
    </w:p>
    <w:p>
      <w:r>
        <w:t>♦ The market launched by the Banque de France in 2012</w:t>
      </w:r>
    </w:p>
    <w:p>
      <w:r>
        <w:t>121. The documents in the file show that, by letter dated February 27, 2013, the BDF informed Econocom of its decision to "render this tender void for reasons of public interest." Consequently, Econocom does not demonstrate that it was excluded from this market due to an abusive refusal of access to microcode updates by IBM.</w:t>
      </w:r>
    </w:p>
    <w:p>
      <w:r>
        <w:t>122. This example is even less relevant as the list of SBA billings produced by IBM shows that the Banque de France purchased services for access to microcode updates without interruption for the years 2013 to 2016. It is therefore difficult to argue that this banking institution suddenly lost, in 2017, the ability to enter into a contract with IBM for the following years.</w:t>
      </w:r>
    </w:p>
    <w:p>
      <w:r>
        <w:t>123. However, Econocom argues that it did not obtain access to microcode updates for Oracle equipment in 2017. But the letter dated September 13, 2017, provided as evidence shows that Econocom had requested Oracle to make an offer for "direct access" to the microcodes, which this manufacturer only offers to its clients, the owners of the machines, while third-party maintainers must use the subcontracting system. There is therefore no evidence of a refusal of reassurance from Oracle.</w:t>
      </w:r>
    </w:p>
    <w:p>
      <w:r>
        <w:rPr>
          <w:b/>
        </w:rPr>
        <w:t>[Pages 22–24]</w:t>
      </w:r>
    </w:p>
    <w:p>
      <w:r>
        <w:t>♦ The market launched by Renault in 2012</w:t>
        <w:br/>
        <w:t>124. Econocom does not demonstrate that it was prevented from bidding due to the alleged refusal of Oracle to grant it access to microcode updates. On the contrary, in a letter dated October 31, 2012, Econocom informed Oracle that it had been pre-selected with another competitor for the final stage of the tender and inquired with Oracle about partnership projects.</w:t>
        <w:br/>
        <w:t>♦ The tender launched by CNAMTS in July 2014</w:t>
        <w:br/>
        <w:t>125. For the maintenance and support of its IT equipment, Econocom claims that it found itself "unable to provide reinsurance contracts with manufacturers for access to firmware updates." However, it has not provided any documents demonstrating that it made requests to the relevant manufacturers to obtain these contracts, nor any documents establishing their refusals.</w:t>
        <w:br/>
        <w:t>♦ The consultation launched by DGFIP in 2014</w:t>
        <w:br/>
        <w:t>126. It is established that Econocom was excluded from the tender by the administration for failing to sufficiently justify the existence of reinsurance contracts with manufacturers for the provision of microcode updates. However, Econocom contested the decision of DGFIP before the administrative court, arguing that the minister had made an error in judgment because its application file provided sufficient guarantees. It notably produced before the judge a copy of a document titled "Synthetic Sheet - Agreements between Econocom-Osiatis and the manufacturers" (reference 1038), demonstrating that it had access to microcode updates to respond to the relevant market, like the other bidders.</w:t>
        <w:br/>
        <w:t>127. This defense is, however, incompatible with the opposing thesis, argued before the Authority, of an abusive refusal by manufacturers to enter into reinsurance contracts with Econocom.</w:t>
        <w:br/>
        <w:t>128. By way of surplus, it can be noted that it is a third-party maintainer and not a manufacturer, the company SCC, which was ultimately awarded the contract launched by DGFIP in 2014 for the maintenance of its x86 server fleet. To win the contract, SCC had to guarantee DGFIP access to microcode updates.</w:t>
        <w:br/>
        <w:t>129. It must be concluded that if the manufacturers contracted with SCC for such an important market, it is because they were not pursuing a policy of restricting access to their microcodes against third-party maintainers to reserve maintenance contracts for themselves, unless one argues that their exclusionary practice targeted only Econocom and not other providers, which is not demonstrated at all.</w:t>
        <w:br/>
        <w:t>♦ Other markets</w:t>
        <w:br/>
        <w:t>130. Regarding the market launched by Safran in January 2015, which Econocom allegedly lost "due to not being able to justify firm reinsurance," no document in the file establishes that this situation resulted from refusals by the relevant manufacturers for access to microcode updates.</w:t>
        <w:br/>
        <w:t>131. Finally, concerning the market launched by the Regional Council of Hauts de France on March 2, 2018, HP responded to Econocom's request for reinsurance within the allotted time.</w:t>
      </w:r>
    </w:p>
    <w:p>
      <w:r>
        <w:t>3. ON OTHER ABUSIVE PRACTICES ALLEGED BY ECONOCOM</w:t>
        <w:br/>
        <w:t>The pricing scissors</w:t>
        <w:br/>
        <w:t>132. Econocom alleges that, for Unix servers, IBM practices coupling discounts between access to microcode updates and maintenance. These discounts would create a pricing scissors effect that would be the source of Econocom's eviction.</w:t>
        <w:br/>
        <w:t>133. However, the few cases cited by Econocom, in which it would not have been able to respond to IBM's offers without incurring losses, are not conclusive because the demonstration of the pricing scissors is based on Econocom's costs and not on those of IBM, contrary to what the applicable case law requires in this matter.</w:t>
        <w:br/>
        <w:t>134. Furthermore, the hypothesis of such a mechanism is unlikely, as for the period between 2012 and 2017, under the commitments made before the European Commission (see paragraph 4), IBM was compelled to offer machine owners access to microcode updates in the form of SBA contracts under commercially reasonable and non-discriminatory conditions. However, no non-compliance procedure regarding this commitment has been initiated by Econocom.</w:t>
        <w:br/>
        <w:t>135. Even if the commitments made by IBM did not cover its entire range of equipment but only mainframe servers, in accordance with Econocom's initial complaint, no evidence suggests that this manufacturer would have conducted a dual commercial policy during the relevant period, namely, one concerning microcode updates for mainframe servers, compliant with the commitments made, and another related to other servers targeted by this referral, willfully abusive with prices leading to a pricing scissors effect.</w:t>
        <w:br/>
        <w:t>The disparagement</w:t>
        <w:br/>
        <w:t>136. The seizing party believes that IBM and HP, through various letters and brochures disseminated mainly in 2012 and 2013, implement disparagement practices contrary to Articles L. 420-2 of the Commercial Code and 102 of the TFEU, by suggesting that third-party maintainers do not respect the intellectual property rights of manufacturers, thereby casting doubt on the reliability of their services.</w:t>
        <w:br/>
        <w:t>137. However, according to consistent case law, disparagement consists of publicly discrediting a person, product, or well-identified service and cannot have a general or sectoral character (see Paris Court of Appeal ruling of December 18, 2014, Sanofi). The commercial communication, more or less aggressive, of manufacturers to assert their strengths compared to third-party maintainers cannot therefore be equated with disparagement. The same applies to non-public letters exchanged between a client and its suppliers competing for a market. At most, maneuvers or excessive remarks in such confidential exchanges could be qualified as unfair commercial practices, but not as abuse of dominant position, especially since the link with the dominant position held in the microcode update market is very tenuous.</w:t>
        <w:br/>
        <w:t>Conclusion</w:t>
        <w:br/>
        <w:t>138. In light of these elements, the pricing scissors and disparagement practices mentioned by the seizing party against IBM and HP are not established. Consequently, no abuse of dominant position can be retained against the three manufacturers involved.</w:t>
      </w:r>
    </w:p>
    <w:p>
      <w:r>
        <w:t>C. ON COLLUSIVE PRACTICES</w:t>
        <w:br/>
        <w:t>1. ON THE EXISTENCE OF A CONCERTED PRACTICE AMONG MANUFACTURERS</w:t>
        <w:br/>
        <w:t>139. According to Econocom, the manufacturers engage in a concerted practice consisting of refusing clients of TPM access to microcode updates, or at least applying excessive prices or discriminatory conditions to them. The concerted practices would also materialize through a lock-in of the server maintenance services market through a network of cross-subcontracting contracts among OEMs.</w:t>
        <w:br/>
        <w:t>140. However, since it is not demonstrated that IBM, Oracle, and HP have unilaterally conducted an eviction policy against TPM by abusing their monopoly on access to their microcode updates, it cannot be argued that they have colluded to implement such a policy in a coordinated manner to prevent third-party maintainers from providing their services in the Unix and x86 server maintenance market and storage solutions installed in data centers.</w:t>
        <w:br/>
        <w:t>2. ON THE EXISTENCE OF A CUMULATIVE ANTICOMPETITIVE EFFECT OF AGREEMENTS BETWEEN MANUFACTURERS AND USERS</w:t>
        <w:br/>
        <w:t>141. Econocom argues that the three manufacturers targeted by its referral represent more than 50% of the server market and that the contracts they offer to their clients and/or to TPM contain clauses whose restrictive effects are similar. Thus, these clauses would impose restrictions on access to microcode updates, provide discounts on the overall maintenance price, fees to be paid by the client who has interrupted its business relations with the manufacturer of its equipment for some time, and finally dissuasive penalties for cases of violation of intellectual property rights related to microcodes. These circumstances would establish a cumulative anticompetitive effect.</w:t>
        <w:br/>
        <w:t>142. However, the theory of cumulative effect applies to vertical relationships between companies and allows for assessing the legality under competition law of contracts that concern a limited share of the market, not by examining only their clauses but also by taking into account the existence of other similar contracts concluded by other parties in the same market.</w:t>
        <w:br/>
        <w:t>143. In this case, the commercial relationships denounced are essentially purchase or maintenance contracts concluded between each of the manufacturers and their clients, who are then end consumers. Under these conditions, the theory of cumulative effect is not applicable.</w:t>
        <w:br/>
        <w:t>D. CONCLUSION</w:t>
        <w:br/>
        <w:t>144. It follows from all of the above that, in light of the elements of the file, no practice denounced by Econocom is likely to harm competition in the market for maintenance of Unix and x86 servers and storage solutions installed in data centers.</w:t>
      </w:r>
    </w:p>
    <w:p>
      <w:r>
        <w:rPr>
          <w:b/>
        </w:rPr>
        <w:t>[Pages 25–25]</w:t>
      </w:r>
    </w:p>
    <w:p>
      <w:r>
        <w:t>DECISION</w:t>
        <w:br/>
        <w:t>Sole Article: The Competition Authority considers, based on the information available to it, that the conditions for a prohibition under Articles 102 TFEU and L. 420-2 of the Commercial Code, as well as Articles 101 TFEU and L. 420-1 of the Commercial Code, are not met. There is therefore no need to continue the proceedings.</w:t>
        <w:br/>
        <w:t>Deliberated on the oral report of Ms. Frédérique Laporte, rapporteur, and the intervention of Mr. Nicolas Deffieux, deputy general rapporteur, by Mr. Thierry Dahan, vice-president, president of the session, Ms. Élisabeth Flüry-Hérard and Mr. Emmanuel Combe, vice-presidents.</w:t>
        <w:br/>
        <w:t>The session secretary, The session president,</w:t>
        <w:br/>
        <w:t>Caroline Orsel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