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https://www.autoritedelaconcurrence.fr/fr/decision/relative-des-pratiques-mises-en-oeuvre-dans-le-secteur-de-la-presse-magazine</w:t>
      </w:r>
    </w:p>
    <w:p>
      <w:r>
        <w:t>Pages translated : 10</w:t>
      </w:r>
    </w:p>
    <w:p/>
    <w:p>
      <w:r>
        <w:rPr>
          <w:b/>
        </w:rPr>
        <w:t>[Pages 1–3]</w:t>
      </w:r>
    </w:p>
    <w:p>
      <w:r>
        <w:t>FRENCH REPUBLIC</w:t>
        <w:br/>
        <w:t>Decision No. 06-D-40 of December 20, 2006</w:t>
        <w:br/>
        <w:t>regarding practices implemented in the magazine press sector</w:t>
        <w:br/>
        <w:t>The Competition Council (section II),</w:t>
        <w:br/>
        <w:t>Having regard to the letter dated March 15, 2006, registered under number 06/0023 F, by which the Minister of Economy and Finance referred to the Competition Council practices implemented by the company Audiences Etudes sur la Presse Magazine (AEPM);</w:t>
        <w:br/>
        <w:t>Having regard to the Treaty establishing the European Community, in particular Articles 81 and 82;</w:t>
        <w:br/>
        <w:t>Having regard to the commitments of the company AudiPresse dated September 11 and November 30, 2006;</w:t>
        <w:br/>
        <w:t>Having regard to the observations presented by the company Sports Médias &amp; Stratégie, the Association for the Development of Free Information Press (ADPGI), and by the Government Commissioner;</w:t>
        <w:br/>
        <w:t>Having regard to Book IV of the Commercial Code relating to price freedom and competition and Decree 2002-689 of April 30, 2002, setting the conditions for its application;</w:t>
        <w:br/>
        <w:t>Having regard to the other documents in the file;</w:t>
        <w:br/>
        <w:t>The rapporteur, the deputy general rapporteur, the Government Commissioner, and the company AEPM, now AudiPresse, heard during the session of November 28, 2006;</w:t>
        <w:br/>
        <w:t>The representatives of the company Sports Médias &amp; Stratégie and the Association for the Development of Free Information Press heard during the same session on the basis of the provisions of Article L. 463-7 of the Commercial Code;</w:t>
        <w:br/>
        <w:t>Adopts the following decision:</w:t>
      </w:r>
    </w:p>
    <w:p>
      <w:r>
        <w:t>I. Findings</w:t>
        <w:br/>
        <w:t>A. THE REFERRAL</w:t>
        <w:br/>
        <w:t>1. The Minister of Economy and Finance reports in his referral the conditions set by the company Audiences Etudes sur la Presse Magazine (AEPM) for the admission of new magazine titles in the audience measurement it conducts, in that they exclude in principle magazines distributed for free. The free magazine Sport was thus repeatedly, in 2004 and 2005, denied its integration into the AEPM audience measurement. The Minister argues that this audience measurement constitutes the main reference used by advertising space buyers to develop advertising campaigns according to the objectives of advertisers. The exclusion of free magazines from the AEPM study consequently reduces the access of free magazines to advertising resources, whereas these constitute their only source of income, and disadvantages them compared to paid magazines with which they compete. The AEPM being controlled by publishers of paid magazines, the Minister contends that the refusal to include free magazines in the audience measurement has an anti-competitive object and effect on the magazine press market.</w:t>
        <w:br/>
        <w:t>B. THE SECTORS: MAGAZINE PRESS AND AUDIENCE MEASUREMENT</w:t>
        <w:br/>
        <w:t>2. There are five major families within the written press: national daily press, regional daily press, magazine press, specialized press, and free press.</w:t>
        <w:br/>
        <w:t>3. Two sources of quantitative and complementary information can be used to measure the readership of the press: circulation figures (or distribution figures) and audience measurements.</w:t>
        <w:br/>
        <w:t>4. The association for the control of media circulation - the Office of Justification of Circulation (OJD) - measures the number of copies distributed or made available, mainly distinguishing between paid circulation and free circulation, single copy sales, and subscriptions. It provides with great precision the number of copies put into circulation.</w:t>
        <w:br/>
        <w:t>5. Audience, on the other hand, can be defined as "the non-zero probability of exposure of a given target to an average issue of a given medium." It is therefore essentially a statistical data, which provides, for each title studied, an estimate of the number of its readers based on its periodicity, as well as a socio-demographic profile of the readership (lifestyle, income level, and household equipment). Audience measurement allows titles to know their power and performance as advertising media; it is decisive for media agencies responsible for determining an optimal advertising strategy.</w:t>
        <w:br/>
        <w:t>6. The reference audience measurement for magazine press is conducted by the company AEPM, which has since mid-2005 become the company AudiPresse. The AEPM study excludes titles from professional and technical press, children's press (the study focuses on the reading habits of the population aged 15 and over) and imposes that a certain level of circulation or audience be reached to ensure the significance of the results. As of January 1, 2006, the study concerned 177 subscribing titles out of the 4,000 titles listed in magazine press. The study is technically carried out by three service providers (IPSOS, SOFRES, and ISL) who conduct surveys by questionnaire on a sample of more than 20,000 people aged 15 and over. A first wave is launched on January 1 and a second on July 1.</w:t>
        <w:br/>
        <w:t>7. Other audience studies are available in the magazine press sector but they have less general objectives as they aim, for some, to describe the reading behaviors of a particular segment of the population and, for others, to refine the information from general studies. Among these studies, we can notably cite the FCA - France Des Cadres Actifs study (IPSOS), the FHR - France Des Hauts Revenus study (IPSOS), and the 30,000 TM TNS SOFRES study. The latter is a private study offered to press titles. It is conducted at the express request of the subscribing titles, which notably differentiates it from so-called "reference" studies. The results are not intended to be published directly by the polling organization but are the property of the press publisher whose title is studied. The 30,000 TM TNS SOFRES study is frequently used by titles that cannot access a reference study due to, for example, too low a circulation.</w:t>
        <w:br/>
        <w:t>C. THE PRELIMINARY EVALUATION OF THE DENOUNCED PRACTICES</w:t>
        <w:br/>
        <w:t>8. The magazine Sport submitted a request for integration into the reference study of the magazine press to AEPM on June 25, 2004. On October 14, 2004, the AEPM company rejected this request on the grounds that the magazine did not meet the admission criteria defined in its internal regulations, which stipulated that for a publication to be classified as a magazine, it must be subject to effective sale to the public, either by single copy or by subscription, for at least 50% of its total circulation.</w:t>
        <w:br/>
        <w:t>9. The magazine Sport reiterated its request at the end of 2004 and, failing a response to this second request, submitted a third request on May 12, 2005, arguing in particular that the AEPM audience measurement was vital for a free magazine. It also argued the situation of the magazine Plus, a magazine for Canal+ subscribers, which was maintained in the AEPM study while the legal conflict opposing the title to AEPM had confirmed AEPM's position, namely that regarding a brand magazine, its exclusion was in accordance with AEPM's internal regulations. The magazine Sport therefore believed that AEPM could apply its internal regulations with the same flexibility regarding free publications. Finally, the magazine Sport referred to the decision of the Competition Council No. 05-D-12 of March 17, 2005, regarding the access of free daily press to audience measurement, in which, within the framework of a commitment procedure, the Council had considered that access to the reference study of the daily press constituted an advantage.</w:t>
      </w:r>
    </w:p>
    <w:p>
      <w:r>
        <w:rPr>
          <w:b/>
        </w:rPr>
        <w:t>[Pages 4–6]</w:t>
      </w:r>
    </w:p>
    <w:p>
      <w:r>
        <w:t>competitive and had to be ensured under objective, transparent, and non-discriminatory conditions.</w:t>
      </w:r>
    </w:p>
    <w:p>
      <w:r>
        <w:t>10. By letter dated June 2, 2005, AEPM once again rejected the request from the magazine Sport. In this letter, it argued that a magazine must justify in France an average paid circulation of 100,000 copies or more in the year preceding its application, or failing that, provide the result of an audience study showing a figure of 500,000 "LDP readers" (last period readers) or more, dated less than two years ago, a study for which AEPM reserves the right to audit the methodology. By letter dated September 1, 2005, Sport renewed its application for the inclusion of its title in the AEPM study for the January 2006 wave.</w:t>
      </w:r>
    </w:p>
    <w:p>
      <w:r>
        <w:t>11. Meanwhile, the company AEPM changed its corporate name on June 29, 2005, and became AudiPresse. Its corporate purpose was also expanded to include "the organization, design, production, and marketing of collective studies on the press primarily and on other media, regardless of the nature of the information collection (surveys, studies, panels ..), the establishment of databases on audience measurement and readership qualification for better joint information of press publishers, their management companies or their agents, and advertising users of the media: media agencies, advertising agencies, advertisers."</w:t>
      </w:r>
    </w:p>
    <w:p>
      <w:r>
        <w:t>12. The management board of this new company decided to admit free magazines into the AEPM survey starting in January 2006. The regulations of AudiPresse now stipulate that to be qualified as a magazine, a publication must have a character of general interest regarding the dissemination of thought, comply with the obligations of the law of July 29, 1881 on press freedom, be published by a press company within the meaning of the law of August 1, 1986, its content must have been written by journalists holding a professional card and have at most 2/3 of its surface area dedicated to advertising, legal and judicial announcements, and classified ads, without the latter exceeding half of the total surface area.</w:t>
      </w:r>
    </w:p>
    <w:p>
      <w:r>
        <w:t>13. The new internal regulations of AudiPresse further reserve the integration into the AEPM survey for magazines meeting the following conditions:</w:t>
        <w:br/>
        <w:t>− be a national and general public magazine, which notably excludes local or regional magazines, that is, distributed or sold primarily or significantly in a geographical area covering at least 15% of the resident population in France aged 15 and over;</w:t>
        <w:br/>
        <w:t>− appear regularly throughout the year at a bi-weekly, bimonthly, or quarterly frequency, with publication not being interrupted for a period exceeding twice the periodicity of the title;</w:t>
        <w:br/>
        <w:t>− have a distribution in France, controlled by an independent organization with recognized expertise in the field of the press, of at least 200,000 copies (or failing that, the results of an audience study showing, after weighting, more than 400,000 LDP readers);</w:t>
        <w:br/>
        <w:t>− be subject to advertising monitoring (i.e., a record of advertising investments) by an independent organization with recognized expertise in press monitoring;</w:t>
      </w:r>
    </w:p>
    <w:p>
      <w:r>
        <w:t>− have been published for at least six months on the date of integration into the audience survey for bi-weekly, weekly, and bimonthly publications, nine months for monthly publications, and eighteen months for quarterly publications.</w:t>
      </w:r>
    </w:p>
    <w:p>
      <w:r>
        <w:t>14. By letter dated December 2, 2006, AudiPresse informed the company Sports Médias &amp; Stratégies that the magazine Sport could be integrated into the AEPM study starting in January 2006. It attached to this letter its new regulations as well as a subscription contract providing for the payment of an entry fee. It also specified that the results of the study could not be available before March 2007. In total, three free titles were integrated into the survey starting in January 2006.</w:t>
      </w:r>
    </w:p>
    <w:p>
      <w:r>
        <w:t>15. However, Sports Médias &amp; Stratégies argued that the condition regarding the absence of interruption between two publications exceeding twice the periodicity of the title effectively excluded free magazines, most of which are not published in July-August and during the year-end holidays. It also objected that the lack of results before March 2007 was discriminatory compared to the usual practice of AEPM and would prevent it from appearing in media plans for the year 2007, thus maintaining the competitive disadvantage imposed on it since its creation.</w:t>
      </w:r>
    </w:p>
    <w:p>
      <w:r>
        <w:t>16. The rapporteur in charge of the case noted that the elements collected during the investigation show that, in the market for audience measurement of magazine press, the AEPM survey is the reference survey, whose data are systematically integrated into the software used by media agencies to define media plans for advertising campaigns. As a result, titles that do not appear in the AEPM survey are not included in media plans and therefore do not have access to the corresponding advertising resources, which disadvantages them compared to their competitors integrated into the survey. She therefore considered that subordinating integration into this study to non-objective, non-transparent, or discriminatory conditions could be qualified in light of Articles L. 420-1 or L. 420-2 of the Commercial Code. She expressed her competition concerns in a preliminary evaluation note sent to AudiPresse on June 28, 2006.</w:t>
      </w:r>
    </w:p>
    <w:p>
      <w:r>
        <w:t>D. IMPLEMENTATION OF THE COMMITMENT PROCEDURE</w:t>
      </w:r>
    </w:p>
    <w:p>
      <w:r>
        <w:t>17. In view of the preliminary competition assessment outlined above, AudiPresse proposed to make commitments in accordance with the procedure provided for in I of Article L. 464-2 of the Commercial Code. A procedural announcement and a summary of the proposed commitments were published on September 29, 2006, on the Council's website for the attention of potentially interested third parties, with the deadline for receiving comments set for October 30, 2006.</w:t>
      </w:r>
    </w:p>
    <w:p>
      <w:r>
        <w:t>1. COMMITMENTS PROPOSED BY AUDIPRESSE</w:t>
      </w:r>
    </w:p>
    <w:p>
      <w:r>
        <w:t>18. AudiPresse initially proposed the following commitments:</w:t>
        <w:br/>
        <w:t>1°) AudiPresse commits to modify Article L. 1.1.2 of the "Regulations of the AEPM Survey for Titles as of January 1, 2006" as follows:</w:t>
      </w:r>
    </w:p>
    <w:p>
      <w:r>
        <w:t>"1.1.1.2 - The AEPM survey studies the audience of publications with specific and regular periodicity. The AEPM survey studies the audience of magazines with biweekly, weekly, bimonthly, monthly, bimonthly, and quarterly periodicity. The publications must define at the beginning of the year the publication days for biweekly and weekly magazines and the weeks of publication and distribution for monthly and beyond. A gap between two publications that is twice the periodicity of the title cannot be accepted, this absence of a gap between two publications does not concern the period of July and August, nor the period from December 15 to January 15 [...]."</w:t>
      </w:r>
    </w:p>
    <w:p>
      <w:r>
        <w:t>2°) After its change in methodology and the opening of its survey to free magazines since January 1, 2006, AudiPresse continues the reform of its organization with a view to the desired rapprochement with the representative bodies of audience measurement of the daily press. In this context, and in the event that the ongoing reform leads to a change in corporate form and a restructuring of its administration, AudiPresse commits to propose no later than December 31, 2006, to the ADGPI (Association for the Development of Free Information Press) its integration into the governing bodies of the newly created structure. In the event that the desired reform, requiring the agreement of the various stakeholders involved, has not been completed by the aforementioned date of December 31, 2006, AudiPresse commits then, within a period of two months, to integrate a representative of the free press into its "study commission" by creating an eleventh statutory position dedicated to this category. To the extent that associations are not represented in the current AudiPresse company, this position must be held by the representative of a publisher of free press having at least one title present in the AEPM survey.</w:t>
      </w:r>
    </w:p>
    <w:p>
      <w:r>
        <w:t>2. OBSERVATIONS FROM INTERESTED THIRD PARTIES</w:t>
      </w:r>
    </w:p>
    <w:p>
      <w:r>
        <w:t>19. The company Sports Médias &amp; Stratégies and the Association for the Development of Free Information Press (ADPGI) informed the Council of their agreement on the commitment related to the modification of Article I.1.1.2 of the AEPM survey regulations.</w:t>
      </w:r>
    </w:p>
    <w:p>
      <w:r>
        <w:t>20. On the other hand, they expressed reservations about the commitment related to the integration of ADPGI into the structures responsible for the survey, wishing it to be reformulated. They believe that ADGPI would be intended, under the terms of the draft social documents transmitted by AudiPresse, to sit on the board of directors of the company, on the management board of the AEPM study, and to propose the appointment of a study director from among its members to sit on the magazine study commission. They add that they cannot therefore be satisfied, in the event that the announced reform has not been completed by December 31, 2006, with a seat on the study commission.</w:t>
      </w:r>
    </w:p>
    <w:p>
      <w:r>
        <w:t>21. Furthermore, they assert that there is no statistical reason justifying that no results be transmitted before March 2007 and provide in support of this assertion a letter from CESP (Centre d’Étude des Supports de Publicité), the organization responsible for auditing audience measurements. They request that the first audience results concerning the free magazines admitted to the AEPM study be provided to the interested parties as quickly as possible, in order to allow the integration of free magazines into media plans as early as the first half of 2007.</w:t>
      </w:r>
    </w:p>
    <w:p>
      <w:r>
        <w:rPr>
          <w:b/>
        </w:rPr>
        <w:t>[Pages 7–9]</w:t>
      </w:r>
    </w:p>
    <w:p>
      <w:r>
        <w:t>II. DISCUSSION</w:t>
        <w:br/>
        <w:t>22. According to the provisions of I of Article L. 464-2 of the Commercial Code, as amended by the ordinance of November 4, 2004, the Competition Council "may accept commitments proposed by companies or organizations that are likely to put an end to anti-competitive practices."</w:t>
        <w:br/>
        <w:t>23. The Council has already examined the competition issues raised by discriminatory access conditions to an audience measurement referred to as a "reference study" by industry players. This concerns the national daily press, for which the study conducted by the EUROPQN association constitutes a "source data" used by the entire advertising market (decision No. 05-D-12 of March 17, 2005). In this decision, where the Council made use of the provisions of I of L. 464-2, it considered that the refusal of membership opposed by the EUROPQN association to the newspapers 20 Minutes France and Métro presented restrictive effects on competition, this membership constituting, if not a condition of access to the market for the sale of advertising space in the national daily press, at least a significant competitive advantage, and that consequently, the discriminatory nature of the conditions for integration into the audience measurement conducted by this association could be analyzed in light of Articles L. 420-1 and 420-2 of the Commercial Code, on the one hand, and Articles 81 and 82 of the Treaty of the Union, on the other hand.</w:t>
        <w:br/>
        <w:t>24. In the present case, it also emerges from the elements of the file that the results of the audience measurement conducted by the AEPM for the magazine press condition the marketing by publishers of advertising spaces for their titles to advertisers, these results being systematically integrated by media agencies into the software they use to construct the media plans they propose to advertisers. If other audience measurements of the magazine press are carried out, none can be considered as substitutable for the AEPM study. In particular, just as the Council noted in decision No. 05-D-12 mentioned above, a study specific to each title or to only free titles would have a high cost and would not guarantee comparability with the AEPM study and thus with the results of competing newspapers, whereas this comparability constitutes an essential and legitimate concern of media agencies.</w:t>
        <w:br/>
        <w:t>25. It follows from the non-substitutability of the AEPM study that it is necessary to ensure that the conditions for the integration of new titles are objective, transparent, and non-discriminatory.</w:t>
        <w:br/>
        <w:t>26. Firstly, the Council takes note of the fact that, compared to the situation analyzed in the administrative investigation report submitted by the Minister of Economy in support of his referral, the company AudiPresse has amended its internal regulations to allow the integration into the study of magazines whose distribution is entirely free, whereas the previous internal regulations required that at least 50% of the distribution be paid, at a price reflecting costs. As a result, three free titles are among the new titles that have been integrated into the study as of January 1, 2006, including the magazine Sport.</w:t>
        <w:br/>
        <w:t>27. However, there remains an ambiguity regarding the wording of Article I.1.1.2 of the AEPM regulations, which requires magazines not to interrupt the publication of their title for a period more than twice the periodicity of the title. Indeed, the magazine Sport, which has already been integrated into the study, argues that it interrupts its publication for the entire summer period, as well as for the end-of-year holidays. The application of this article in its current wording would therefore be likely to exclude this title, and more broadly, most free magazines. The amendment that AudiPresse commits to make to the wording of Article 1.1.2 is, however, likely to address this concern.</w:t>
        <w:br/>
        <w:t>28. Secondly, the Council takes note of AudiPresse's willingness to successfully carry out the reform project envisaging a rapprochement with the representative bodies of audience measurement for the daily press. The project currently under discussion provides for a change in corporate form and a restructuring of the administration of AudiPresse, with the governing bodies of the new structure to include representative associations from the press sector, including the Association for the Development of Free Information Press (ADGPI). This reform project, the completion of which requires the agreement of all sector players, is indeed likely to more closely associate the free press with the definition and management of audience measurements.</w:t>
        <w:br/>
        <w:t>29. However, it does not emerge from the elements of the file that, in the absence of the implementation of this reform, the non-discriminatory access of the free magazine press to the AEPM study could only be ensured by a representation of the ADGPI in the governing bodies of AudiPresse, as argued by the companies Sports Médias et Stratégies and ADGPI. On the other hand, in order to guarantee equal treatment with other forms of press, AudiPresse proposes to commit, in the event that the aforementioned reform has not been completed by December 31, 2006, to integrate within two months a representative of the free press into its "study commission" by creating an eleventh statutory position dedicated to this category. The integration of a representative of the free magazine press within the study commission, "a privileged place for analysis and debates on all audience studies and on all measures concerning the press, particularly the magazine press," as defined in AudiPresse's statutes, is indeed likely to ensure non-discriminatory treatment of the free magazine press. In the session, AudiPresse proposed to commit to creating this position in the "study commission" by December 31, 2006, if the structural reform had not been initiated before that date.</w:t>
        <w:br/>
        <w:t>30. Thirdly, regarding the timelines for making available the first results including free magazines, AudiPresse explained in the session that, while it had not been able to provide publishers with interim results in September, as it had done in previous years, this was due to the change in methodology of the survey implemented on January 1, 2006. It explained that this change in methodology allowed for a significant increase in the number of titles subject to the survey, and was therefore expected to address the anticipated increase due to the introduction of free magazines, but that independently of this aspect, the new method constituted an improvement, particularly by allowing for cross-comparisons between different titles. However, the change in method as of January 1, 2006 prohibits the communication of results over 12 months aggregating the second half of 2005 and the first half of 2006, as data collected according to two different methods cannot be combined. AudiPresse also argued that results covering only the first half of 2006 might not be statistically significant for some of the titles subject to the survey, which would require excluding data related to about forty titles with the lowest circulation. It provided in the session a letter from the CESP confirming these difficulties related to the methodological break. It added that no magazine had received results by mid-2006, including the new paid magazines integrated into the survey in 2006, which numbered seven. It finally specified that, already in 1999, during the previous change in methodology, no results had been communicated to publishers in September.</w:t>
        <w:br/>
        <w:t>31. It follows from all these explanations that the absence of communication of results before March 2007 cannot be interpreted as a measure of discrimination against free magazines and that the communication of results covering only the first half of 2006, which would be detrimental to a large number of titles, cannot be considered.</w:t>
        <w:br/>
        <w:t>32. To the extent that they now allow the free magazine press to access the advertising market under satisfactory competitive conditions, the commitments proposed by AudiPresse, outlined in § 18 and modified in session (cf. § 29), provide a satisfactory response to the Council's concerns, as they emerge from the preliminary assessment described above. Their implementation is verifiable. Consequently, the Council considers that there is no longer any need to act and accepts the commitments proposed by AudiPresse.</w:t>
        <w:br/>
        <w:t>DECISION</w:t>
        <w:br/>
        <w:t>Article 1: The Council accepts the commitment proposed by AudiPresse to modify Article I.1.1.2 of the "regulations of the AEPM survey for titles as of January 1, 2006" as follows:</w:t>
        <w:br/>
        <w:t>".1.1.2 - The AEPM survey studies the audience of magazines with biweekly, weekly, bimonthly, monthly, bimonthly, and quarterly periodicity. The titles must define at the beginning of the year the publication days for biweekly and weekly magazines and the weeks of publication and distribution for monthly and beyond. A gap between two publications that is twice the periodicity of the title cannot be accepted, this absence of a gap between two publications does not concern the period of July and August, nor the period from December 15 to January 15 (...)."</w:t>
        <w:br/>
        <w:t>Article 2: The Council takes note that a project for the reform of AudiPresse's structures is underway and that it provides for the integration into the governing bodies of the new company of representative associations including the ADPGI. In the event that the desired reform cannot be completed before December 31, 2006, the Council accepts the commitment proposed by AudiPresse to "integrate no later than December 31, 2006, a representative of the free press into its study commission by creating an eleventh statutory position dedicated to this category. To the extent that associations are not represented in the current AudiPresse company, this position must be occupied by the representative of a publisher of the free press having at least one title present in the AEPM survey.</w:t>
      </w:r>
    </w:p>
    <w:p>
      <w:r>
        <w:rPr>
          <w:b/>
        </w:rPr>
        <w:t>[Pages 10–10]</w:t>
      </w:r>
    </w:p>
    <w:p>
      <w:r>
        <w:t>This commitment shall cease in the event that, following a statutory reform of the AudiPresse structure, the ADGPI is integrated into the governing bodies of the new structure.</w:t>
      </w:r>
    </w:p>
    <w:p>
      <w:r>
        <w:t>Article 3: These commitments are made mandatory by this decision, upon its notification, and are an integral part of this decision.</w:t>
      </w:r>
    </w:p>
    <w:p>
      <w:r>
        <w:t>Article 4: The procedure recorded under number 06/0023 F is hereby terminated.</w:t>
      </w:r>
    </w:p>
    <w:p>
      <w:r>
        <w:t>Deliberated on the oral report of Ms. Jaillon, by Ms. Perrot, Vice-President presiding over the session, Ms. Béhar-Touchais, Ms. Renard-Payen, Ms. Xueref, Mr. Flichy, Mr. Honorat, members.</w:t>
      </w:r>
    </w:p>
    <w:p>
      <w:r>
        <w:t>The session secretary, The Vice-President,</w:t>
        <w:br/>
        <w:t>Rita Sougoumarane Anne Perrot</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