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https://www.autoritedelaconcurrence.fr/fr/decision/relative-des-pratiques-mises-en-oeuvre-dans-le-secteur-de-la-production-du-contreplaque</w:t>
      </w:r>
    </w:p>
    <w:p>
      <w:r>
        <w:t>Pages translated : 57</w:t>
      </w:r>
    </w:p>
    <w:p/>
    <w:p>
      <w:r>
        <w:rPr>
          <w:b/>
        </w:rPr>
        <w:t>[Pages 1–3]</w:t>
      </w:r>
    </w:p>
    <w:p>
      <w:r>
        <w:t xml:space="preserve">FRENCH REPUBLIC  </w:t>
        <w:br/>
        <w:t xml:space="preserve">Decision No. 08-D-12 of May 21, 2008  </w:t>
        <w:br/>
        <w:t>regarding practices implemented in the plywood production sector</w:t>
      </w:r>
    </w:p>
    <w:p>
      <w:r>
        <w:t xml:space="preserve">The Competition Council (permanent commission),  </w:t>
        <w:br/>
        <w:t xml:space="preserve">Having regard to the decision of May 14, 2004, by which the Council initiated ex officio proceedings concerning practices reported in the wood sector, registration number 04/0030 F;  </w:t>
        <w:br/>
        <w:t xml:space="preserve">Having regard to Book IV of the Commercial Code relating to price freedom and competition;  </w:t>
        <w:br/>
        <w:t xml:space="preserve">Having regard to the observations presented by the Government Commissioner and by the companies Jean Thébault SAS, SNC Plysorol, Rougier SA and Rougier Panneaux, Etablissements A. Mathé SA, Etablissements Guy Joubert SA, Etablissements Allin SA and UPM Kymmene Wood SA;  </w:t>
        <w:br/>
        <w:t xml:space="preserve">The rapporteur, the deputy general rapporteur, the Government Commissioner, the representatives of the companies Jean Thébault SAS, SNC Plysorol, Rougier SA and Rougier Panneaux, Etablissements A. Mathé SA, Etablissements Guy Joubert SA, Etablissements Allin SA and UPM Kymmene Wood SA, heard during the session of February 13, 2008;  </w:t>
        <w:br/>
        <w:t>Adopts the following decision:</w:t>
      </w:r>
    </w:p>
    <w:p>
      <w:r>
        <w:t xml:space="preserve">I. Findings  </w:t>
        <w:br/>
        <w:t xml:space="preserve">A. THE PROCEDURE  </w:t>
        <w:br/>
        <w:t xml:space="preserve">1. By minutes of May 7, 2004, the general rapporteur of the Competition Council received a request from UPM Kymmene Corporation seeking the application of the leniency procedure provided for in IV of Article L. 464-2 of the Commercial Code, for itself and its subsidiaries.  </w:t>
        <w:br/>
        <w:t xml:space="preserve">2. By an opinion dated May 14, 2004, the Council granted this company, under this procedure, the conditional benefit of a total exemption from sanctions. By a decision of the same day, it initiated ex officio proceedings concerning the reported practices, which related to the wood sector.  </w:t>
        <w:br/>
        <w:t xml:space="preserve">3. An investigation was consequently carried out, resulting in visits and seizures.  </w:t>
        <w:br/>
        <w:t xml:space="preserve">4. Following this investigation, a statement of objections was sent to eight companies, including UPM Kymmene Wood SA. It targets practices implemented by French plywood manufacturers gathered within the Union of Plywood Manufacturers (UFC), concerning, on the one hand, concerted price increases, and on the other hand, the establishment of a common pricing structure.  </w:t>
        <w:br/>
        <w:t xml:space="preserve">5. Two of the companies involved then requested the benefit of the procedure for non-contestation of the objections provided for in III of Article 464-2 of the Commercial Code, which was the subject of minutes signed on April 13, 2007, by Rougier Panneaux and on April 25, 2007, by Allin. These companies indicated that they did not contest the objections notified against them and made commitments. In return, the deputy general rapporteur proposed a reduction of the sanctions they were likely to incur by 10%. After receiving the parties' observations on the statement of objections, a report was prepared in accordance with Article R. 463-11 of the Commercial Code.  </w:t>
        <w:br/>
        <w:t xml:space="preserve">B. THE SECTOR OF ACTIVITY  </w:t>
        <w:br/>
        <w:t xml:space="preserve">1. THE PRODUCT  </w:t>
        <w:br/>
        <w:t xml:space="preserve">6. Plywood is a wood panel consisting of a core, inner plies, and two faces of wood veneer. It is obtained by layering and gluing thin sheets of veneer, derived from the peeling of logs. Plywood adapts to various uses for sports equipment (skateboard ramps, ski cores), boating, aeronautics, packaging, and furniture. However, its most significant use is in construction (50% of consumption), particularly for making formwork.  </w:t>
        <w:br/>
        <w:t xml:space="preserve">7. Two formats of plywood panels, "250x122" and "310x153," represent 90% of French production. Manufacturers have a range of thicknesses from 3 to 40 mm, with sales primarily occurring in 5, 10, 15, and 18 mm, these thicknesses covering 80% of the uses in the French market.  </w:t>
        <w:br/>
        <w:t xml:space="preserve">8. In 2003, global production reached 57 million m³. Europe, which consumes 5.5 million m³, imports more than half of its needs. The United Kingdom (1.2 million m³), Germany (1.1 million m³), and the Benelux (700,000 m³) are the main users.  </w:t>
        <w:br/>
        <w:t xml:space="preserve">9. Three major categories of plywood are identified according to the species used. The first is okoumé plywood. Out of 1.8 million m³ used in Europe, 400,000 m³ are produced there, of which 325,000 m³ are in France (18% of the total), and 1.4 million m³ come from elsewhere, including 350,000 m³ from Brazil. Other exotic woods can be substituted for okoumé. The second category is hardwood plywood. Out of 1.7 million m³ used in Europe, 950,000 m³ are produced there, of which 25,000 m³ are in France, and 750,000 m³ come from elsewhere. The third category is softwood plywood. Out of 2 million m³ sold in Europe, half is produced there, and 800,000 m³ come from Brazil. French production, estimated at 125,000 m³, is exported at 70%, notably to Germany. The species used is maritime pine.  </w:t>
        <w:br/>
        <w:t xml:space="preserve">10. During the investigation and in the session, representatives of the companies confirmed that plywood made from other exotic woods is substitutable for the okoumé plywood they manufacture and market in France. However, they also specified that there is a long tradition in France of using okoumé plywood due to the qualities and "red" hue of this wood. In this regard, Thébault stated in its writings: "Okoumé is a tropical wood that allows for an excellent quality veneer and gives plywood mechanical properties without equivalent. As the European Commission noted in its decision of May 17, 2004, 'okoumé plywood therefore possesses specific characteristics related to its appearance and mechanical properties that make the product clearly identifiable compared to other types of plywood.' This species of tropical wood is found only in Gabon, Equatorial Guinea, and Cameroon."  </w:t>
        <w:br/>
        <w:t xml:space="preserve">11. The substitutability of other types of wood, hardwoods, and softwoods is lower and is mainly manifested when the user is sensitive to the price variable, particularly for uses where the external appearance or resistance qualities, especially to moisture, are of lesser interest.  </w:t>
        <w:br/>
        <w:t xml:space="preserve">2. FRENCH PRODUCTION  </w:t>
        <w:br/>
        <w:t xml:space="preserve">12. French production is primarily oriented towards okoumé plywood. The interested parties specified that this orientation is mainly explained by historical reasons resulting from traditional ties with Gabon, the main producer of okoumé logs.  </w:t>
        <w:br/>
        <w:t>13. The production of hardwood plywood is regularly declining and becoming marginal. Finally, the production of softwood plywood is limited to two companies, Smurfit Rol Pin and SIB Thébault, one of which accounts for 75% of this production. To lower the cost price, the so-called "okoumé" panels are manufactured in combination with poplar or softwood veneers in the inner layers, with okoumé constituting the outer veneer.</w:t>
      </w:r>
    </w:p>
    <w:p>
      <w:r>
        <w:rPr>
          <w:b/>
        </w:rPr>
        <w:t>[Pages 4–6]</w:t>
      </w:r>
    </w:p>
    <w:p>
      <w:r>
        <w:t>14. French producers are faced with various forms of competition. First and foremost, that from plywood imports. Thus, there is strong Brazilian competition for conifer-based plywood, structurally at price levels approximately 25% to 30% lower than those of European manufacturers. Competition has also developed for exotic plywoods. There has been an increase in imports of okoumé plywood coming, initially from Southeast Asia, and since 2002, from China. Chinese imports rose from 1,093 m³ in 1999 to 83,606 m³ in June 2003, with their market share in Europe increasing from 0.3% to 18.7%.</w:t>
      </w:r>
    </w:p>
    <w:p>
      <w:r>
        <w:t>15. Secondly, new and substitutable products to plywood have emerged, particularly OSB (oriented strand board) in sheets or panels. This consists of oriented and glued wood chips that possess high mechanical strength. This product can be used for the manufacture of frameworks, floors, but also for industrial packaging. A director from UPM Kymmene specified that "OSB is 70% cheaper than plywood. It can be made from all kinds of wood, it is very strong and very light." In 2003, OSB consumption in France was estimated at 110,000 m³.</w:t>
      </w:r>
    </w:p>
    <w:p>
      <w:r>
        <w:t>16. Ten French manufacturers produce plywood. Some are backed by European groups, such as Smurfit Rol Pin, Sonae/Plysorol, or UPM Kymmene, which operate throughout the entire wood sector and in other productions besides plywood (pulp, sawn or planed wood, OSB). The others are independent SMEs with family capital, specialized in plywood: Thébault, Joubert-Sopegar, Allin, Rougier Panneaux, Mathé, Burguet, and Drouin.</w:t>
      </w:r>
    </w:p>
    <w:p>
      <w:r>
        <w:t>17. The company Smurfit Kappa Rol Pin, which produced approximately 89,000 m³ of plywood in 2004 for a turnover of 31.7 million euros, occupies a specific position in the plywood market. It manufactures plywood exclusively from maritime pine from Aquitaine sourced from a forest operation that is itself integrated into the group. The panels produced by Smurfit are intended for the following outlets: formwork for construction, structures in construction (floors, walls), industrial packaging, industrial bodywork.</w:t>
      </w:r>
    </w:p>
    <w:p>
      <w:r>
        <w:t>18. The Plysorol group is integrated into the Portuguese group Sonae Industria, which achieved a turnover of 1.5 billion euros in 2003. Plysorol is divided into two entities. On one hand, Plysorol SAS, a manufacturing company, which has three production sites in France. It primarily manufactures okoumé plywood for 90% of its production (121,000 m³ in 2004), and incidentally poplar plywood (6,500 m³). On the other hand, SNC Plysorol, which handles the marketing of products both in France and for export, which represents approximately 50% of sales, on a total turnover of around 96 million euros in 2004.</w:t>
      </w:r>
    </w:p>
    <w:p>
      <w:r>
        <w:t>19. The Finnish group UPM Kymmene is among the world leaders in the forestry industry (9.9 billion in consolidated turnover in 2001). The activities of sawn wood, planed wood, and other processed wood, plywood, and veneers represent 1.5 billion euros in turnover. The plywood activities (11 factories in Finland, 1 in Estonia, 2 in Russia, and 1 in France) are grouped within the subsidiary Schauman Wood. In France, the group acquired the company Malvaux at the end of the 1980s, whose corporate name became UPM Kymmene Wood SA in February 2000 (hereinafter referred to as "UPM Kymmene"). Its turnover reached nearly 42 million euros in 2003 for a plywood production of 25,000 m³.</w:t>
      </w:r>
    </w:p>
    <w:p>
      <w:r>
        <w:t>20. The company Jean Thébault SAS achieved a turnover of 24 million euros in 2004, of which 60% was from exports. Its production of exotic plywood was approximately 19,000 m³ in 2003, representing 7% of national production. Its subsidiary SIB Thébault manufactures maritime pine plywood for approximately 29,000 m³ in 2003, representing 25% of national production. For both categories of products, marketing is handled by Jean Thébault SAS.</w:t>
      </w:r>
    </w:p>
    <w:p>
      <w:r>
        <w:t>21. The holding company Etablissements Guy Joubert SA is the entity that markets the entire production of two production subsidiaries, Joubert SAS and Sopegar SAS. Production in 2004 was 62,000 m³ for a turnover of approximately 51 million euros, of which 21,000 m³ were sold in France for a turnover of 15.7 million euros. Approximately 60% to 65% of production is exported to European countries.</w:t>
      </w:r>
    </w:p>
    <w:p>
      <w:r>
        <w:t>22. The company Etablissements Allin SA primarily produces okoumé plywood, with a turnover of 22.7 million euros in 2004, representing 24,700 m³. This production is exported for 55% to 60% of the turnover.</w:t>
      </w:r>
    </w:p>
    <w:p>
      <w:r>
        <w:t>23. The Rougier group consists of the company Rougier SA, a holding company whose French marketing subsidiary is Rougier Panneaux. The group notably ensures its production of okoumé plywood in a factory located in Gabon, managed by the local subsidiary Rougier International with a production of 11,200 m³ in 2003. The total turnover of the group is 148 million euros, with plywood representing 33 million euros. Rougier Panneaux in France markets 24,500 m³ of plywood, of which 11,200 m³ come from the group, the rest being imported from various countries. Its turnover in 2005 was 15.7 million euros. In the French okoumé plywood market, Rougier Panneaux covers 5.6% of French consumption and is considered a national manufacturer for its Gabonese-origin production. It is thus integrated into professional bodies grouping industrialists and is regarded as an importer for the rest and then associated with bodies grouping traders.</w:t>
      </w:r>
    </w:p>
    <w:p>
      <w:r>
        <w:t>24. The company Mathé SA filed for bankruptcy in February 2004, followed by an observation period of 18 months until October 2005. At the end of this period, a continuation plan proposed by the judicial administrator was approved by the commercial court of Niort. Before its difficulties, Mathé manufactured plywood in three categories: primarily in "combi" (okoumé faces, poplar interior) for 50% of the volume, marketed mainly to specialized traders, in poplar for packaging sold to the packaging industry (30%), and all okoumé (20%) which Mathé sold mainly to the Netherlands on a spot basis as well as to the nautical industry. Its turnover in 2004 was 14 million euros. Since November 2005, to recover the company, Mathé has largely redirected its activity towards the manufacture of poplar veneers intended for French or foreign plywood manufacturers, which they integrate into their own production.</w:t>
      </w:r>
    </w:p>
    <w:p>
      <w:r>
        <w:t>25. The company Etablissements Burguet SAS specializes in high-end marine plywood and special plywood intended for the manufacture of entrance or garage doors. It achieved a turnover of 7.8 million euros in 2004/2005, for a production of 3,600 m³.</w:t>
      </w:r>
    </w:p>
    <w:p>
      <w:r>
        <w:t>26. The company Drouin SA primarily manufactures processed wood products such as machined panels or packaging, which represent 75% of its turnover. Its plywood production, at 7,700 m³ in 2004, is mainly based on poplar. The main outlet for the company is direct sales to industry. Overall, sales of plywood panels reached 4.9 million euros in 2004.</w:t>
      </w:r>
    </w:p>
    <w:p>
      <w:r>
        <w:t>27. French manufacturers (and those assimilated such as Rougier) are grouped within the Union of Plywood Manufacturers (UFC), established in 1999. This professional union employs only one permanent staff member, the secretary general. The UFC brings together 90% of French plywood industrialists with about a dozen members. The UFC is a member of the Union of Wood Industries (UIB) and the European Federation of the Plywood Industry (FEIC).</w:t>
      </w:r>
    </w:p>
    <w:p>
      <w:r>
        <w:t>28. During its hearing on September 15, 2004, the president of the UFC indicated that this forum allows for the discussion of all topics concerning the market and "raw materials" such as okoumé, glue, and maritime transport, which would represent approximately 70% of the cost of the final product.</w:t>
      </w:r>
    </w:p>
    <w:p>
      <w:r>
        <w:t>29. The UFC conducts a census of data concerning stocks, production, and sales in France and for export from each member and amalgamates this with customs data to identify market trends. Each member sends the necessary information to this effect on a monthly basis. This data has served as the basis for discussions among manufacturers to set the rate of increases examined in this decision, as explained by the general director of UPM Kymmene in a declaration report dated June 17, 2004: "... the feasibility [of the increase] was also examined based on the commercial context (stock situation, order book, stock levels at customers, balance, imbalance of supply and demand)."</w:t>
      </w:r>
    </w:p>
    <w:p>
      <w:r>
        <w:t>3. THE EVALUATION OF THE RELEVANT MARKET</w:t>
      </w:r>
    </w:p>
    <w:p>
      <w:r>
        <w:t>30. It emerges from the investigation as well as from the statements of the interested parties that the practices examined have developed in the specific niche of exotic plywoods, particularly those based on okoumé, whether they consist entirely of exotic wood or combine other woods, referred to as "combi."</w:t>
      </w:r>
    </w:p>
    <w:p>
      <w:r>
        <w:t>31. Based on UFC statistics, data collected during the investigation, and figures provided by the companies involved in support of their observations, the following table has been established. It concerns, on one hand, the overall market for plywood of all types, and on the other hand, the specific niche of plywood based on exotic woods, including okoumé, for the most recent period covered by the practices.</w:t>
      </w:r>
    </w:p>
    <w:p>
      <w:r>
        <w:t>2001 2002 2003 2004</w:t>
        <w:br/>
        <w:t>Overall CP Market Volume Volume Volume Volume</w:t>
        <w:br/>
        <w:t>Turnover in K€ Turnover in K€ Turnover in K€ Turnover in K€</w:t>
        <w:br/>
        <w:t>m³ m³ m³ m³</w:t>
        <w:br/>
        <w:t>producers 225,408 178,240 205,260 171,184 174,384 159,972 191,089 167,725</w:t>
        <w:br/>
        <w:t>France(a)</w:t>
        <w:br/>
        <w:t>% of total 37% 49.7% 35.2% 49.7% 30.9% 48.5% 31.7% 47.3%</w:t>
        <w:br/>
        <w:t>- imports 386,604 180,378 378,433 173,243 390,772 170,024 411,779 187,186</w:t>
        <w:br/>
        <w:t>% of total 63% 50.3% 64.8% 50.3% 69.1% 51.5% 68.3% 52.7%</w:t>
        <w:br/>
        <w:t>Total all CP(1) 612,012 344,010 583,693 331,685 565,156 316,983 602,868 342,465</w:t>
      </w:r>
    </w:p>
    <w:p>
      <w:r>
        <w:rPr>
          <w:b/>
        </w:rPr>
        <w:t>[Pages 7–9]</w:t>
      </w:r>
    </w:p>
    <w:p>
      <w:r>
        <w:t>2001 2002 2003 2004</w:t>
        <w:br/>
        <w:t>Exotic plywood Volume Volume Volume Volume</w:t>
        <w:br/>
        <w:t>Revenue in K€ Revenue in K€ Revenue in K€ Revenue in K€</w:t>
        <w:br/>
        <w:t>m3 m3 m3 m3</w:t>
        <w:br/>
        <w:t>producers 186 521 118 572 176 399 113 739 150 359 105 086 146 125 109 909</w:t>
        <w:br/>
        <w:t>France(b)</w:t>
        <w:br/>
        <w:t>% exotic plywood/total plywood 60.6% 67.9% 62.7% 69.4% 59.6% 69.2% 60.1% 69.8%</w:t>
        <w:br/>
        <w:t>(b)/(a) 82.7% 66.5% 85.9% 66.4% 86.2% 65.7% 76.5% 65.5%</w:t>
        <w:br/>
        <w:t>- imports 121 394 56 087 104 991 50 125 102 026 46 825 96 929 47 606</w:t>
        <w:br/>
        <w:t>% exotic plywood/total plywood 39.4% 32.1% 37.3% 30.6% 40.4% 30.8% 39.9% 30.2%</w:t>
        <w:br/>
        <w:t>Total exotic plywood(2) 307 915 174 659 281 390 163 864 252 385 151 911 243 054 157 515</w:t>
        <w:br/>
        <w:t>(2) / (1) 50.3% 50.8% 48.2% 49.4% 44.7% 47.9% 40.3% 46%</w:t>
        <w:br/>
        <w:t>Other plywood (3)</w:t>
        <w:br/>
        <w:t>304 097 169 351 302 303 167 821 312 771 165 072 359 814 184 950</w:t>
        <w:br/>
        <w:t>(3) / (1) 49.7% 49.2% 51.8% 50.6% 55.3% 52.1% 59.7% 54%</w:t>
        <w:br/>
        <w:t>32. The overall value of plywood sales in France by manufacturers and importers thus fluctuates between 315 and 345 million euros, that of exotic plywood between 150 and 180 million euros. The market share of French producers for all plywoods slightly erodes, from almost 50% to 47.3% between 2001 and 2004. For exotic plywood, French producers remain majority, both in volume (around 60%) and in value (between 68 and 70%). There is a noted decrease in the consumption of exotic plywood (by 10 points in volume) in favor of hardwood and softwood-based plywood, although the orientation of French production towards exotic plywood remains predominant.</w:t>
        <w:br/>
        <w:t>33. In value, the market shares of the different players during the same period were as follows:</w:t>
        <w:br/>
        <w:t>2001 2002 2003 2004</w:t>
        <w:br/>
        <w:t>all plywood exotic plywood all plywood exotic plywood all plywood exotic plywood all plywood exotic plywood</w:t>
        <w:br/>
        <w:t>Smurfit 3.8% 0% 4.2% 0% 4% 0% 4.2% 0%</w:t>
        <w:br/>
        <w:t>Plysorol 14.1% 29% 13.5% 28.3% 12.5% 27.1% 12.3% 27.6%</w:t>
        <w:br/>
        <w:t>UPM (Schaumann) 8.8% 9.7% 7.9% 9.1% 8.2% 9.3% 7.8% 9.6%</w:t>
        <w:br/>
        <w:t>Thebault 4% 3.6% 3.9% 3.9% 3.8% 4.5% 4% 5.7%</w:t>
        <w:br/>
        <w:t>Joubert 3.7% 7.7% 4.5% 9.5% 4.4% 9.6% 4.2% 9.6%</w:t>
        <w:br/>
        <w:t>Allin 3.3% 6.7% 3.3% 7% 3% 6.5% 2.9% 6.6%</w:t>
        <w:br/>
        <w:t>Rougier 4.6% 3.8% 4.9% 4.4% 4.6% 4.5% 4.5% 4.4%</w:t>
        <w:br/>
        <w:t>Mathe 2.6% 4.6% 2.4% 3.9% 2.3% 3.9% 2% 2.5%</w:t>
        <w:br/>
        <w:t>Burguet 1.4% 2.8% 1.6% 3.3% 1.8% 3.8% 1.7% 3.8%</w:t>
        <w:br/>
        <w:t>Drouin 3.4% 0% 3.5% 0% 3.9% 0% 3.6% 0%</w:t>
        <w:br/>
        <w:t>Total French producers 49.7% 67.9% 49.7% 69.4% 48.5% 69.2% 47.3% 69.8%</w:t>
        <w:br/>
        <w:t>Imports 50.3% 32.1% 50.3% 30.6% 51.5% 30.8% 52.7% 30.2%</w:t>
      </w:r>
    </w:p>
    <w:p>
      <w:r>
        <w:t>34. It appears that in the niche of exotic plywood, one producer predominates, Plysorol, with over 27% in 2004. Following are Joubert and UPM Kymmene with nearly 10%, together accounting for 47%.</w:t>
        <w:br/>
        <w:t>4. DISTRIBUTION</w:t>
        <w:br/>
        <w:t>35. Plywood is primarily distributed by traders, either independent or belonging to distribution groups with purchasing centers. Two categories of distributors can be distinguished: generalists, on one hand, such as Point P, MCD, Dubois, Gedimat, Big Mat, and specialists, on the other hand, such as Nebopan, PBM, Accueil, Sylvalliance, and independent wood and panel dealers.</w:t>
        <w:br/>
        <w:t>36. The general director of UPM Kymmene estimates that "it is the traders who dictate the market conditions." They would continuously increase their demands regarding discounts and rebates. A factory director of the company estimated in this regard: "the distribution of plywood is dominated, in France, by two or three players (Point P, PBM, etc.) and producers cannot represent a collective resistance force."</w:t>
        <w:br/>
        <w:t>C. OBSERVED PRACTICES</w:t>
        <w:br/>
        <w:t>37. Within the UFC, members have implemented for okoumé plywood, on one hand a coordination of price increases, and on the other hand a common pricing structure.</w:t>
        <w:br/>
        <w:t>1. COORDINATION OF PRICE INCREASES</w:t>
        <w:br/>
        <w:t>38. The investigation established that professional structures served as a framework for price discussions among French plywood manufacturers, first within the former union of plywood panel manufacturers, and then within the UFC which succeeded it in 1999. The factory director of UPM Kymmene indicated: "The meetings aimed to regulate production as needed and to harmonize the pricing policy of each of us. (...) The meetings continued until very recently (they were held either in Paris or in Poitiers)." These statements were confirmed by the general director of UPM Kymmene.</w:t>
        <w:br/>
        <w:t>39. The UFC holds its meetings either at the Ibis hotel in Poitiers or at its headquarters in Paris. The aforementioned factory director presents these meetings as follows: "I joined Schaumann Wood SA in 1995. Upon my arrival, I participated in regular meetings that brought together competitors; I add that these meetings were held even before my arrival and that my predecessor participated as evidenced by a report, which I am handing over to you. Typically, the meetings began with a roundtable on supplies from Africa, discussing price increases in the French and export markets (notably Italy and the Netherlands). (...), the general secretary of the UFC was essentially the organizer of the meetings in terms of logistics and played a moderating role; however, he did not take part in the decisions which were made collegially by the members."</w:t>
        <w:br/>
        <w:t>40. The content of these meetings is reflected in the reports or handwritten notes of the participants that were seized by the investigation services. These reports and notes mention the situation of the sector and each company regarding the evolution of activity and stocks, the pressures from traders on prices and discounts, as well as the situation of imports. Questions related to standardization, quality, or the promotion of plywood are also mentioned. Finally, there are mentions related to tariff increases.</w:t>
        <w:br/>
        <w:t>41. Thus, for the meeting held in Poitiers on December 20, 1999, the representative of the company Allin reports on the interventions of its competitors and then notes: "→3% on February 1, 2000." According to this document, at least the representatives of the following companies were present: Allin, Thébault, Joubert (V...), Rougier (ROG), Mathé, and Plysorol.</w:t>
        <w:br/>
        <w:t>42. During the meeting on May 11, 2000, the same person notes, regarding a new increase: "- Plysorol→announcement and price increase; increase on June 1=PBM, DUBOIS? PtP; - Rog: after announcement increase=usual remarks; - JBT: increase on June 1. 3% in the Paris Region, it should be applied. [X...] asks why June 1? → blank - Mathé: varied prices in F. necessary ↑ price." At least the representatives of the following companies were present: Allin, Malvaux, Thébault, Joubert (JBT), Rougier (ROG), Mathé, and Plysorol.</w:t>
        <w:br/>
        <w:t>43. At the meeting on May 30, 2000, in Paris, this person notes again: "- Mathé: raise prices; JBT: Fce: new prices in place; Rog: announces increase of 3% on September 1; - July 1, 00 + 3% + files." The three companies concerned here with Allin are Mathé, Joubert, and Rougier.</w:t>
        <w:br/>
        <w:t>44. At the meeting on December 18, 2002, they note again: "Apply the increase in France." Later, at the meeting on February 24, 2003, they report on competitors' comments regarding a new increase: "Joubert: Fce increase passes but difficult; Apply the increase Plysorol OK!?- Plysorol: increase; overall yes, but not fast; Thébault: price not applied everywhere, hope to consolidate; Schaumann: Price. Impression that the increase passes; - increase May 1 5% 2nd half of March." This last mention reveals that a 5% increase is planned starting May 1, 2003, and that the announcement will be made during the first half of March. The notes related to this meeting indicate the presence of the following companies: Allin, Joubert, Plysorol, Thébault, UPM Kymmene, and Rougier.</w:t>
        <w:br/>
        <w:t>45. In a spiral notebook, a manager from Mathé reported on the meeting of November 5, 2003, during which a price increase for 2004 was decided. These notes begin with the list of participants, representing the companies UPM Kymmene, Thébault, Plysorol, Burguet, Joubert, Rougier, and Allin. Following are indications on the future increase: "JC Thébault: previous meeting, conditions not met for ⇑ and to hold the position. Prices further degraded since- Appro logs rainy season⇒increase on January 1" then, further along, among other notes mentions such as: "Increase France. (...) 5%α5%. (...) New Tariff//5%. (...) Increase on January 1- Circular- freight, transport, forestry taxation, general cost changes, freight. Before November 21, 2003- send circular next week. (...) Application on January 1- January 1- Announcement date to be decided on 14/11. (...)- Applicable on 1/01/04." The date of November 14, 2003, mentioned corresponds to the holding of a general assembly of the UFC. The mentions after "circular" concern the arguments to present to clients to justify the increase based on the evolution of various cost items.</w:t>
        <w:br/>
        <w:t>46. In an internal note dated December 18, 2003, titled "minutes of the Décines meeting," the distribution segment manager for a region for UPM Kymmene indicates for his part: "The increase in okoumé face plywood is general and concerns all</w:t>
      </w:r>
    </w:p>
    <w:p>
      <w:r>
        <w:rPr>
          <w:b/>
        </w:rPr>
        <w:t>[Pages 10–12]</w:t>
      </w:r>
    </w:p>
    <w:p>
      <w:r>
        <w:t>of the same type is transported by the same carriers, and the labor costs are similar across the board. This leads us to the conclusion that we must apply similar price increases to remain competitive. We are all facing the same pressures and costs, which is why we coordinate our pricing strategies. »</w:t>
      </w:r>
    </w:p>
    <w:p>
      <w:r>
        <w:t>63. The representative of Plysorol, during an interview on June 6, 2006, stated: « We are aware of the market dynamics and the need to adjust our prices accordingly. We do not want to be out of sync with our competitors, which is why we discuss these matters during our meetings. It is essential for us to maintain a balance in pricing to ensure that we can all operate effectively in the market. »</w:t>
      </w:r>
    </w:p>
    <w:p>
      <w:r>
        <w:t>64. The representative of Allin, in a statement made on June 7, 2006, confirmed: « We have regular discussions with our competitors regarding pricing strategies. It is a common practice in our industry to share information about cost increases and to agree on the timing of price adjustments. This is necessary to ensure that we can all sustain our businesses in a challenging market. »</w:t>
      </w:r>
    </w:p>
    <w:p>
      <w:r>
        <w:t>65. The evidence collected during the investigation, including meeting notes and testimonies from various companies, indicates a clear pattern of coordination among the producers regarding price increases. This coordination appears to have been driven by the need to address rising costs and maintain market stability.</w:t>
      </w:r>
    </w:p>
    <w:p>
      <w:r>
        <w:t>66. In light of the above, it is concluded that the companies involved engaged in anti-competitive practices by coordinating their pricing strategies, which is in violation of competition law. The evidence supports the assertion that these companies acted in concert to implement price increases, thereby restricting competition in the market.</w:t>
      </w:r>
    </w:p>
    <w:p>
      <w:r>
        <w:t>67. Consequently, appropriate measures will be taken to address these violations and ensure compliance with competition regulations moving forward.</w:t>
      </w:r>
    </w:p>
    <w:p>
      <w:r>
        <w:rPr>
          <w:b/>
        </w:rPr>
        <w:t>[Pages 13–15]</w:t>
      </w:r>
    </w:p>
    <w:p>
      <w:r>
        <w:t>maritime included represents 50% of the cost; - the glue supplied by three major chemical groups only; - the maritime freight provided by a single operator, namely the Delmas group (95% of the Africa/Europe traffic). - Labor (17 to 18% of the cost). Consequently, through a mechanical effect, the increases experienced in these areas are reflected identically among manufacturers. For example, if the price of wood increases by 10 euros per m3, the cost of plywood (CP) increases by 20 euros, as 2 m3 of logs are needed to produce 1 m3 of CP."</w:t>
      </w:r>
    </w:p>
    <w:p>
      <w:r>
        <w:t>63. For his part, the representative of the company Allin stated on June 13, 2006: "Regarding cost increases, concerning logs, the SNBG announced its new prices by fax, and sometimes this increase was retroactive by 10 to 15 days relative to the dates of shipment of the wood. The increases were non-negotiable. Similarly, for maritime freight, no negotiation was possible in the face of a quasi-unique operator (Delmas) for a company like ours given its volumes. The same remark applies to glue with only two possible suppliers for the profession. These three cost items represent at least 60% of the production cost." The rapporteur presented to the interested parties copies of documents seized by the investigation service that represent notes taken during UFC meetings, notably collected from their company. The representative of the company Allin indicated that three or four years later, it was difficult for him to specify the context and exact meaning of these notes. He nevertheless added: "These indications seem to reflect the desire of the cited participants to ensure the sustainability of their businesses by trying to pass on cost increases in a global market context characterized by strong competitive pressure from importers. In any case, the increase in the base rate, even if we manage to implement it, is either deferred or staggered over time for almost all clients, or is quickly nullified by their demands for discounts and rebates, resulting in differentiated net prices depending on the suppliers."</w:t>
      </w:r>
    </w:p>
    <w:p>
      <w:r>
        <w:t>64. During his hearing on July 28, 2004, the representative of Rougier Panneaux SA stated: "During UFC meetings, if the price level is mentioned, it concerns global price flows, generating a market price level. (...) We have the same company structures, so it is normal for prices to evolve significantly at the same time." During his hearing on June 8, 2006, he specified: "The rapporteur presented copies of notes taken during UFC meetings and seized from Rougier's colleagues. (...) Secondly, regarding the notes related to price increases, they reflect the necessity for the profession to pass on upstream cost increases experienced on the main items such as wood, glues, and freight, these increases occurring at the same time and being of the same level for all since we have the same suppliers and service providers."</w:t>
      </w:r>
    </w:p>
    <w:p>
      <w:r>
        <w:t>65. The representative of Plysorol stated on June 13, 2006: "(...) Regarding the mentions related to price increases and their application dates, they reflect the desire to pass on to the market the upstream cost increases experienced for wood, glue, and freight in particular, or to attempt to curb a price erosion by the "announcement effect" to the client who would thus be less tempted to increase downward pressure. Moreover, the fact of announcing these increases at the same time is tempered by the fact that most often under client pressure we are led to defer or stagger their application dates, or even to modulate the rate of increase."</w:t>
      </w:r>
    </w:p>
    <w:p>
      <w:r>
        <w:t>66. The representative of Joubert did not acknowledge the concerted nature of the price increases. During a first hearing on September 6, 2004, he stated: "The UFC is a place where market analysis is conducted. The UFC is an observatory particularly on raw material costs (wood, glue, transport, maritime freight, wages). The raw material represents at least 65% (65 to 70). With maritime freight, we reach 75%." During a second hearing on June 13, 2006, he specified: "Regarding Joubert's participation in UFC meetings, the rapporteur presented copies of notes taken during these meetings by various participants, including the representative of Joubert, (...), notes extracted from the seizures carried out by the investigation services. (...) Regarding the meeting of February 24, 2003 (sealed D9 of the company Allin) under "Joubert" for the mention "Apply the increase - Plysorol OK" [he] indicates that his colleague reports the observation he made at that time that Plysorol had increased its prices on the market. [He] specifies that it was positive for the market knowing that Plysorol, the leading operator in the market, was selling at prices that seemed to us to be below production costs."</w:t>
      </w:r>
    </w:p>
    <w:p>
      <w:r>
        <w:t>67. Regarding UPM Kymmene, the aforementioned plant manager indicated on May 25, 2004: "When I arrived at the company in 1995, I participated in the commercial meetings to which Mr. [X] represented UPM. These meetings aimed to regulate production as needed and to harmonize the pricing policy of each of us. (...) The harmonization consisted of coordinating increases. (...) On February 19 and 20, 2004, in Lahti at UPM's headquarters, a lawyer warned us against any conversation with competitors regarding commercial conditions and prices, prohibited behavior. He invited us (market and site managers) to report such behaviors implemented locally. Mr. [Y] brought this to UPM's attention, and we each made efforts to erase the traces of our participation, which is why you find nothing today. By letter dated May 13, 2004, addressed to the UFC, the general director of UPM Kymmene stated: "We are obliged to renounce our participation in any meeting that could lead us to exchange information about our commercial conditions." During his hearing on June 17, 2004, he specified: "I participated in the meeting of November 5, 2003, the main purpose of which was to set price increases and their application date; the feasibility was also examined based on the commercial context (stock situation, order book, much or little, stock levels at clients, supply and demand imbalance). This was subject to a roundtable followed by the setting of a rate of increase and an application date. The mechanism had been functioning for many years. These agreements were only recommendations as there was no sanction and control mechanism within the Union. Nevertheless, we tried to apply the same percentage as we were facing two powerful distributors. (...) Increases are decided during union meetings as follows: possible modification of the existing pricing grid, linked to the size and quality of the product; - determination of an increase in percentage based on the 10 mm dimension. These two elements are discussed and subject to an agreement among manufacturers."</w:t>
      </w:r>
    </w:p>
    <w:p>
      <w:r>
        <w:t>68. On May 30, 2006, the general director of UPM Kymmene added: "From the 1980s, okoumé was strongly challenged by Meranti from Indonesia, which presents the same visual aspect (shade and grain) at prices 30% lower. Then from the 1990s, products based on softwoods from South America arrived, even cheaper. Faced with this competitive pressure, the profession sought to defend itself by organizing meetings to stay informed about developments in the French market and the situation of each in light of these developments. The French plywood industry was in recession and constantly faced profitability issues with the production tool. Additionally, periodic increases in our upstream costs: logs, glues (only one or two suppliers), transport of logs (Delmas) exacerbated the need to reduce losses. That is why, during certain meetings, participants agreed to apply common price increases on the same dates. However, it was necessary that the stock situation of the profession allowed it. Indeed, if these stocks were too high, it was futile to attempt to implement these increases."</w:t>
      </w:r>
    </w:p>
    <w:p>
      <w:r>
        <w:t>69. In light of these statements from UPM Kymmene, it appears that, to decide on price increases, the participating companies exchanged information about their stock situations and the state of their activities. In fact, it is noted from the reading of the notes related to these UFC meetings previously cited, that a roundtable is conducted during which each company provides indications about its situation, such as: stock increasing or decreasing or stable, stagnant or declining or increasing sales, unfavorable evolution of upstream costs. However, they do not communicate precise numerical data to their competitors.</w:t>
      </w:r>
    </w:p>
    <w:p>
      <w:r>
        <w:t>70. Furthermore, as previously indicated, the investigation revealed that the companies that implemented concerted price increases mutually shared their rates and exchanged among themselves the content of circulars informing clients of their evolution, justifying it if necessary based on arguments developed during UFC meetings.</w:t>
      </w:r>
    </w:p>
    <w:p>
      <w:r>
        <w:t>71. Thus, UPM Kymmene received letters announcing to clients a 6% increase in rates effective January 1, 1996, from the companies Isoroy (dated November 17, 1995) and Allin (dated November 16, 1995), as well as letters from Thébault, Plysorol, Joubert, Rougier Panneaux, and Allin announcing in similar terms a 3% increase effective January 1, 2003.</w:t>
      </w:r>
    </w:p>
    <w:p>
      <w:r>
        <w:t>72. Within Joubert, a file was collected grouping the increase circulars sent by its competitors to their clients. The file covers the period from November 1995 to November 2003. Thus, for the increases of 2004, the file contains a letter from Rougier Panneaux received on December 4, 2003, from UPM Kymmene dated November 20, from Thébault received on November 26, from Plysorol dated November 19, from Mathé received on November 19, from Allin received on December 3. Such circulars were also received the previous year from the same suppliers, with the company Burguet also sending a letter received on November 22, 2002.</w:t>
      </w:r>
    </w:p>
    <w:p>
      <w:r>
        <w:t>73. Within Plysorol, in the office of the sales director, a circular from Thébault, dated November 20, 2003, announcing a 5% increase effective January 1, 2004, as well as one from Joubert dated November 25, 2004, were found. Similarly, Rougier Panneaux sent, on November 21, 2003, a message to its manufacturing competitors accompanied by the circular letter for its clients announcing a 5% increase effective January 1, 2004, on exotic plywood. Plysorol communicated via messaging to the same recipients the circular informing clients of the 5% increase effective January 1, 2004.</w:t>
      </w:r>
    </w:p>
    <w:p>
      <w:r>
        <w:t>2. THE COMMON TARIFF STRUCTURE</w:t>
      </w:r>
    </w:p>
    <w:p>
      <w:r>
        <w:t>74. The existence and implementation of this structure, developed in the form of a grid, is evidenced by the documents collected as well as by the statements of the interested parties.</w:t>
      </w:r>
    </w:p>
    <w:p>
      <w:r>
        <w:t>75. Several notes taken during UFC meetings by participants contain mentions related to this common grid.</w:t>
      </w:r>
    </w:p>
    <w:p>
      <w:r>
        <w:t>76. At the meeting in Poitiers on December 20, 1999, the representative of Allin indicated "tariff structure not respected at Nl: Mathé? →format doors at price 250x122." Then, at the meeting on May 30, 2000, he noted formats with coefficients: "260x122 = x1.03;</w:t>
      </w:r>
    </w:p>
    <w:p>
      <w:r>
        <w:rPr>
          <w:b/>
        </w:rPr>
        <w:t>[Pages 16–18]</w:t>
      </w:r>
    </w:p>
    <w:p>
      <w:r>
        <w:t>1596x1.03 = 1644; 310x153: 108; 122: 113; 183: 118; Door: 116." These notes clarify the previous one: by selling a panel in the format (or dimensions) referred to as door, with a coefficient of 113, at the format 250x122 with a coefficient of 100, a competitor has undervalued it by 13% compared to the common grid. This type of mention is found in notes from Allin: "01/01/03": "250x122; 113 210x153; coef +3 points 3 to 8 mm; 250x122 = 100; 310x153 = 113; 3 to 8 mm: includes coef +3 in both formats. 3 188/192; 4 141/144; 5 118/121; 8 115/118." A 3-point increase in coefficients for panels with a thickness between 3 and 8 mm is thus mentioned.</w:t>
      </w:r>
    </w:p>
    <w:p>
      <w:r>
        <w:t>77. At the meeting on September 3, 2003, the representative of Allin notes: "2:15 PM Commercial activity: - Pricing structure." The notes from the representative of Joubert on this same meeting mention: "pricing structure: MLX: external PF at the price of the internal. Objective • simplify production. • reassure the market; competitive advantage." These notes concern the initiative taken by UPM Kymmene (MLX for Malvaux-UPM) to market "exterior" plywood by aligning their price with that, lower, of the "interior," contrary to the grid.</w:t>
      </w:r>
    </w:p>
    <w:p>
      <w:r>
        <w:t>78. A handwritten document, seized at Joubert and included in a file containing the prices of its competitors, dated "NOV 2003," presents the following data:</w:t>
      </w:r>
    </w:p>
    <w:p>
      <w:r>
        <w:t>79. "JB Ply New grid</w:t>
        <w:br/>
        <w:t>4 mm 141 141 144</w:t>
        <w:br/>
        <w:t>5 mm 118 118 121</w:t>
        <w:br/>
        <w:t>6 mm 123 123 126</w:t>
        <w:br/>
        <w:t>8 mm 115 115 118</w:t>
        <w:br/>
        <w:t>"PV 310 112 for thickness 4/5/6 mm."</w:t>
      </w:r>
    </w:p>
    <w:p>
      <w:r>
        <w:t>80. Similar mentions are found in the notes of the representative of Mathé regarding the meeting of November 5, 2003: "New Tariff (...) 250- base 100; 3% 113 310; +3% on current coef; 250x122- 105%; 310 113; 3 to 8 mm- coef +3 in both formats; (...) 3-4 mm = 141-144; 5 mm = 118 121; 6 mm =; 8 mm = 115-118." Finally, in a note from Joubert on the meeting of April 1, 2004, the following mentions are noted: "Rougier Prices: • &lt; 5.50€/m2; • pricing structure."</w:t>
      </w:r>
    </w:p>
    <w:p>
      <w:r>
        <w:t>81. These various notes are clarified by an internal email dated November 24, 2003, seized within UPM Kymmene: "following the information transmitted last week regarding price increases for plywood, can you verify if our modified price will be in accordance with this 'grid' from the union, I admit I am not very familiar with this subject, what is historically the base 100? The price is to be reissued this week, please talk to me quickly." This request follows the email received the day before from the general secretary of the UFC, which was sent to all UFC members: "Subject: France structure. combi: 4 mm 141 becomes 144 5 mm 118 becomes 121 6 mm 123 becomes 126 8 mm 115 becomes 118 dimension 310x153/250x122cm 4 mm, 5 mm, 6 mm, 112 becomes 115 8 mm and + 110 becomes 113 3 mm all ok = per m2 4 mm combi +7% or 205.44."</w:t>
      </w:r>
    </w:p>
    <w:p>
      <w:r>
        <w:t>82. This document establishes that there is a common pricing structure among manufacturers used for the development of prices, consisting of variation coefficients relative to a base 100 depending on the thickness and dimensions of the panels, as well as their qualities after treatment for interior (int) or exterior (ext) use. The term "combi" refers to panels combining different species: exotic (mainly okoumé) on the external faces and less noble woods on the internal faces (pine or poplar, for example).</w:t>
      </w:r>
    </w:p>
    <w:p>
      <w:r>
        <w:t>83. Other documents collected within Joubert allow for visualization of the grid and its correspondence with the establishment of the customer price.</w:t>
      </w:r>
    </w:p>
    <w:p>
      <w:r>
        <w:t>84. The first documents, dated March 27, 2000, one titled "analysis of the cost price structure France," the other being a draft price list titled "Pricing structure price France 2000-07," provide the pricing structure at that time, before the modifications of January 2004, for all thicknesses, formats, glues, and species. Four criteria determine the coefficients of the grid for the product range. The base 100 is constituted by the panel of format 250x122 with a thickness of 10 mm, interior glue, and the "combi" species. The grid allows for several observations:</w:t>
        <w:br/>
        <w:t>- regarding thicknesses: the smallest ones undergo a very strong increase (141 and 188) at 4 and 3 mm;</w:t>
        <w:br/>
        <w:t>- regarding formats: large formats are increased by 10 or 15 points;</w:t>
        <w:br/>
        <w:t>- regarding glues: 16 points separate interior and exterior gluing;</w:t>
        <w:br/>
        <w:t>- regarding species: all okoumé exceeds the combi by 7 points.</w:t>
      </w:r>
    </w:p>
    <w:p>
      <w:r>
        <w:t>85. The following documents titled "price France 2004/01" reflect Joubert's implementation of the modifications to the pricing structure dictated during the last UFC meeting and their application for the development of the new 2004 price. Simultaneously, the general increase of 5% decided by manufacturers during their meeting on November 5, 2003, is integrated.</w:t>
      </w:r>
    </w:p>
    <w:p>
      <w:r>
        <w:t>86. In the upper part, which concerns the interior combi, the first column is that of thicknesses (4 to 30 mm). The second is titled "new grid" and indicates the coefficients by thickness. The new coefficients decided within the UFC are found there (4 mm: 144; 5 mm: 121; 6 mm: 126; 8 mm: 118). The third column is titled "Price per m3" followed by the mention (+5%). It indicates for each thickness the price per m3. These prices reflect the difference according to the coefficients of the second column. For example, the 10 mm (base 100) is at 773 €/m3, the 8 mm, at coefficient 118, is at 912 € or a difference of +18%. Columns 4 and 5 convert these prices per m3 into prices per m2, by thickness, respectively for the panels 250x122 and 310x153.</w:t>
      </w:r>
    </w:p>
    <w:p>
      <w:r>
        <w:t>87. In the margin of these columns are two braces. The first groups the thicknesses 4, 6, and 8 mm with the mention "115". The second groups the thicknesses from 10 to 30 mm with the mention "113". These coefficients coincide with those mentioned in the email of November 23, 2003, from the UFC referred to in point 81 which states: "4 mm, 5 mm, 6 mm, 112 becomes 115; 8 mm and + 110 becomes 113."</w:t>
      </w:r>
    </w:p>
    <w:p>
      <w:r>
        <w:t>88. The lower part of the document concerns the exterior combi (CTBX) with the mention "+16%" and indicates the prices per m2, by thickness, respectively for the panels 250x122 and 310x153. The 16% difference with the corresponding prices of the interior combi is verified.</w:t>
      </w:r>
    </w:p>
    <w:p>
      <w:r>
        <w:t>89. Two other documents summarize the prices per m2, by thickness, for all okoumé panels, interior and exterior, and the difference is 7% compared to the prices of the combi, which again coincides with the mention in the email of November 23, 2003, from the UFC which states: "3 mm all ok = per m2 4 mm combi +7% or 205.44." It is also noted that in the Joubert table, all okoumé (all ok) is at the same price in 3 and 4 mm.</w:t>
      </w:r>
    </w:p>
    <w:p>
      <w:r>
        <w:t>90. The commented documents demonstrate that the member companies of the UFC have developed a common pricing structure for okoumé-based plywood panels (combi or all okoumé), that they jointly carry out periodic revaluation of the coefficients of this structure, and that it is indeed used by the companies for the issuance of their prices for this type of product.</w:t>
      </w:r>
    </w:p>
    <w:p>
      <w:r>
        <w:t>91. The representatives of these companies have also acknowledged this by attempting to justify this common pricing structure by "technical" reasons and by the identity of their main costs.</w:t>
      </w:r>
    </w:p>
    <w:p>
      <w:r>
        <w:t>92. UPM Kymmene states on June 17, 2004: "The increases are decided during union meetings as follows: possible modification of the existing pricing grid, linked to the dimension and quality of the product; - determination of an increase in percentage based on the 10 mm dimension. These two elements are discussed and are subject to an agreement among manufacturers." A factory director confirms, on July 1, 2004, regarding the mention of increases in France during union meetings: "(...) It is based on the pricing structure relative to the grid that we discussed. (that said, the grid had been developed before my arrival). (...) The pricing structure as it has been established does not always correspond in its structure (the differences) to differences in cost prices; for example, the 15-point difference between the small and large format does not correspond to such a difference in terms of cost price. The pricing structure introduces a rigidity that excludes the situations, the cost structures of each of the companies. Nevertheless, we market comparable products and the cost prices are largely comparable as shown by the examination of the anti-dumping complaint by the European Commission."</w:t>
      </w:r>
    </w:p>
    <w:p>
      <w:r>
        <w:t>93. The representative of Rougier Panneaux states on July 28, 2004: "We have the same pricing structure as our colleagues given the technical constraints (quality of logs, quality of faces...) or real economic production constraints. Discussions take place on the coherence of the pricing structure but everyone does what they want; we have the same company structures, so it is normal that prices evolve significantly at the same time. This is the pricing structure France linked to consumption habits." He specifies, on June 8, 2006: "(...) Thirdly, the rapporteur asked for clarifications on the functioning of what is called 'pricing structure'. (...) it represents indices (for example 118 for 5 mm) that reflect the relative value in cost price in each thickness, format, and type of gluing (interior/exterior), relative to the reference value (base 100) represented by the panel 250x122x10 interior. Notably, the proportion in terms of cost of the "faces" decreases with thickness. Thus, these indices directly reflect the actual cost price of the product. That is why in 2003, the 3-point increase in the indices of the structure on 3-ply panels (4 to 8 mm) where the proportion of "faces" is the highest is explained by the scarcity of supplies of quality logs at that time which caused a significant increase in their cost."</w:t>
      </w:r>
    </w:p>
    <w:p>
      <w:r>
        <w:t>94. The representative of Thébault explains, during his hearing on September 15, 2004: "(...) The pricing structure corresponds to the cost price per m3. We have a reference price corresponding to the small format 2.50 m x 1.22 m interior glue and 10 mm thickness. This product represented at best the average of sales. I have always known this pricing structure (for over 30 years) which was established at the informal request of the trade, this</w:t>
      </w:r>
    </w:p>
    <w:p>
      <w:r>
        <w:rPr>
          <w:b/>
        </w:rPr>
        <w:t>[Pages 19–21]</w:t>
      </w:r>
    </w:p>
    <w:p>
      <w:r>
        <w:t>who allows it to position itself in relation to the competition (...) by comparing a price, it can compare all prices. The increase in the coefficient applicable to certain thicknesses is linked primarily to technical conditions. The pricing grid is essential; it allows us to compare with our competitors. Given that the production costs are identical among producers (we all have the same supply costs), the calculation of index evolutions would be the same whether it is carried out by the UFC or by each industrialist."</w:t>
      </w:r>
    </w:p>
    <w:p>
      <w:r>
        <w:t>95. The representative of Joubert stated during his hearing on September 6, 2004, the following elements: "The indicative price list already existed when we arrived in 1985 and has been refined over time. This price list is necessary for understanding the selling prices among all market players (producers and customers). There is a specific indicative price list for France and indicative price lists applicable to other European countries given that the product specifications are not the same. In France, it mainly concerns okoumé faces with a proportion of 60% interior glue and 40% exterior glue with an average thickness of 12 mm. The proportions are 60% of 310 by 153 and about 40% of 250 by 122. The increase in indicative values that occurred on small thicknesses in November 2003 is linked to the desire to reduce the gap between the selling price and the actual production cost of these products and is justified by the costs of the faces, which are significant for small thicknesses and due to an increase and a lower quality of logs."</w:t>
      </w:r>
    </w:p>
    <w:p>
      <w:r>
        <w:t>96. On June 6, 2006, he specified: "Regarding [the notes on] the meeting of December 20, 1999, where it is mentioned 'tariff structure not respected in NL: Mathé? door format at the price of 250x122' (sealed extract D9 from Allin). (...) it is noted that a company not applying the product definition grid could sell at a loss, which ultimately resulted in its bankruptcy. Indeed, this grid allows for the translation of manufacturing cost differences between the various technical characteristics of the products: format, glue, thickness, product families. For example, compared to the base of 250x122x10, or 3.05 m2 per panel, the 215x100, or 2.15 m2, reveals a one-third loss of productivity under press, knowing that there is also a higher material cost depending on the surface, which thus brings the gap between the two formats to about 15%, as reflected in the grid. If these differences between formats are not respected, we significantly deviate from the costs."</w:t>
      </w:r>
    </w:p>
    <w:p>
      <w:r>
        <w:t>97. The representative of Plysorol indicated during his hearing on June 13, 2006: "The rapporteur presented to the interested parties copies of notes related to UFC meetings, seized by the investigation service from various companies (Joubert, Allin, Mathé, Plysorol). Regarding the reference in certain notes to 'tariff structure' or 'pricing structure' or 'grid' (...) it is a common matrix grid of reference indices that includes application coefficients according to the different thicknesses/formats/glues relative to a base of 100, which is the 250x122x10 Int. Originally, this grid was established at the request of the administration in order to reflect the economic imperatives of the profession during the reconstruction period. Consequently, this grid is common to companies concerning, in principle, the gap between the different formats, which mechanically reflects the differences in production costs. However, it does not establish common tariff prices for the companies."</w:t>
      </w:r>
    </w:p>
    <w:p>
      <w:r>
        <w:t>98. Finally, the UFC Secretary General, heard on June 22, 2006, stated: "The rapporteur presents (...) [the] fax from November 2003 on the 'France structure' seized at UPM with the increases in coefficients on small thicknesses. This increase followed the announcement by SNBG of larger increases on the best qualities, which have a greater proportion on small thicknesses or for larger dimensions and thus have a higher impact on the production costs of these products. It was therefore necessary to consider modifying the coefficients on the references cited in this document. This grid is therefore supposed to reflect the actual production cost according to the dimension and thickness of the product. The rapporteur [asks] if he has the complete grid of coefficients of the 'tariff structure.' He replied that for his part he does not have it and that he reconstructs certain coefficients on a case-by-case basis, as in November 2003, using a tariff from a member."</w:t>
      </w:r>
    </w:p>
    <w:p>
      <w:r>
        <w:t>99. The documents and statements therefore agree on the content and nature of the tariff coefficient grid.</w:t>
      </w:r>
    </w:p>
    <w:p>
      <w:r>
        <w:t>100. It has happened that occasionally manufacturers did not respect the grid by offering panels at prices not corresponding to its coefficient differences, as shown by the example mentioned at the meeting held in Poitiers on December 20, 1999, during which it was noted that the door format was sold at the price of 250x122, thus without respecting the 13% difference provided, and that constituted by the initiative of UPM Kymmene to market interior glue and exterior glue at the same price. This initiative sparked critical reactions, as explained during his hearing by the representative of Joubert on June 6, 2006: "Finally, regarding the initiative at the end of 2003 by the UPM group to market exterior glue and interior glue at the same price, as a French manufacturer we could only regret it in light of the cost difference existing between the two, the general decrease in average price it caused, and the visibility of the offer by the customer. In any case, there was no joint action by French manufacturers within the UFC against this large European group."</w:t>
      </w:r>
    </w:p>
    <w:p>
      <w:r>
        <w:t>101. This reaction was notably expressed in a letter addressed on December 19, 2002, to the president of Schauman Wood by the president of the UFC, also representing the company Plysorol, who expressed concern about the "(...) situation that could very soon result from the announcement made by a major manufacturer to offer okoumé plywood for outdoor and structural use, with CTBX label, at the price of interior use panels, without passing on the production cost increase to the market. If this were the case, it would lead to an unbearable loss of margin for okoumé plywood manufacturers. (...) Moreover, this new selling price would have the effect of trivializing okoumé plywood, since its selling price would be very close to plywood panels of other species with significantly inferior technical qualities and would not take into account the scarcity of the okoumé resource, which must be built and valued. (...) the members present unanimously judged that this hypothesis, if verified, was too serious and heavy with consequences for all stakeholders in the sector; therefore, they requested that this issue be clarified very quickly and, if necessary, appropriate measures be taken to eliminate this threat. (...) Given your presence in Europe and in France, I believe you share this analysis and its conclusions. I will call you to discuss this burning issue."</w:t>
      </w:r>
    </w:p>
    <w:p>
      <w:r>
        <w:t>102. On this point, during his hearing, the person in charge of UPM Kymmene stated: "Regarding UPM's initiative to market interior glue and exterior glue at the same price, it certainly sparked unfavorable reactions from our colleagues, but it does not seem to us that they implemented common practices to prevent us from doing so."</w:t>
      </w:r>
    </w:p>
    <w:p>
      <w:r>
        <w:t>103. However, it emerges from the file that, generally speaking, the grid has been respected. No other "deviation" than the two mentioned has been observed.</w:t>
      </w:r>
    </w:p>
    <w:p>
      <w:r>
        <w:t>D. NOTIFIED GRIEFS</w:t>
      </w:r>
    </w:p>
    <w:p>
      <w:r>
        <w:t xml:space="preserve">104. In light of these elements, the following grievances were notified to the companies Jean Thébault SAS, SNC Plysorol, Rougier SA and Rougier Panneaux, Mathé SA, Etablissements Guy Joubert SA, Etablissements Allin SA, and UPM Kymmene Wood SA: </w:t>
        <w:br/>
        <w:t xml:space="preserve">"- for having determined in a concerted manner, within the framework of their professional organization, the increases in their tariffs, this concertation concerning the rates of increases, common to all, and the dates of application of these increases, and for having effectively implemented these concerted increases, during the period from November 1995 to May 2004; </w:t>
        <w:br/>
        <w:t xml:space="preserve">- for having established and implemented a common pricing structure, within the framework of their professional organization, a structure that serves as the basis for establishing the tariffs of each of the companies involved for the marketing of their okoumé-based products. </w:t>
        <w:br/>
        <w:t>(...) behaviors (...) likely to be qualified under Article L. 420-1 of the Commercial Code (...)"</w:t>
      </w:r>
    </w:p>
    <w:p>
      <w:r>
        <w:t>II. Discussion</w:t>
      </w:r>
    </w:p>
    <w:p>
      <w:r>
        <w:t>A. ON THE PROCEDURE</w:t>
      </w:r>
    </w:p>
    <w:p>
      <w:r>
        <w:t>105. Thébault believes that the file suffers from several procedural defects. These would be related to the absence of signatures of the ex officio referral by members of the Council mentioned as having participated in the adoption of this measure, to the absence of the general rapporteur, the deputy general rapporteurs, and the rapporteur during the deliberation, to the lack of coordination with the European Commission, and finally to the fact that the rapporteur would have formulated in the report a new grievance on which the parties could not present observations.</w:t>
      </w:r>
    </w:p>
    <w:p>
      <w:r>
        <w:t>1. ON THE RESPECT OF CERTAIN FORMALITIES</w:t>
      </w:r>
    </w:p>
    <w:p>
      <w:r>
        <w:t>a) On the ex officio referral</w:t>
      </w:r>
    </w:p>
    <w:p>
      <w:r>
        <w:t>106. Regarding the signatures, Article 10 of the internal regulations of the Competition Council provides: "The minutes of decisions are signed by the president of the session and the secretary of the session (...) in case of the secretary's impediment, the minutes are signed by the secretary of the Council (or an agent delegated by him)." Article 9 of the internal regulations provides: "the secretary of the Council or an agent delegated by him drafts and signs with the president of the session the chronological minutes of the sessions, which mention the names of the persons present...."</w:t>
      </w:r>
    </w:p>
    <w:p>
      <w:r>
        <w:t>107. These provisions also apply to ex officio referral decisions. Unless alleging an error or questioning the good faith of the president of the session, who signs the decision and the minutes, both of which mention the names of the members who sat and</w:t>
      </w:r>
    </w:p>
    <w:p>
      <w:r>
        <w:rPr>
          <w:b/>
        </w:rPr>
        <w:t>[Pages 22–24]</w:t>
      </w:r>
    </w:p>
    <w:p>
      <w:r>
        <w:t>deliberated, and also to question the good faith of the person acting as the session secretary, who also signs these documents, these provisions provide companies that are subject to a statement of objections following an ex officio referral decision with the assurance that it was indeed adopted according to the collegiality rules of the Council, particularly those concerning quorum, contrary to what the company Thébault essentially argues. In this case, this company does not present any specific element allowing for the contestation of the accuracy of the mentions regarding the composition of the panel that decided on the ex officio referral, and the argument must therefore be dismissed.</w:t>
      </w:r>
    </w:p>
    <w:p>
      <w:r>
        <w:t>108. Regarding the alleged necessity of the presence of the rapporteur and the general rapporteur or one of their deputies during the deliberation, Thébault interprets Article L. 463-7, paragraph 4, of the Commercial Code, which states: "the general rapporteur, the deputy general rapporteurs, and the rapporteur attend the deliberation without voting rights, except when the Council rules on practices it has been seized of under Article L. 462-5," in the sense that these individuals should always be present during the deliberation, having, depending on the case, voting rights or not.</w:t>
      </w:r>
    </w:p>
    <w:p>
      <w:r>
        <w:t>109. However, quite the opposite, the provision invoked has the effect of excluding the attendance at the deliberation of the general rapporteur, their deputies, and the rapporteurs when the Council rules on practices it has been seized of under Article L. 462-5, which concerns referrals regarding violations of Articles L. 420-1, L. 420-2, and L. 420-5, which may in particular lead to decisions involving injunctions and imposing financial penalties. It is in order to ensure the impartial nature of these procedures, particularly required by Article 6 of the European Convention on Human Rights and Fundamental Freedoms, that the legislator excluded the presence at the deliberation of the rapporteurs and general rapporteurs in these procedures.</w:t>
      </w:r>
    </w:p>
    <w:p>
      <w:r>
        <w:t>b) On the application of Article 11, paragraph 3, of Regulation (EC) No. 1/2003 concerning the implementation of the competition rules provided for in Articles 81 and 82 of the EC Treaty</w:t>
      </w:r>
    </w:p>
    <w:p>
      <w:r>
        <w:t>110. The provision in question states that when acting under Articles 81 EC or 82 EC of the Treaty, the competition authorities of the Member States shall inform the European Commission in writing before or without delay after initiating the first formal investigation measure. This information may also be made available to the competition authorities of other Member States. The company Thébault essentially denounces the lack of implementation of this provision as an infringement of its rights.</w:t>
      </w:r>
    </w:p>
    <w:p>
      <w:r>
        <w:t>111. However, the objections that have been notified to the company Thébault only concern violations of national competition law, and not of Community law. The consultations in question only took place between production companies established in France or Gabon and only concerned the marketing in France of their products. These practices were not aimed at restricting imports from other Member States or the establishment in France of companies based in those States, and the effect they may have had on "French" exports to other Member States is clearly too indirect and diffuse to consider that trade between Member States could have been significantly affected, as required for the application of Article 81 EC (see in this regard the Commission's communication on guidelines concerning the notion of affecting trade under Articles 81 and 82 of the Treaty, OJ 2004, C 101, p. 81, points 20 and following).</w:t>
      </w:r>
    </w:p>
    <w:p>
      <w:r>
        <w:t>112. Under these conditions, it appears that the European Commission could not, in any case, "deprive" the Competition Council, as the accused company contemplates, assuming that such a configuration could have been more favorable to it as it implies. The argument based on a violation, in this regard, of the rights of the defense of the interested party must therefore be dismissed.</w:t>
      </w:r>
    </w:p>
    <w:p>
      <w:r>
        <w:t>2. ON THE ALLEGED FORMULATION OF A NEW OBJECTION</w:t>
      </w:r>
    </w:p>
    <w:p>
      <w:r>
        <w:t>113. The company Thébault refers to the following passage from the report concerning the pricing structure, according to which it would have facilitated "tacit coordination on prices, by artificially increasing market transparency and allowing each manufacturer to better observe the strategies of competitors. If individual prices are observable, unilateral deviations are immediately detected and punished. Thus, under the threat of a deterrent response, no company has an interest in deviating from the established equilibrium, here the application of common price deviation coefficients."</w:t>
      </w:r>
    </w:p>
    <w:p>
      <w:r>
        <w:t>114. The company Thébault adds: "In particular, when it comes to characterizing the seriousness of this practice, the rapporteur explains that thanks to this pricing structure, each accused company would have had the guarantee that 'its partners in the agreement' would not deviate from the price calculation model determined in consultation. Thus, this system would have facilitated the monitoring of compliance with the established agreements."</w:t>
      </w:r>
    </w:p>
    <w:p>
      <w:r>
        <w:t>115. It concludes: "Such a change in the nature of the alleged practices does not allow the targeted companies to defend themselves with full knowledge of the facts. Indeed, the rapporteur cannot retain in his report a new objection that was not formulated in the statement of objections and regarding which the parties could not present their observations."</w:t>
      </w:r>
    </w:p>
    <w:p>
      <w:r>
        <w:t>116. However, these passages are extracted, for the first, from paragraph 2.2.4 of Chapter III of the report, dedicated to the analysis of the defense arguments of the parties on the objection related to the pricing structure, a paragraph titled "on the reduction of the degree of uncertainty generated by the common structure," and for the second, from paragraph 1.2 of Chapter IV, a paragraph dedicated to the seriousness of the practice in question. These excerpts, cited out of context, are part of the rapporteur's analysis of said practice, particularly regarding its effects on the market and the competitive behavior of companies.</w:t>
      </w:r>
    </w:p>
    <w:p>
      <w:r>
        <w:t>117. Now, the rapporteur notified the objection: "- of having established and implemented a common pricing structure, (...), a structure that serves as the basis for establishing the prices of each of the companies involved for the marketing of their okoumé-based products."</w:t>
      </w:r>
    </w:p>
    <w:p>
      <w:r>
        <w:t>118. The analyses of the rapporteur mentioned by the company Thébault indeed fall within the framework of this objection and do not constitute a new one. In this regard, it should be recalled that Article R. 463-11 of the Commercial Code states that "the report submits to the decision of the Council an analysis of the facts and all the notified objections." These provisions do not in any way hinder the adversarial debate that opens as soon as the objections are communicated to the parties and continues throughout the procedure, not only on the materiality of the facts but also on their analysis by the investigation services. The pursued companies thus have the opportunity to present observations on the report. In its observations on the report, the company Thébault has moreover developed arguments concerning the analysis of the pricing structure presented in the report (paragraphs 90 to 108 and 141 to 147) and the seriousness of the practice (paragraphs 165 to 170).</w:t>
      </w:r>
    </w:p>
    <w:p>
      <w:r>
        <w:t>119. The interested party has therefore been able to contest the objection in question and the analysis proposed by the rapporteur in support of it. It follows that the argument based on the non-respect of the principle of contradiction must be dismissed.</w:t>
      </w:r>
    </w:p>
    <w:p>
      <w:r>
        <w:t>B. ON THE MERITS</w:t>
      </w:r>
    </w:p>
    <w:p>
      <w:r>
        <w:t>1. ON THE STATUTE OF LIMITATIONS</w:t>
      </w:r>
    </w:p>
    <w:p>
      <w:r>
        <w:t>120. Joubert argues that in this case the applicable statute of limitations is three years because the referral (May 7, 2004) is prior to the entry into force of Ordinance No. 2004-1173 of November 4, 2004, which extends the statute of limitations to five years. The Council should therefore not consider facts that occurred until May 7, 2001, whereas the notified objections concern facts dating back to 1986, even as far back as 1968.</w:t>
      </w:r>
    </w:p>
    <w:p>
      <w:r>
        <w:t>121. As indicated by the Council, particularly in its decision No. 06-D-08 of March 24, 2006, concerning practices implemented in the context of public contracts for the construction of three colleges in the Hérault department (points 38 to 45): "Article 6 of Ordinance No. 2004-1173 of November 4, 2004, extended the statute of limitations from three to five years as provided for in Article L. 462-7 of the Commercial Code. As this is a procedural text and not a law instituting a more severe penalty, it is applicable immediately, including to the prosecution and sanction of facts prior to its entry into force, with the sole reservation that it cannot allow for the prosecution or sanction of facts for which the statute of limitations has been definitively acquired under the previously applicable text."</w:t>
      </w:r>
    </w:p>
    <w:p>
      <w:r>
        <w:t>122. The Paris Court of Appeal, in a Toffolutti ruling of December 12, 2006, also held: "Considering that, when the statute of limitations is not acquired, the laws relating to the statute of limitations are immediately applicable to practices committed before their entry into force; Considering that in this case, it is established that the last act aimed at the investigation, establishment, or sanction of the practices denounced by Toffolutti, which have not, as of now, led to a notification of objections, is constituted by the 'soit transmis' of the investigating judge of the Rouen High Court dated July 7, 2002, and that the three-year statute of limitations resulting from the provisions of Article L. 462-7 of the Commercial Code in its version prior to Ordinance No. 2004-117 of November 4, 2004, was not acquired on November 6, 2004, the date of entry into force of this text; Considering that the applicant is therefore entitled to argue that the facts denounced to the Council, now subject to a five-year statute of limitations from July 7, 2002, were consequently not time-barred as of July 7, 2005."</w:t>
      </w:r>
    </w:p>
    <w:p>
      <w:r>
        <w:t>123. Furthermore, the determination of the starting point for the running of the statute of limitations for anti-competitive practices concerning the facts depends on how they unfolded over time, as the Council recalled in detail in decision No. 07-D-15 of May 9, 2007, concerning practices related to public contracts for high schools in Île-de-France. Instantaneous practices are carried out in a single moment, from the commission of the acts that constitute them. The starting point for the statute of limitations is, in such cases, the day after the day on which these acts were committed. Conversely, a practice is considered continuous "when the unlawful state extends over time through the constant reiteration or persistence of the guilty will of the author after the initial act. It concerns practices characterized by the continuity of the anti-competitive will without a material act necessarily having to renew the</w:t>
      </w:r>
    </w:p>
    <w:p>
      <w:r>
        <w:rPr>
          <w:b/>
        </w:rPr>
        <w:t>[Pages 25–27]</w:t>
      </w:r>
    </w:p>
    <w:p>
      <w:r>
        <w:t>the manifestation over time, such that the calculation of the starting point for the statute of limitations will only begin from the cessation of the practices." (Council activity report for 2002, p. 91).</w:t>
      </w:r>
    </w:p>
    <w:p>
      <w:r>
        <w:t>124. In several decisions, the Council has applied this rule, which allows for the consideration of facts older than three or five years from the first act aimed at their investigation, observation, or sanction when the practice in question is continuous, since the limitation period only begins to run when the infringing situation has ended: for example, letters indicating the "maintenance of the respect charter for the first ascent" give the implementation of the charter defined in a previous letter a continuous character (decision no. 03-D-40) or discriminatory practices consisting of a prohibition on doctors accessing a private scanner, adopted following a meeting organized under the auspices of the medical board and continued in the following years also exhibit a continuous character (decision no. 06-D-36; regarding the starting point of the limitation period see also no. 02-D-63, no. 05-D-13). In the so-called "Pont de Normandie" decision of November 29, 1995 (no. 95-D-76), the Council took the following position: "Considering secondly that, contrary to what the companies Dumez and GTM - Entrepose argue, the agreement they concluded on June 25, 1986 can be examined by the Council since it remained in force and continuously retained its object and effects, both current and potential, until the conclusion of a second agreement on May 10, 1989, which occurred during the non-prescribed period following an increase in Dumez's participation in the capital of GTM - Entrepose...". This analysis, according to which an agreement could be sanctioned even though it occurred more than three years before November 28, 1989, the date of the first act interrupting the limitation period (the date of the first order for inspections and seizures), has not been challenged by the supervisory courts (Court of Appeal of Paris, May 6, 1997, and January 14, 2003; Court of Cassation, October 5, 1999, and July 13, 2004).</w:t>
      </w:r>
    </w:p>
    <w:p>
      <w:r>
        <w:t>125. In this case, the first act aimed at the investigation, observation, or sanction of the facts subject to the objections was the establishment of the leniency report of UPM Kymmene on May 7, 2004. Therefore, facts prior to May 7, 2001, cannot be pursued, under the three-year limitation period still in effect on May 7, 2004, unless they are related to continuous practices.</w:t>
      </w:r>
    </w:p>
    <w:p>
      <w:r>
        <w:t>126. Regarding the tariff increases, it is established that at least since 1995 the companies involved have agreed within their professional organization to apply the same rate increases to their base tariffs on the same dates and that they continued this consultation until the inspections and seizures carried out as part of the investigation conducted in this case in 2004. Thus, the sequence of successive increases, without any interruption that would have restored the autonomy of the pricing policies of the parties to the agreement, allows for the existence of a continuous practice for the entire period from the first meeting documented in the file, namely from November 1995 to May 2004.</w:t>
      </w:r>
    </w:p>
    <w:p>
      <w:r>
        <w:t>127. As for the union scale, it was developed in 1968 and then implemented and updated continuously to serve as a permanent reference for calculating the tariffs of the various products based on okoumé from the "base 100" price of each company, also until May 2004. It therefore also materializes a continuous practice.</w:t>
      </w:r>
    </w:p>
    <w:p>
      <w:r>
        <w:t>128. Consequently, since the practices in question only ceased in May 2004, the starting point for the statute of limitations, it must be noted that they were not time-barred at the date of the entry into force of ordinance no. 2004-1173 dated November 4, 2004. They are therefore subject to the new five-year limitation period, which has not expired during the procedure conducted by the Council since the establishment of the leniency report of UPM Kymmene on May 7, 2004, and which has been punctuated, in any case, by several subsequent investigative acts. Contrary to what the company Joubert argues, the Council can therefore examine all the facts referred to in the objections, including for the period prior to May 7, 2001.</w:t>
      </w:r>
    </w:p>
    <w:p>
      <w:r>
        <w:t>2. ON THE DENOUNCED PRACTICES</w:t>
        <w:br/>
        <w:t>a) On the common tariff increases</w:t>
      </w:r>
    </w:p>
    <w:p>
      <w:r>
        <w:t>129. Three arguments are essentially put forward by the companies involved to contest the objection: firstly, the very existence of the practice is challenged on the grounds that it is not demonstrated by sufficient evidence; secondly, the concerted increases are presented as a purely technical pass-through of costs observed upstream; thirdly, it is argued that these increases were not implemented.</w:t>
      </w:r>
    </w:p>
    <w:p>
      <w:r>
        <w:t>On the evidence of the practice</w:t>
      </w:r>
    </w:p>
    <w:p>
      <w:r>
        <w:t>130. The company Thébault argues that the statements of the officials of UPM Kymmene, without being corroborated by other elements, are insufficient to establish the practice. The company also questions the statements of the other companies on the grounds that the questions from the investigators or the rapporteur were "formulated in a way that would clearly influence the response." The very statements of the representative of Thébault, which would be contradictory, illustrate this.</w:t>
      </w:r>
    </w:p>
    <w:p>
      <w:r>
        <w:t>131. Furthermore, the same company states that the communication of circulars regarding increases between the companies is also insufficient to establish the existence of an agreement, especially since it has not been established that these same circulars were sent to customers. By mutually sending template letters regarding the increases, the manufacturers may have even sought to mislead each other at times.</w:t>
      </w:r>
    </w:p>
    <w:p>
      <w:r>
        <w:t>132. Finally, it also considers the conditional indications of planned increases appearing in notes taken during certain UFC meetings to be insufficiently probative.</w:t>
      </w:r>
    </w:p>
    <w:p>
      <w:r>
        <w:t>133. However, the statements of the officials of UPM Kymmene, particularly those of the plant manager, are supported by numerous pieces of evidence in the file. During his hearings, the individual stated, as already mentioned in paragraphs 38 and 39: "The meetings were aimed at regulating production as needed and harmonizing the pricing policy of each of us. (...). The harmonization consisted of coordinating the increases. (...) The meetings continued until very recently (they were held either in Paris or in Poitiers)." Then: "I joined Schaumann Wood SA in 1995. Upon my arrival, I participated in the regular meetings that brought together competitors; I add that these meetings were held even before my arrival and that my predecessor participated, as evidenced by a report that I am providing to you." On this occasion, the individual submitted three reports of meetings of the union, the mentions of which leave no doubt about the members' intention to implement common increases and even, at the time, to collectively counter the demands of traders. Thus, in the one titled "UNION MEETING" with the mention "Dec. 95" with participants noted as Isoroy, RolTech, Allin, Thébault, Mathé, and Marais, the following mentions appear: "(...) Joubert: There is a floor price. (...) Thebaut: we are slowly increasing but we find 31.50. there is still a leveling around 32.50. The central purchasing groups complain about the price of 32.50. What is the capacity to hold? (...) Quick meeting on price increases." In a document titled "PANEL UNION - 10/95" it states: "(...) price + 6% 1/1/96. (...) Need for price increase, everyone must play the game. Union members must absolutely hold this increase to breathe. (...) painful subject on PQFA; 2.5%, we need to talk about it to organize the market. - price what price; - PQFA how much." The PQFA refers to the year-end conditions granted to traders. It is also in this document that the mention appears: "- law on agreements?? caution - danger!" A third document titled "PANEL MANUFACTURERS UNION - 24/11/95" notes: "(...) MARKET EVOLUTION France price increase 1/1/96. market price around 30.50 FRF. Increase of 6% ⇒ 32.50 FRF to 34.00 FRF where possible. (...) NEBOPAN we do not respond. Let's try not to respond directly to the "central purchasing group". (...) problem Point P Poliet do not respond on large volumes. Respond on a small volume make around 32.50 FRF." These documents clearly indicate a tariff increase of 6% agreed upon for January 1, 1996, and a common intention to oppose the demands of traders regarding prices and discounts by adopting the same behavior aimed at maintaining a floor price of 32.50 F.</w:t>
      </w:r>
    </w:p>
    <w:p>
      <w:r>
        <w:t>134. The statements of the officials of the other companies during the investigation are also unambiguous and do not contain contradictions among themselves. In this regard, the following excerpts should be noted:</w:t>
        <w:br/>
        <w:t>- Thébault Company:</w:t>
        <w:br/>
        <w:t>Hearing of September 15, 2004: "During meetings discussing the market, we talk about our suppliers' prices, the repercussions on our costs, and decide on the increases that need to be applied to take into account the evolution of our costs as well as the application dates, which for us corresponds to a technical logic. When the decisions to increase prices are made, we send circular letters to our customers, some of whom are also our competitors."</w:t>
        <w:br/>
        <w:t>Hearing of May 23, 2006: "Secondly, regarding the agreed tariff increases, they result from the observation that in any case our different companies have very similar cost structures with four main items (...)"</w:t>
        <w:br/>
        <w:t>- Allin Company:</w:t>
        <w:br/>
        <w:t>Hearing of June 13, 2006: "(...) Regarding his notes related to tariff increases such as, for example, "Fce increase passes but difficult" or "apply the increase-Plysorol OK" (note of 24/02/2003) Mr. Z... indicates that 3-4 years apart it is difficult for him to recapture the context and exact meaning of these notes. These indications seem to indicate the desire of the cited participants to ensure the sustainability of their companies by trying to pass on cost increases in a market context characterized by strong competitive pressure from importers."</w:t>
        <w:br/>
        <w:t>- Rougier Panels Company:</w:t>
        <w:br/>
        <w:t xml:space="preserve">Hearing of July 28, 2004: "During UFC meetings, if the price level is mentioned, it concerns global price flows, generating a market price level. (...) we have the same company structures, so it is normal that the tariffs evolve significantly at the same time." </w:t>
        <w:br/>
        <w:t>Hearing of June 8, 2006: "The rapporteur presented copies of notes taken during UFC meetings and seized from Rougier's colleagues. (...) Secondly, on</w:t>
      </w:r>
    </w:p>
    <w:p>
      <w:r>
        <w:rPr>
          <w:b/>
        </w:rPr>
        <w:t>[Pages 28–30]</w:t>
      </w:r>
    </w:p>
    <w:p>
      <w:r>
        <w:t>the notes regarding tariff increases reflect the necessity for the profession to pass on the upstream cost increases incurred on the main items such as wood, adhesives, and freight, these increases occurring at the same time and being of the same level for all since we have the same suppliers and service providers."</w:t>
      </w:r>
    </w:p>
    <w:p>
      <w:r>
        <w:t>- Plysorol Company:</w:t>
        <w:br/>
        <w:t>Hearing of June 13, 2006: "The rapporteur presented to the interested parties copies of notes related to UFC meetings, seized by the investigation service from various companies (Joubert, Allin, Mathé, Plysorol). (...) Regarding the mentions related to tariff increases and their application dates, they reflect the desire to pass on to the market the upstream cost increases incurred for wood, glue, and freight in particular or to attempt to stem a price erosion by the "announcement effect" to the customer who would thus be less tempted to increase downward pressure."</w:t>
      </w:r>
    </w:p>
    <w:p>
      <w:r>
        <w:t>135. The dissemination of circulars regarding increases to customers is also established, particularly concerning the company Thébault. The manager of this latter company stated himself on September 15, 2004 (see above): "When the decisions to increase prices are made, we send circular letters to our customers, some of whom are also our competitors." Also included in the file are the circulars announcing increases sent by the company Thébault to all its customers on November 20, 2003, November 29, 2002, October 31, 2002, November 5, 2001, October 20, 2000, September 19, 2000, July 28, 2000, July 4, 2000, and June 26, 2000. Some of these circulars contain an unambiguous annotation. That of November 20, 2003: "circular sent to all our customers by 25/11 at the latest." That of October 31, 2002: "Please find attached the letter we are sending to all customers." That of September 19, 2000: "letter sent today to all customers. On 20.9.2000." Finally, the circular of June 26, 2000, specifically addressed to each of its competitors by Thébault is found in a non-individualized form with the mention: "letter sent to all customers as usual."</w:t>
      </w:r>
    </w:p>
    <w:p>
      <w:r>
        <w:t>136. Furthermore, the minutes of UFC meetings and other elements gathered in the file show that these were not mere indications of contemplated and uncertain increases, as Thébault argues that such increases would not have been implemented. The following data illustrate this.</w:t>
      </w:r>
    </w:p>
    <w:p>
      <w:r>
        <w:t>137. During the meeting in Poitiers on December 20, 1999, the representative of Allin notes: "→3% on February 1, 2000." However, a tariff increase of 3% is announced between April 17 and May 2, 2000, by UPM Kymmene, Thébault, Allin, Mathé, Rougier Panneaux, Isoroy, and Rol Tech. At the meeting on May 11, 2000, the same person notes regarding the increase: "-Plysorol→announcement and tariff increase; increase on June 1=PBM, DUBOIS? PtP; -Rog: after announcement increase=usual remarks; -JBT: increase on June 1. 3% in the Paris Region, it should be applied." At the meeting on May 30, 2000, in Paris, she notes: "-Mathé: raise prices; JBT: Fce: new prices in place; Rog: announces increase of 3% on September 1; -July 1, 00 +3% + files." However, a tariff increase of 3% is announced between July 15 and August 1, 2000, by Plysorol, Joubert, Thébault, Rougier, and Mathé. At the meeting on December 18, 2002, she notes again: "Apply the increase in France." Then, at the meeting on February 24, 2003, she notes the comments of her competitors on the increase: "Joubert: Fce increase is going through but difficult; Apply the increase Plysorol OK!?- Plysorol: increase; overall yes, but not fast; Thébault: tariff not applied everywhere, hope to consolidate; Schaumann: Price. Impression that the increase is going through; -increase May 1, 5% 2nd half of March." However, a tariff increase of 3% is announced on January 1, 2003, by Plysorol, Allin, Thébault, Rougier, Joubert, and UPM Kymmene.</w:t>
      </w:r>
    </w:p>
    <w:p>
      <w:r>
        <w:t>138. The minutes of the meeting on November 5, 2003, made by the representative of Mathé indicate: "JC Thébault: ⇒ increase on January 1" then, further along among other notes, these mentions: "Increase France. (...) 5%α5%. (...) New Tariff//5%. (...) Increase on January 1 - Circular - freight, transport, forestry taxation, general cost variation, freight. Before November 21, 2003 - sending circular next week. (...) Application on January 1 - January 1 - Announcement date to be decided on 14/11. (...) - Applicable on 1/01/04."</w:t>
      </w:r>
    </w:p>
    <w:p>
      <w:r>
        <w:t>139. In an internal note dated December 18, 2003 (minutes of the Décines meeting), the distribution segment manager for the Rhône Alpes region for UPM Kymmene indicates: "the increase of plywood against okoumé is general and concerns all French producers. This decision to modify tariffs was made unanimously after consultation with the main players in the profession. We have, like our competitors, disseminated a notice of increase to customers stating an application on January 1, 2004." A tariff increase of 5% is indeed announced on January 1, 2004, by Allin, Mathé, Plysorol, Rougier, Thébault, UPM Kymmene, and Joubert.</w:t>
      </w:r>
    </w:p>
    <w:p>
      <w:r>
        <w:t>140. The circulars of increases sent to customers largely respect the planned sending date: November 18, 2003 (Mathé), November 19, 2003 (Plysorol), November 20, 2003 (Thébault and UPM), November 21, 2003 (Rougier), and November 25, 2003 (Joubert). The circulars from the different companies variously reiterate the justifying arguments proposed in the meeting: freight (or transport), forestry taxation, and general cost variation.</w:t>
      </w:r>
    </w:p>
    <w:p>
      <w:r>
        <w:t>141. The follow-up of common directives is carried out at subsequent meetings.</w:t>
      </w:r>
    </w:p>
    <w:p>
      <w:r>
        <w:t>142. For the meeting of December 16, 2003, Joubert indicates: "Allin: France circ. Tariffs sent; Mlx: France tariffs are going out today."</w:t>
      </w:r>
    </w:p>
    <w:p>
      <w:r>
        <w:t>143. For the meeting on January 30, 2004, the notes from Allin indicate: "Rougier: (...)→ problem with the January increase; France increase (...) - Increase should be applied on 1/03/04. Firmness of the increase + important. All orders are recorded with the increase." The notes from Joubert indicate: "Plysorol: F: new prices are going through with the groups on current prices. Other clients - no firmness from colleagues; MLX: France: the ↑ is going through; Allin: F: application of the ↑ by improvising." On the last sheets under the mention "24/1/04," identical data is found: "Plysorol: increase in France: OK; Thébault: increase applied - must be complete; Allin: price resistance; (...) France: +5% in May." This final mention suggests a new common increase in May 2004. The active role of Thébault, which recommends that the increase be complete, can be noted.</w:t>
      </w:r>
    </w:p>
    <w:p>
      <w:r>
        <w:t>144. The notes from Thébault taken at the meeting on February 23, 2004, allow for tracking the application of the previous January increase: "1. Joubert: increase sometimes goes through difficultly; 2. Plysorol: increase passed completely; 4. Rougier: increases applied. Exceptions in Brittany; Allin: Prices still resistant."</w:t>
      </w:r>
    </w:p>
    <w:p>
      <w:r>
        <w:t>145. All these elements constitute a set of precise, serious, and consistent indications of the existence of a consultation on tariff increases.</w:t>
      </w:r>
    </w:p>
    <w:p>
      <w:r>
        <w:t>146. Joubert draws from the similarity of operating conditions the argument that the uniformity of increases would be explained by a simple parallel behavior. Thus, the agreement of intent of the companies would not be demonstrated.</w:t>
      </w:r>
    </w:p>
    <w:p>
      <w:r>
        <w:t>147. Regarding the proof of such an agreement of intent between competitors, the Council recalled in detail, in its decision No. 07-D-48 of December 18, 2007, concerning practices implemented in the national and international moving sector, the principles applicable in community law and national law when this agreement results from participation in meetings with anti-competitive objectives.</w:t>
      </w:r>
    </w:p>
    <w:p>
      <w:r>
        <w:t>On the standard of proof in community law</w:t>
      </w:r>
    </w:p>
    <w:p>
      <w:r>
        <w:t>148. The community judge defined the concerted practice as one that aims "at a form of coordination between companies which, without having been pushed to the realization of a formal agreement, deliberately substitutes practical cooperation between them for the risks of competition (judgment of July 14, 1972, ICI/Commission, cited above, point 64). The criteria of coordination and cooperation retained by the case law of the Court, far from requiring the development of a genuine "plan," must be understood in light of the inherent conception of the treaty provisions relating to competition, according to which every economic operator must autonomously determine the policy it intends to follow in the common market. While it is true that this requirement of autonomy does not exclude the right of economic operators to intelligently adapt to the behavior observed or anticipated from their competitors, it strictly opposes any direct or indirect contact between such operators, aimed at or resulting in either influencing the market behavior of an actual or potential competitor or revealing to such a competitor the behavior that one is determined to, or is considering, adopting oneself in the market" (ECJ, December 16, 1975, Suiker Unie UA joined cases 114-73, TPI, LVM v. Commission April 29, 1999). Consequently, the qualification of concerted practice is not limited to market behaviors alone but can also apply to a form of coordination and contacts between companies, implying an agreement of intent to jointly conduct such consultation.</w:t>
      </w:r>
    </w:p>
    <w:p>
      <w:r>
        <w:t>149. In the Anic judgment of July 8, 1999, the Court of Justice of the European Communities deduces that: "as follows from the very terms of Article 85 [now Article 81], paragraph 1, of the treaty, the notion of concerted practice implies, in addition to the consultation between companies, a behavior on the market following this consultation and a causal link between these two elements. (...) Now, on the one hand, it should be presumed, subject to contrary evidence that it is up to the interested operators to provide, that the companies participating in the consultation and remaining active on the market take into account the information exchanged with their competitors to determine their behavior on this market. This will be all the more so when the consultation takes place on a regular basis over a long period (...) On the other hand, a concerted practice as defined above falls under Article 85, paragraph 1, of the treaty, even in the absence of anti-competitive effects on the market. First, it follows from the very text of said provision that, as in the case of agreements between companies and decisions of associations of companies, concerted practices are prohibited, regardless of any effect, when they have an anti-competitive object.</w:t>
      </w:r>
    </w:p>
    <w:p>
      <w:r>
        <w:rPr>
          <w:b/>
        </w:rPr>
        <w:t>[Pages 31–33]</w:t>
      </w:r>
    </w:p>
    <w:p>
      <w:r>
        <w:t>price increase), ce qui est contraire aux exigences de la concurrence.</w:t>
      </w:r>
    </w:p>
    <w:p>
      <w:r>
        <w:t>162. En conséquence, les hausses concertées des prix ne peuvent être considérées comme une simple répercussion technique des coûts, mais doivent être qualifiées d'une pratique anticoncurrentielle, car elles résultent d'une entente entre les entreprises pour fixer des prix de manière coordonnée, ce qui nuit à la concurrence sur le marché.</w:t>
      </w:r>
    </w:p>
    <w:p>
      <w:r>
        <w:t>163. Il est donc établi que les entreprises concernées ont agi de concert pour augmenter leurs prix, ce qui constitue une violation des règles de concurrence.</w:t>
      </w:r>
    </w:p>
    <w:p>
      <w:r>
        <w:t>164. Par conséquent, les arguments avancés par Joubert ne sauraient être retenus et la responsabilité des entreprises pour les hausses de prix concertées doit être confirmée.</w:t>
      </w:r>
    </w:p>
    <w:p>
      <w:r>
        <w:t>165. En conclusion, les éléments de preuve réunis démontrent que les entreprises ont participé à des réunions ayant un objet anticoncurrentiel et ont convenu d'appliquer des hausses de prix de manière coordonnée, ce qui constitue une infraction aux règles de concurrence.</w:t>
      </w:r>
    </w:p>
    <w:p>
      <w:r>
        <w:rPr>
          <w:b/>
        </w:rPr>
        <w:t>[Pages 34–36]</w:t>
      </w:r>
    </w:p>
    <w:p>
      <w:r>
        <w:t>uniform increase rate simultaneously. This consultation and the follow-up of the common decisions that resulted from it artificially reduced the degree of uncertainty regarding an important component of the commercial policy of the parties to the agreement (the decision to implement a</w:t>
      </w:r>
    </w:p>
    <w:p>
      <w:r>
        <w:t>increase in its general sales price, its level, and its effective date). However, uncertainty about the behavior of competitors, particularly regarding how they may or may not pass on a rise in costs to their prices, is one of the essential factors of competition between companies, to the benefit of client companies and consumers. As for the concern for good management, it is a responsibility of each business leader that cannot accommodate common decisions when they have an anti-competitive nature.</w:t>
      </w:r>
    </w:p>
    <w:p>
      <w:r>
        <w:t>162. Furthermore, and by way of surplus, the structure of sales by product type is not necessarily the same from one company to another, as the demand they respond to may differ (large formats or small formats, small or large thicknesses, standard panels or more technical ones, interior or exterior). Consequently, the impact of the cost increases observed upstream is not necessarily identical for all manufacturers. Identity could only be verified in the case of perfect symmetry of operators in terms of cost structure, market shares, types of clientele, and the elasticity of the demand they respond to.</w:t>
      </w:r>
    </w:p>
    <w:p>
      <w:r>
        <w:t>163. In this regard, it must be noted that in terms of quantities produced, there are significant discrepancies between the companies involved. In 2002 (source UFC), the respective production of Allin, UPM Kymmene, Mathé, and Rougier ranged between 23,000 and 30,000 m3, that of Thébault between 48,000 and 52,000 m3, that of the Joubert group between 55,000 and 58,000 m3, and that of Plysorol over 130,000 m3. Such discrepancies imply different production means, levels of investment, and labor resources, and consequently, dissimilar production structures. In this regard, at the request of the rapporteur, the companies provided a breakdown of their main production costs. For 2004, relative to the value of sales, wood represents 53% of total costs for Joubert, 47.5% for Plysorol, and 57.9% for Thébault. Labor accounts for 15.3% at Joubert, 20% for Plysorol, and 14.1% for Thébault. Other raw materials (including glue) represent 8.8% for Joubert and 7.6% for Plysorol. The total factory cost as a percentage of total costs is 81.3% for Joubert, 98.7% for Allin, 77% for Plysorol, and 92.1% for Thébault.</w:t>
      </w:r>
    </w:p>
    <w:p>
      <w:r>
        <w:t>164. Moreover, the thesis put forward by the parties that these increases were inevitable because they merely consisted of passing on the increase in the main cost items suffered upstream does not withstand analysis when comparing the evolution of tariffs and that of costs based on the data provided by the parties themselves.</w:t>
      </w:r>
    </w:p>
    <w:p>
      <w:r>
        <w:t>165. Over the period considered, between 1995 and January 2004, taking 1994 as the base year (100), the cumulative successive increases in tariffs resulted in coefficients of: 105 points at the beginning of 1995, 111.3 points in January 1996, 128.8 in August 1997 (after three increases since March), 132.7 in May 1998, 142.13 at the end of 1999 (after two increases since April), 150.78 at the end of 2000 (after two increases since May), 158.32 in March 2001, 166.24 in January 2005, and 174.55 in January 2004.</w:t>
      </w:r>
    </w:p>
    <w:p>
      <w:r>
        <w:t>166. For okoumé, the main cost item, all companies highlight the increases imposed by the Gabonese state company, SNBG. However, between January 1994 and February 2004, the evolution of the price of okoumé logs (source Joubert) varied by quality (identified by initials), with decreases of -4.24% for QS, -7.1% for CI, and -8.7% for CE. Based on SNBG tariffs between June 1999 and January 2004, the evolution was +11.3% for LM, -4.2% for QP, +8.3% for QS, and -1.4% for CE.</w:t>
      </w:r>
    </w:p>
    <w:p>
      <w:r>
        <w:t>167. For freight (same carrier for all according to the parties), the cost evolution between August 1997 and April 2004 is +16% (source Joubert). For transit, the cost increased by 19.5% between January 1996 and February 2004 (source Joubert).</w:t>
      </w:r>
    </w:p>
    <w:p>
      <w:r>
        <w:t>168. For labor, Joubert mentions a 37.5% increase in the average salary between 1995 and 2004, Plysorol reports a 40.4% increase in the minimum wage (SMIC) between 1994 and 2004.</w:t>
      </w:r>
    </w:p>
    <w:p>
      <w:r>
        <w:t>169. For adhesives, Joubert mentions variable changes depending on the products between January 1994 and January 2004: in one case +11.2%, in another the same price 10 years apart.</w:t>
      </w:r>
    </w:p>
    <w:p>
      <w:r>
        <w:t>170. In relation to these cost increases, the index of tariff increases rose by 74.55% between 1994 and January 2004. However, such an increase is clearly superior to that of the weighted average of the cost items advanced over the same period, as evidenced by the fact that the item that increased the most, labor, only increased by about 40%.</w:t>
      </w:r>
    </w:p>
    <w:p>
      <w:r>
        <w:t>171. It is thus demonstrated that the levels of coordinated increases over the ten years in question are significantly higher than the increases suffered on the main cost items of manufacturing plywood based on okoumé, which the parties state represent 70% to 90% of their total costs.</w:t>
      </w:r>
    </w:p>
    <w:p>
      <w:r>
        <w:t>172. Furthermore, the parties have stated that for their supply of okoumé, they are entirely dependent on the monopoly held in Gabon by SNBG, which would allow it to impose abrupt and non-negotiable increases in the price of okoumé logs. However, they admitted that other exotic woods, such as meranti, are substitutable for okoumé and that imports of plywood made from other exotic woods, particularly from Brazil, Malaysia, and Indonesia, directly compete with their products. They thus demonstrated that it was possible for them, in light of the behavior of their okoumé supplier, to source at least partially from other exotic woods at a lower cost, like their South American or Asian competitors, since, according to them, these products would be in increasing demand in the French market. Moreover, a representative of one of the companies specified in the meeting that it is possible, "overnight," to switch from one type of log to another on the production lines. Furthermore, Thébault produced a letter from UFC signed by its president Mr. A..., addressed on November 26, 2004, to SNBG and to the company Delmas, presented as the sole carrier of okoumé logs between Gabon and France, in which, in response to the increases in logs and freight, the profession threatens to shift towards the massive incorporation of "much cheaper" plywood species as it had already done "in the 1980s," in order to resist "the increasing competition from Chinese, Southeast Asian, South American, Scandinavian, and Eastern European plywood." Thus, the parties themselves advanced that they had alternatives in their sources of log supply, including freight, which they indicate represent 50% to 60% of their total manufacturing cost.</w:t>
      </w:r>
    </w:p>
    <w:p>
      <w:r>
        <w:t>On the effectiveness of the common increases</w:t>
      </w:r>
    </w:p>
    <w:p>
      <w:r>
        <w:t>173. According to the companies involved, the increases decided upon collectively would not have been effectively implemented. They argue, in this regard, the differences between the actual prices charged (net) as well as the lack of simultaneity of these increases and the absence of a sanction mechanism against those who did not comply with the discipline.</w:t>
      </w:r>
    </w:p>
    <w:p>
      <w:r>
        <w:t>174. The Council and the Paris Court of Appeal have repeatedly stated that the absence of implementation of an agreement with an anti-competitive object does not affect the qualification of the practice: the effects of the agreement are only to be assessed to qualify the extent of the damage to the economy, which is one of the criteria for the sanction [see in particular decisions No. 96-D-02 of January 9, 1996, regarding labor practices in the Ain department, No. 97-D-45 of June 10, 1997, regarding practices implemented by the National Council of the Order of Architects, No. 06-D-03 of March 9, 2006, regarding practices implemented in the heating, sanitary, plumbing, air conditioning sector, points 760 and following, and No. 07-D-04 of January 24, 2007, regarding practices implemented by the Jeff de Bruges franchise network or the rulings of the Court of Appeal of June 14, 1995 (French ski resorts) and June 24, 2003, Superior Council of Expert Surveyors, BOCCRF 2003/10]. It is therefore solely on this last basis that the Council will respond to the arguments of the companies involved.</w:t>
      </w:r>
    </w:p>
    <w:p>
      <w:r>
        <w:t>175. The material evidence collected demonstrates that, contrary to what they claim, the members of the agreement implemented the coordinated increases. Indeed, it is established that they sent to their respective clients the circulars announcing the agreed increases, that the new tariffs issued after these announcements included the agreed common increase rates, and that the increases were implemented for the dates or periods that were planned by the consultation, possibly with a delay due to customer pressure.</w:t>
      </w:r>
    </w:p>
    <w:p>
      <w:r>
        <w:t>176. Firstly, the fact that the net prices charged to trading clients after negotiations and various discounts would have decreased compared to those previously charged does not imply that the increases were not applied. Indeed, the net price results from the implementation of the negotiated commercial conditions. If discounts on the general tariff increase because the trader has exercised its market power or because, due to larger purchases, it has accessed higher discount tiers, these commercial conditions are nevertheless applied concerning the tariff that was established by incorporating the increase agreed upon by the members of the agreement. In the absence of an agreement, the net prices could thus have been lower.</w:t>
      </w:r>
    </w:p>
    <w:p>
      <w:r>
        <w:t>177. Moreover, if the parties invoke the increase in discounts granted to traders that would have nullified the increases in base tariffs, the elements they put forward in this regard are debatable in light of the file.</w:t>
      </w:r>
    </w:p>
    <w:p>
      <w:r>
        <w:t>178. Allin, Joubert, and Mathé did not provide any information regarding the evolution of the discount rates granted to their clientele.</w:t>
      </w:r>
    </w:p>
    <w:p>
      <w:r>
        <w:t>179. Regarding Allin, the investigation report (page 48) shows that between 2003 and 2004, on a sample of five trading clients, the base discounts, ranging from 21% to 28% depending on the clients, remained unchanged. Year-end discounts remained unchanged for three clients. They increased by 0.75% and 1% for the other two. However, during this period, the index of base tariff increase rose by 8.31%.</w:t>
      </w:r>
    </w:p>
    <w:p>
      <w:r>
        <w:t>180. For Thébault, the investigation report indicates the evolution of discounts on a sample of four clients. For the first, the increase is 3% between March 2000 and February 2004. During this period, the index of base tariff increase rose by 32.42%. For the second client, during the same period, the increase is 5%. For the third client, the increase is 4% between January 2001 and April 2004. During this period, the tariff increase index rose by 23.77%. For the fourth client, over approximately the same period, the increase is 4.4%. Thébault indicated that, on average, its discounts to clients increased by 11% between 1999 and 2004, and presents examples for a sample of its five main clients whose discounts have progressed in a</w:t>
      </w:r>
    </w:p>
    <w:p>
      <w:r>
        <w:rPr>
          <w:b/>
        </w:rPr>
        <w:t>[Pages 37–39]</w:t>
      </w:r>
    </w:p>
    <w:p>
      <w:r>
        <w:t>the same way the coefficients to establish the selling prices of each of their products in relation to their "pivot" price.</w:t>
      </w:r>
    </w:p>
    <w:p>
      <w:r>
        <w:t>201. The common pricing structure thus constitutes a tool that directly influences the pricing strategies of the companies involved, rather than merely serving as a reference for actual costs. This undermines the competitive dynamics of the market, as it prevents companies from setting prices based on their individual cost structures and market conditions.</w:t>
      </w:r>
    </w:p>
    <w:p>
      <w:r>
        <w:t>202. In conclusion, the existence of a common pricing structure among the companies in question not only raises concerns regarding anti-competitive practices but also demonstrates a clear deviation from the principles of free competition. The evidence presented indicates that these companies have engaged in practices that restrict price competition and manipulate market dynamics to their advantage.</w:t>
      </w:r>
    </w:p>
    <w:p>
      <w:r>
        <w:rPr>
          <w:b/>
        </w:rPr>
        <w:t>[Pages 40–42]</w:t>
      </w:r>
    </w:p>
    <w:p>
      <w:r>
        <w:t>effectively the common grid to define its selling price, knowing that it has almost total certainty that each of its competitors does the same.</w:t>
      </w:r>
    </w:p>
    <w:p>
      <w:r>
        <w:t>201. In this regard, as indicated by the interested parties, the grid results in a simplification of the calculation of selling prices in relation to the number of products listed in the tariff. From the definition of a product that constitutes the "base 100" of the grid, all prices of other products can be deduced by applying the coefficients of the grid.</w:t>
      </w:r>
    </w:p>
    <w:p>
      <w:r>
        <w:t>202. However, the possible combinations of 15 thicknesses, 7 formats, 3 types of gluing, and 3 species represent 945 distinct products. In the absence of a grid, there would therefore be 945 freely determined prices. The application of the grid leads to a spectacular reduction, from 945 to 1, in the number of variables on which companies compete.</w:t>
      </w:r>
    </w:p>
    <w:p>
      <w:r>
        <w:t>203. Even in the absence of any consultation on the price of the base product, such a restriction on the number of strategic variables would reduce the intensity of competition among producers. It should also be noted that it has, in this case, facilitated such consultation on price increases: the convergence of prices towards a "focal point," which is complex when it comes to coordinating on several hundred different prices, is greatly simplified when there is only one dimension of competition remaining. The grid has also made it easier to detect any deviations from the agreed focal point.</w:t>
      </w:r>
    </w:p>
    <w:p>
      <w:r>
        <w:t>Regarding the approval that would have been given to the pricing structure by public authorities</w:t>
      </w:r>
    </w:p>
    <w:p>
      <w:r>
        <w:t>204. The companies have provided old elements related to the grid. These are minutes from meetings of the plywood manufacturers' union (subsequently replaced by the UFC).</w:t>
      </w:r>
    </w:p>
    <w:p>
      <w:r>
        <w:t>205. It emerges from all these documents that originally, the pricing grid was established and then revised in parallel with a product standardization process, both aspects being framed by public authorities. Manifestly, the profession made proposals to the administration in this regard, which made decisions not always following these proposals.</w:t>
      </w:r>
    </w:p>
    <w:p>
      <w:r>
        <w:t>206. It should be recalled that the economic regime in force at that time was that of price regulation, which required ministerial approval for price increases.</w:t>
      </w:r>
    </w:p>
    <w:p>
      <w:r>
        <w:t>207. Ordinance No. 86-1243 of December 1, 1986, ended this regime by giving companies the freedom to set their prices, which plywood professionals had been claiming since 1973, as shown by the documents they produced. Article 1 states: "Ordinance No. 45-1483 of June 30, 1945, is repealed. The prices of goods, products, and services previously covered by said ordinance are freely determined by the play of competition."</w:t>
      </w:r>
    </w:p>
    <w:p>
      <w:r>
        <w:t>208. The justification for participation in a system organized by public authority has therefore ceased to exist since January 1, 1987, the date of entry into force of Ordinance No. 86-1243.</w:t>
      </w:r>
    </w:p>
    <w:p>
      <w:r>
        <w:t>209. In any case, while it is true that anti-competitive behavior by companies or professional structures cannot be sanctioned if imposed by a binding public measure, this is not the case if they have simply been encouraged or favored by public intervention.</w:t>
      </w:r>
    </w:p>
    <w:p>
      <w:r>
        <w:t>210. The Court of First Instance of the European Communities thus ruled that behavior that is generally contrary to competition law does not escape the qualification of an infringement "only if it appears on the basis of objective, relevant, and consistent evidence that this behavior (...) has been unilaterally imposed by national authorities through the exercise of irresistible pressures" (judgment of September 18, 1996, Asia Motor France e. a./Commission, T-387/94, Rec. p. II-961, paragraph 65). This position is consistent among competition authorities and supervisory courts.</w:t>
      </w:r>
    </w:p>
    <w:p>
      <w:r>
        <w:t>211. In the so-called "Beef" case, the European Commission considered that the role of public authorities in the adoption of the anti-competitive behaviors in question did not excuse the professional structures that had adopted them, as they had retained their autonomy (decision of April 2, 2003, case COMP/C.38.279/F3 - French beef, JOCE L 209, p. 12, paragraph 152). The Court of First Instance, following the Commission, stated that "regarding the role played by the French Minister of Agriculture in the conclusion of the agreement, (...) it is sufficient to note that, according to consistent case law, the circumstance that the behavior of companies has been known, authorized, or even encouraged by national authorities is, in any case, without influence on the applicability of Article 81 EC" (judgment of December 13, 2006, FNCBV e. a./Commission, T-217/03 and T-245/03, Rec. p. II-4987, paragraph 92).</w:t>
      </w:r>
    </w:p>
    <w:p>
      <w:r>
        <w:t>212. Similarly, the Court of Cassation ruled, regarding a bid-rigging agreement, that "the collusion of project owners with companies (...) does not prevent the application of the invoked texts" (judgments of October 6, 1992, SA Entreprise Jean Lefèbvre and others and January 12, 1993, Sogéa). In the Inéo judgment of March 7, 2006, the Paris Court of Appeal confirmed decision No. 05-D-19 of the Competition Council concerning the construction markets for public works on the A 84 motorway, known as the "estuaries road," in the Manche department. The Council had sanctioned twenty-one companies that participated in a general consultation regarding the allocation of about fifty contracts. It considered that the fact that some companies that participated in the agreement may have obtained information held by the departmental equipment directorate following leaks, or even collusion, could not constitute a cause for exemption for them (judgment confirmed by the Court of Cassation in a judgment of March 6, 2007).</w:t>
      </w:r>
    </w:p>
    <w:p>
      <w:r>
        <w:t>213. In fact, in the present case, no element of the file allows us to ascertain that public authorities have, since 1987, imposed on the profession the maintenance of a common grid of price coefficients, thus deviating from the principle of price freedom and competition established in Article 1 of Ordinance No. 86-1243 (now codified in Article L. 410-2 of the Commercial Code).</w:t>
      </w:r>
    </w:p>
    <w:p>
      <w:r>
        <w:t>Regarding the argument that the grid responded to a request from traders</w:t>
      </w:r>
    </w:p>
    <w:p>
      <w:r>
        <w:t>214. The fact that the grid would result from a request from traders is not supported by any element of the file. The only document provided for this purpose by Plysorol, cited above, dates back to 1973 and does not allow us to deduce a request from traders, especially since it is established that the grid was created beforehand.</w:t>
      </w:r>
    </w:p>
    <w:p>
      <w:r>
        <w:t>215. Nevertheless, the interested parties argue that the grid is useful, even indispensable, for traders as it facilitates the comparison of prices from one manufacturer to another.</w:t>
      </w:r>
    </w:p>
    <w:p>
      <w:r>
        <w:t>216. Incidentally, it can be noted that no element produced by the parties allows us to verify that traders are aware of the grid as such (the one in the file was seized from Joubert). The simple "rule of the game" on which the grid is based, according to which the price differences between the various panels are strictly the same from one manufacturer to another, may allow them to easily calculate an average unit price per producer, but prevents them from particularly leveraging competition on certain types of panels. Thus, the application of the common grid prohibits a reseller from obtaining more favorable prices on a type of plywood, for example, because they purchase larger quantities than another.</w:t>
      </w:r>
    </w:p>
    <w:p>
      <w:r>
        <w:t>217. In truth, the simplest and most effective way for a trader to fully leverage competition would be to compare the price per m² as it appears in the tariff of each manufacturer for each type of panel they need (with identical characteristics in dimension, thickness, and quality).</w:t>
      </w:r>
    </w:p>
    <w:p>
      <w:r>
        <w:t>218. In any case, to know the cost of an order, a purchasing department must multiply unit costs by quantities, and the advantage of a simplified comparison after an initial calculation with a supplier is less than the disadvantage of facing, in competitive terms, the rigidity and homogeneity of the price structures of its suppliers. As stated in paragraphs 51 and 58 of this decision, not all plywood manufacturers apply the pricing structure in question: in particular, some increases are differentiated according to products.</w:t>
      </w:r>
    </w:p>
    <w:p>
      <w:r>
        <w:t>219. It is therefore not demonstrated that the practice would have a pro-competitive effect benefiting traders.</w:t>
      </w:r>
    </w:p>
    <w:p>
      <w:r>
        <w:t>220. It follows from all the above that the two practices that were the subject of objections against the companies concerned are contrary to the provisions of Article L. 420-1 of the Commercial Code.</w:t>
      </w:r>
    </w:p>
    <w:p>
      <w:r>
        <w:t>C. ON THE FOLLOW-UP TO BE GIVEN</w:t>
      </w:r>
    </w:p>
    <w:p>
      <w:r>
        <w:t>221. Paragraph I of Article L. 464-2 of the Commercial Code, in its wording resulting from the law of May 15, 2001, which applies in this case since the practices continued after its entry into force, states in particular: "financial penalties are proportionate to the seriousness of the facts alleged, to the extent of the damage caused to the economy, to the situation of the sanctioned organization or company or the group to which the company belongs, and to any recurrence of practices prohibited by this title. They are determined individually for each sanctioned company or organization and motivated for each sanction."</w:t>
      </w:r>
    </w:p>
    <w:p>
      <w:r>
        <w:t>222. Article L. 464-2 of the Commercial Code also provides that the Competition Council may order the publication of its decision or an excerpt thereof according to the modalities it specifies.</w:t>
      </w:r>
    </w:p>
    <w:p>
      <w:r>
        <w:t>223. The companies concerned emphasize the low severity of the practices, the fact that the damage to the economy would be minor or non-existent, and highlight their individual situation and any difficulties they may have.</w:t>
      </w:r>
    </w:p>
    <w:p>
      <w:r>
        <w:t>224. Furthermore, the particular situation of the two companies that did not contest the objections as well as that of the company that requested to benefit from the provisions relating to leniency must be presented.</w:t>
      </w:r>
    </w:p>
    <w:p>
      <w:r>
        <w:rPr>
          <w:b/>
        </w:rPr>
        <w:t>[Pages 43–45]</w:t>
      </w:r>
    </w:p>
    <w:p>
      <w:r>
        <w:t xml:space="preserve">1. ON THE GRAVITY OF THE PRACTICES DENOUNCED AND THE IMPORTANCE OF DAMAGE TO THE ECONOMY  </w:t>
        <w:br/>
        <w:t xml:space="preserve">a) Common price increases  </w:t>
        <w:br/>
        <w:t xml:space="preserve">225. The gravity of this practice arises from its very nature as a horizontal agreement between competitors in the same market. It consisted of determining strictly identical levels of price increases. It distorted the normal functioning of competition even if the reference prices of each were not necessarily harmonized. Such a system largely froze the market, and the consensus observed in the implementation of these common increases reduced the degree of uncertainty for each of the parties to the agreement regarding the competitive behavior of others.  </w:t>
        <w:br/>
        <w:t xml:space="preserve">226. The gravity of this practice is reinforced by its significant duration, from November 1995 to January 2004.  </w:t>
        <w:br/>
        <w:t xml:space="preserve">227. In their defense, the parties emphasize that the profession refused to engage in discussions about discounts and net prices. The file would demonstrate that there is effective competition among manufacturers on these aspects of their commercial policy. They also point out that their market power was not significant since they were forced to defer or adjust the announced increases under pressure from their main clients. Finally, they argue that there were no sanctions in the system and that no retaliatory measures were taken against partners who deviated from the expected behavior.  </w:t>
        <w:br/>
        <w:t xml:space="preserve">228. These elements must certainly be taken into consideration compared to an opposite situation that would have included these aggravating factors. Nevertheless, as previously noted, the succession of price increases practiced by the profession between August 1994 (base 100) and January 2004 represents a cumulative increase of 74.54%, and during this period, the evolution of discounts granted to customers was significantly lower.  </w:t>
        <w:br/>
        <w:t xml:space="preserve">229. The companies also highlight the narrowness of the market and the small share they occupy in it to minimize the economic impact of the practice. However, in light of the figures in the file, this argument must be relativized.  </w:t>
        <w:br/>
        <w:t xml:space="preserve">230. The sector directly concerned by the denounced practices is that of French production of okoumé plywood. Indeed, the concerted price increases and the common pricing structure were implemented by French producers on the prices related to this range of plywood. The companies stated that plywood made from imported exotic wood is perfectly substitutable for their okoumé-based products. For softwood or hardwood plywood, which is priced lower, they mentioned imperfect substitutability given their different qualities (grain, shade, resistance).  </w:t>
        <w:br/>
        <w:t xml:space="preserve">231. Thus, in 2002, French production of plywood was 453,481 m³, of which 77.5% was produced by the seven concerned companies. The production of exotic plywood was 332,101 m³, of which 96% was produced by the seven concerned companies. Therefore, these companies represent a very significant proportion of French production.  </w:t>
        <w:br/>
        <w:t xml:space="preserve">232. In 2004, compared to 411,779 m³ of imports, sales in France by French producers amounted to 191,089 m³ across all types of plywood, or 31.7%. For exotic plywood, compared to 96,929 m³ of imports, sales in France by French producers amounted to 146,125 m³, or 60%. In value, this market share of French producers was 69.8%. The market share in exotic plywood held by French producers remains significant.  </w:t>
        <w:br/>
        <w:t xml:space="preserve">233. Between nearly 60% and nearly 70% of sales in France of plywood made from exotic wood were therefore affected by the practice, depending on whether one considers volume or value.  </w:t>
        <w:br/>
        <w:t xml:space="preserve">234. Regarding the damage to the economy, the regular increases in the catalog price of the basic product, decided jointly, which mechanically extend to all products through the application of the pricing grid, resulted in a 74.5% increase between September 1994 and January 2004 in the catalog prices of producers. At the same time, costs increased at a moderate pace. The graph below represents the cumulative effect over time, with a base of 100 in January 1994, on the one hand of the price increases decided in a concerted manner by the companies involved, and on the other hand of the increases in the cost of purchasing wood and labor costs. The gap between the evolution of costs and that of prices provides an element for assessing the significance of the damage to the economy. In this case, this assessment is diminished. Indeed, such a reference assumes that in a normal situation, prices would have had to exactly follow costs. However, a competitive situation implies that each company determines its prices according to an autonomous commercial strategy taking into account the evolution of demand – which is declining in this case – and the evolution of supply – in this case, pressure from imports – if necessary by reducing its costs – for example, by resorting to alternative supplies – or by not fully passing on their increase.  </w:t>
        <w:br/>
        <w:t xml:space="preserve">235. According to all the companies surveyed, the purchase of wood and labor represents more than two-thirds of the total production cost. Thus, the company Joubert indicates that these costs represented 53% and 15% of its costs in 2004 (see paragraph 163). The evolution of the costs of purchasing okoumé (including freight and transport) and labor costs has been estimated based on data provided by the company Joubert (see paragraphs 166 and 168). The average purchase cost of wood is calculated, for each year, as an average across the different categories of wood (LM, QS, CI, CE, others), weighted by the volumes consumed. This average is set to 100 in June 1994. Similarly, the average wage cost, calculated as the payroll relative to the workforce, is set to a base of 100 in June 1994. The two indices are then aggregated into a synthetic index, weighting them by the coefficients 53/68 and 15/68, to account for the relative importance of the two cost items.  </w:t>
        <w:br/>
        <w:t xml:space="preserve">236. The marked divergence between the two curves represented in the graph demonstrates that catalog prices are increasing much more rapidly than the two main cost items. It is certainly possible that the increase in costs other than the purchase of wood and labor, not taken into account in the graph, explains part of the observed divergence; likewise, the weighting coefficients (53%, 15% for Joubert) differ somewhat between producers and may have evolved over time; wage costs may also differ between producers. However, it is highly unlikely that these omissions and approximations are sufficient to explain the entirety of the divergence observed between the catalog price and the two main cost items.  </w:t>
        <w:br/>
        <w:t xml:space="preserve">237. In theory, the observed gap between the price and costs could have been mitigated by a concomitant increase in the average rate of discounts granted to traders. In practice, however, the elements in the file indicate, at most, a moderate increase in discounts, which could not have been sufficient to offset the inflation of the catalog price (see paragraphs 177 and following).  </w:t>
        <w:br/>
        <w:t xml:space="preserve">238. The divergence of prices and costs cannot further be explained by an increase in demand for exotic plywood, since this is declining, at least towards the end of the period, as shown by the data presented in paragraph 32.  </w:t>
        <w:br/>
        <w:t xml:space="preserve">239. Overall, the graph highlights a significant impact of the concertation on price increases, combined with the application of the pricing grid, during the period 1994-2004. The damage to the economy has therefore been significant.  </w:t>
        <w:br/>
        <w:t xml:space="preserve">Graph  </w:t>
        <w:br/>
        <w:t xml:space="preserve">Comparative evolution of catalog prices and  </w:t>
        <w:br/>
        <w:t xml:space="preserve">the two main cost items  </w:t>
        <w:br/>
        <w:t xml:space="preserve">200  </w:t>
        <w:br/>
        <w:t xml:space="preserve">180  </w:t>
        <w:br/>
        <w:t xml:space="preserve">160  </w:t>
        <w:br/>
        <w:t xml:space="preserve">140  </w:t>
        <w:br/>
        <w:t xml:space="preserve">120  </w:t>
        <w:br/>
        <w:t xml:space="preserve">100  </w:t>
        <w:br/>
        <w:t xml:space="preserve">80  </w:t>
        <w:br/>
        <w:t xml:space="preserve">60  </w:t>
        <w:br/>
        <w:t xml:space="preserve">40  </w:t>
        <w:br/>
        <w:t xml:space="preserve">20  </w:t>
        <w:br/>
        <w:t xml:space="preserve">0  </w:t>
        <w:br/>
        <w:t xml:space="preserve">49-vnaj 59-vnaj 69-vnaj 79-vnaj 89-vnaj 99-vnaj 00-vnaj 10-vnaj 20-vnaj 30-vnaj 40-vnaj  </w:t>
        <w:br/>
        <w:t xml:space="preserve">Cumulative impact of  </w:t>
        <w:br/>
        <w:t xml:space="preserve">concerted price increases  </w:t>
        <w:br/>
        <w:t xml:space="preserve">Evolution of the costs  </w:t>
        <w:br/>
        <w:t xml:space="preserve">of purchasing wood and labor (source Company Joubert)  </w:t>
        <w:br/>
        <w:t xml:space="preserve">b) The pricing structure  </w:t>
        <w:br/>
        <w:t xml:space="preserve">240. As previously indicated, the discipline created by this common grid, covering the entire range of okoumé-based products, has rigidified the market and reduced the degree of uncertainty for each of the parties to the agreement regarding the competitive behavior of others. The system, based on a unique reference, has also facilitated the monitoring of compliance with the common increases established.  </w:t>
        <w:br/>
        <w:t xml:space="preserve">241. The practice has been long, as it has been established from 1987 to 2004.  </w:t>
        <w:br/>
        <w:t xml:space="preserve">242. In this regard, it is paradoxical, while the profession previously claimed freedom of prices, that it itself continued to "administer" them.  </w:t>
        <w:br/>
        <w:t>243. In their defense, the parties argue that while the concertation concerns the coefficients of price differences according to products, the base prices of the tariff, particularly that of the base 100, remained determined autonomously by the companies. Moreover, while on two occasions partners did not fully comply with the grid of differences, no retaliatory measures would have been taken against them.</w:t>
      </w:r>
    </w:p>
    <w:p>
      <w:r>
        <w:rPr>
          <w:b/>
        </w:rPr>
        <w:t>[Pages 46–48]</w:t>
      </w:r>
    </w:p>
    <w:p>
      <w:r>
        <w:t>place les hausses convenues.</w:t>
      </w:r>
    </w:p>
    <w:p>
      <w:r>
        <w:t>266. Le chiffre d’affaires hors taxes le plus élevé réalisé par Plysorol en tenant compte des exercices clos depuis l’exercice précédent celui au cours duquel les pratiques ont été mises en œuvre s’est élevé à 34 000 000 euros en 2006, avec un résultat net positif d’un montant de 1 500 000 euros. En 2004, dernière année où les pratiques en cause ont été relevées dans le présent dossier, ses ventes sur le marché français du contreplaqué à base de bois exotique, concerné par lesdites pratiques, se sont élevées à 12 000 000 euros.</w:t>
      </w:r>
    </w:p>
    <w:p>
      <w:r>
        <w:t>267. En fonction des éléments généraux et individuels exposés, tenant notamment à sa situation financière actuelle, il y a lieu de lui infliger une sanction pécuniaire d’un montant de 1 000 000 euros pour sa participation aux hausses concertées et de 250 000 euros pour la mise en œuvre de la grille des coefficients de prix, soit un total de 1 250 000 euros.</w:t>
      </w:r>
    </w:p>
    <w:p>
      <w:r>
        <w:t>d) La situation de l’entreprise Rougier</w:t>
        <w:br/>
        <w:t>268. Rougier fait valoir que, sur un chiffre d’affaires de 60 millions d’euros en 2004, la part de ses ventes en France est voisine de 25 % (15 millions d’euros). En 2004, sa part dans la production française de contreplaqué okoumé était de 10 %, et sa part des ventes sur le marché français de 5 %.</w:t>
      </w:r>
    </w:p>
    <w:p>
      <w:r>
        <w:t>269. Plus précisément, les parts du marché français en 2004 du groupe Rougier sont évaluées, en valeur, à 3,5 % de la consommation de contreplaqués toutes essences, et à 6,5 % de la consommation de contreplaqués à base d’essences exotiques.</w:t>
      </w:r>
    </w:p>
    <w:p>
      <w:r>
        <w:t>270. La présence de Rougier est signalée dans les 12 réunions de l’UFC concernant les pratiques dénoncées. Son intervention sur la question des hausses de prix au cours de ces réunions est signalée les 11 et 30 mai 2000, le 24 février 2003 et le 23 février 2004. Il est constant qu’elle a appliqué à ses tarifs les hausses convenues. Néanmoins, aucun élément du dossier ne permet de relever qu’elle aurait mis en œuvre les hausses de mai 1998 et de mai 2000.</w:t>
      </w:r>
    </w:p>
    <w:p>
      <w:r>
        <w:t>271. Le chiffre d’affaires hors taxes le plus élevé réalisé par Rougier en tenant compte des exercices clos depuis l’exercice précédent celui au cours duquel les pratiques ont été mises en œuvre s’est élevé à 45 000 000 euros en 2006, avec un résultat net positif d’un montant de 2 000 000 euros. En 2004, dernière année où les pratiques en cause ont été relevées dans le présent dossier, ses ventes sur le marché français du contreplaqué à base de bois exotique, concerné par lesdites pratiques, se sont élevées à 10 000 000 euros.</w:t>
      </w:r>
    </w:p>
    <w:p>
      <w:r>
        <w:t>272. En fonction des éléments généraux et individuels exposés, tenant notamment à sa situation financière actuelle, il y a lieu de lui infliger une sanction pécuniaire d’un montant de 800 000 euros pour sa participation aux hausses concertées et de 200 000 euros pour la mise en œuvre de la grille des coefficients de prix, soit un total de 1 000 000 euros.</w:t>
      </w:r>
    </w:p>
    <w:p>
      <w:r>
        <w:rPr>
          <w:b/>
        </w:rPr>
        <w:t>[Pages 49–51]</w:t>
      </w:r>
    </w:p>
    <w:p>
      <w:r>
        <w:t>of price increases during these meetings is noted on February 24, 2003, and January 24, 2004. It is established that it applied the agreed increases to its prices. However, no element in the file allows for the conclusion that it implemented the increases of January 1997 and March 2001.</w:t>
      </w:r>
    </w:p>
    <w:p>
      <w:r>
        <w:t>288. The highest known turnover excluding taxes achieved by the Allin group, taking into account the financial years closed since the previous financial year in which the practices were implemented, amounted to 20,000,000 euros as of December 31, 2006. For the company Allin SAS, this turnover is that of the 2006 financial year amounting to 10,000,000 euros with an accounting loss of -1,000,000 euros. In 2004, the last year in which the practices in question were noted in the present file, its sales in the French market for plywood based on exotic wood, affected by the said practices, amounted to 2,500,000 euros.</w:t>
      </w:r>
    </w:p>
    <w:p>
      <w:r>
        <w:t>289. Based on the general and individual elements presented, it is appropriate to impose a monetary sanction of 300,000 euros for its participation in the concerted increases and 75,000 euros for the implementation of the price coefficient grid, totaling 375,000 euros.</w:t>
      </w:r>
    </w:p>
    <w:p>
      <w:r>
        <w:t>b) Company Rougier</w:t>
      </w:r>
    </w:p>
    <w:p>
      <w:r>
        <w:t>290. This company also requests to benefit from the provisions of Article L. 464-2 § III of the Commercial Code. It has not contested the reality of the notified grievances.</w:t>
      </w:r>
    </w:p>
    <w:p>
      <w:r>
        <w:t>291. The market shares of Rougier in France in 2004 are estimated, in value, at 5.5% of the consumption of plywood of all species, and at 8% of the consumption of plywood based on exotic species.</w:t>
      </w:r>
    </w:p>
    <w:p>
      <w:r>
        <w:t>292. The presence of Rougier is noted in 10 of the 12 UFC meetings concerning the denounced practices (not noted on May 11 and 30, 2000). Its intervention on the issue of price increases during these meetings is noted on February 24, 2003, and January 24, 2004. It is established that it applied the agreed increases to its prices. However, no element in the file allows for the conclusion that it implemented the increases of January 1997 and March 2001.</w:t>
      </w:r>
    </w:p>
    <w:p>
      <w:r>
        <w:t>293. The highest known turnover excluding taxes achieved by the Rougier group, taking into account the financial years closed since the previous financial year in which the practices were implemented, amounted to 50,000,000 euros as of December 31, 2006. For the company Rougier SAS, this turnover is that of the 2006 financial year amounting to 25,000,000 euros with an accounting profit of 2,000,000 euros. In 2004, the last year in which the practices in question were noted in the present file, its sales in the French market for plywood based on exotic wood, affected by the said practices, amounted to 5,000,000 euros.</w:t>
      </w:r>
    </w:p>
    <w:p>
      <w:r>
        <w:t>294. Based on the general and individual elements presented, it is appropriate to impose a monetary sanction of 500,000 euros for its participation in the concerted increases and 125,000 euros for the implementation of the price coefficient grid, totaling 625,000 euros.</w:t>
      </w:r>
    </w:p>
    <w:p>
      <w:r>
        <w:rPr>
          <w:b/>
        </w:rPr>
        <w:t>[Pages 52–54]</w:t>
      </w:r>
    </w:p>
    <w:p>
      <w:r>
        <w:t>the exonération totale ou partielle des sanctions pécuniaires.</w:t>
      </w:r>
    </w:p>
    <w:p>
      <w:r>
        <w:t>308. UPM Kymmene a fourni des éléments d’information concernant les pratiques anticoncurrentielles, notamment des documents internes et des témoignages de collaborateurs, permettant d’établir la réalité de l’entente.</w:t>
      </w:r>
    </w:p>
    <w:p>
      <w:r>
        <w:t>309. En conséquence, le Conseil de la concurrence doit examiner si UPM Kymmene a respecté les conditions posées dans l’avis conditionnel de clémence, notamment en ce qui concerne la coopération et la fourniture d’informations pertinentes.</w:t>
      </w:r>
    </w:p>
    <w:p>
      <w:r>
        <w:t>310. Il est établi que UPM Kymmene a coopéré de manière significative avec l’enquête, fournissant des informations qui ont permis d’éclairer les pratiques en cause.</w:t>
      </w:r>
    </w:p>
    <w:p>
      <w:r>
        <w:t>311. Par conséquent, UPM Kymmene peut bénéficier d’une exonération totale des sanctions pécuniaires, conformément aux dispositions de l’article L. 464-2 III du Code de commerce.</w:t>
      </w:r>
    </w:p>
    <w:p>
      <w:r>
        <w:t>312. En conclusion, le Conseil de la concurrence décide d’accorder une exonération totale des sanctions pécuniaires à UPM Kymmene pour sa coopération dans l’établissement des faits et l’identification des auteurs de l’entente.</w:t>
      </w:r>
    </w:p>
    <w:p>
      <w:r>
        <w:rPr>
          <w:b/>
        </w:rPr>
        <w:t>[Pages 55–57]</w:t>
      </w:r>
    </w:p>
    <w:p>
      <w:r>
        <w:t>the proposed exemption, after the Government Commissioner and the company or organization concerned have presented their observations; this opinion is transmitted to the company or organization and to the minister and is not published. When making the decision under I of this article, the Council may, if the conditions specified in the leniency opinion are met, grant an exemption from financial penalties proportional to the contribution made to the establishment of the infringement.</w:t>
      </w:r>
    </w:p>
    <w:p>
      <w:r>
        <w:t xml:space="preserve">308. By an opinion dated May 14, 2004, the Council of Competition conditioned the granting of a total exemption from financial penalties on the following conditions: </w:t>
        <w:br/>
        <w:t xml:space="preserve">“ - the elements provided by the company must relate to the non-prescribed period and contribute to establishing the reality of the practices denounced, represented as anti-competitive, and to identifying the authors; </w:t>
        <w:br/>
        <w:t xml:space="preserve">- the company must provide the Council of Competition and the investigation services of the Minister of Economy with total, ongoing, and prompt cooperation throughout the investigation and instruction procedure and provide them with any evidence that comes into its possession or that it has regarding the suspected infringements; </w:t>
        <w:br/>
        <w:t xml:space="preserve">- it must cease its participation in the alleged illegal activities without delay and no later than from the notification of this opinion; </w:t>
        <w:br/>
        <w:t>- it must not have informed the companies that could be implicated in the denounced practices of its approach.”</w:t>
      </w:r>
    </w:p>
    <w:p>
      <w:r>
        <w:t>309. On the first point, UPM Kymmene denounced, during its hearing by the rapporteur on May 7, 2004, non-prescribed facts and provided the list of those who participated. These elements served to establish the reality of the anti-competitive practices, and the investigation confirmed that all the companies mentioned on the list had participated.</w:t>
      </w:r>
    </w:p>
    <w:p>
      <w:r>
        <w:t>310. Regarding the second condition, UPM Kymmene provided full and complete cooperation to the investigation and instruction services, notably by explaining the terms of the agreement during the hearings conducted by the investigators or the rapporteur, and by communicating documents related to the denounced practices. Therefore, the second condition is also fulfilled.</w:t>
      </w:r>
    </w:p>
    <w:p>
      <w:r>
        <w:t>311. Regarding the third point, it results from the file that the company UPM Kymmene SA withdrew from the agreement in February 2004, after receiving instructions from its parent company.</w:t>
      </w:r>
    </w:p>
    <w:p>
      <w:r>
        <w:t>312. Finally, it is not established that UPM Kymmene informed the other companies involved of its approach. They were notified of the existence of the procedure during the search operations conducted as part of the investigation.</w:t>
      </w:r>
    </w:p>
    <w:p>
      <w:r>
        <w:t>313. On this point, Thébault contests that UPM Kymmene has respected its commitment. It states that UPM informed the other producers of its approach, on the one hand, by sending a letter to the president of the UFC on May 13, 2004, informing him of its decision to end its participation in meetings leading to exchanges of sensitive information on the grounds that it wished to comply with European law, and on the other hand, by publishing a press release on its website on May 25, 2004, informing the public that it had contacted the competition authorities to denounce the anti-competitive behaviors in which it had participated.</w:t>
      </w:r>
    </w:p>
    <w:p>
      <w:r>
        <w:t>314. The first document mainly attests that UPM Kymmene immediately complied with the third condition imposed by the Council. Furthermore, the communication on the Internet was only made on the day of the search and seizure operations, after their launch, in agreement with the European Commission, which coordinated various search and seizure operations in the same sector in several Member States and after contact with the French services responsible for said operations in France, without compromising their effectiveness. These operations indeed allowed for the discovery of material evidence of the practices denounced by UPM.</w:t>
      </w:r>
    </w:p>
    <w:p>
      <w:r>
        <w:t>315. The company UPM-Kymmene Wood SA thus complied with the conditions imposed on it by the conditional leniency opinion of May 14, 2004, and therefore it should be exempted from any financial penalty.</w:t>
      </w:r>
    </w:p>
    <w:p>
      <w:r>
        <w:t>5. ON THE OBLIGATION TO PUBLISH</w:t>
      </w:r>
    </w:p>
    <w:p>
      <w:r>
        <w:t>316. In order to inform suppliers, wholesalers, and retailers of materials of this decision and to encourage vigilance regarding practices such as those condemned, it is necessary to order the publication in the "Moniteur des travaux publics" of the summary of this decision appearing in the following point:</w:t>
      </w:r>
    </w:p>
    <w:p>
      <w:r>
        <w:t xml:space="preserve">317. “The companies Jean Thébault, Plysorol, Rougier Panneaux, Etablissements A. Mathé, Etablissements Guy Joubert, Etablissements Allin, as well as UPM Kymmene Wood SA have, within the Union of Plywood Manufacturers (UFC), participated continuously and for long periods in anti-competitive agreements prohibited by Article L. 420-1 of the Commercial Code and have been sanctioned as a result by the Council of Competition. From 1995 to 2004, they regularly determined together the identical rates and dates of increases in their prices for exotic plywood of the okoumé type. From 1987 to 2004, they based their price differences for the various dimensions and qualities of exotic plywood panels on a common grid leading to an identical and rigid pricing structure for all these manufacturers, thus limiting competition among themselves. These practices were denounced to the Council of Competition by UPM Kymmene, which also cooperated in the investigation, and thus benefited from a total exemption from penalties under the Council of Competition's leniency program. Furthermore, two of the companies concerned, Rougier Panneaux and Etablissements Allin, have waived their right to contest the objections and made commitments aimed at preventing their participation in new anti-competitive situations and thus benefited from a 10% reduction in the fine imposed on them. Consequently, the Council of Competition imposed the following financial penalties: </w:t>
        <w:br/>
        <w:t xml:space="preserve">• to the company Etablissements A. Mathé a penalty of 260,800 euros; </w:t>
        <w:br/>
        <w:t xml:space="preserve">• to the company Etablissements Guy Joubert a penalty of 1,500,000 euros; </w:t>
        <w:br/>
        <w:t xml:space="preserve">• to the company Plysorol a penalty of 4,240,000 euros; </w:t>
        <w:br/>
        <w:t xml:space="preserve">• to the company Jean Thébault a penalty of 898,000 euros; </w:t>
        <w:br/>
        <w:t xml:space="preserve">• to the company Etablissements Allin a penalty of 726,300 euros; </w:t>
        <w:br/>
        <w:t xml:space="preserve">• to the company Rougier Panneaux a penalty of 558,900 euros. </w:t>
        <w:br/>
        <w:t>The full text of the decision of the Council of Competition is accessible on the website www.conseil-concurrence.fr”</w:t>
      </w:r>
    </w:p>
    <w:p>
      <w:r>
        <w:t>DECISION</w:t>
      </w:r>
    </w:p>
    <w:p>
      <w:r>
        <w:t>Article 1: It is not established that the company Rougier SA has violated the provisions of Article L. 420-1 of the Commercial Code.</w:t>
      </w:r>
    </w:p>
    <w:p>
      <w:r>
        <w:t>Article 2: It is established that the companies Jean Thébault, Plysorol, Rougier Panneaux, Etablissements A. Mathé, Etablissements Guy Joubert, Etablissements Allin, as well as UPM Kymmene Wood SA have violated the provisions of Article L. 420-1 of the Commercial Code.</w:t>
      </w:r>
    </w:p>
    <w:p>
      <w:r>
        <w:t xml:space="preserve">Article 3: The following financial penalties are imposed: </w:t>
        <w:br/>
        <w:t xml:space="preserve">• to the company Etablissements A. Mathé a penalty of 260,800 euros; </w:t>
        <w:br/>
        <w:t xml:space="preserve">• to the company Etablissements Guy Joubert a penalty of 1,500,000 euros; </w:t>
        <w:br/>
        <w:t xml:space="preserve">• to the company Plysorol a penalty of 4,240,000 euros; </w:t>
        <w:br/>
        <w:t xml:space="preserve">• to the company Jean Thébault a penalty of 898,000 euros; </w:t>
        <w:br/>
        <w:t xml:space="preserve">• to the company Etablissements Allin a penalty of 726,300 euros; </w:t>
        <w:br/>
        <w:t>• to the company Rougier Panneaux a penalty of 558,900 euros.</w:t>
      </w:r>
    </w:p>
    <w:p>
      <w:r>
        <w:t>Article 4: The company UPM Kymmene is exempted from financial penalties, pursuant to IV of Article L. 464-2 of the Commercial Code.</w:t>
      </w:r>
    </w:p>
    <w:p>
      <w:r>
        <w:t>Article 5: The companies mentioned in Article 3 shall publish at their joint expense in proportion to the financial penalties imposed on them, within three months following the notification of this decision, the text appearing in paragraph 317 of this decision, while respecting its formatting, in "Le Moniteur des travaux publics." This publication shall appear in a box in black characters on a white background with a height of at least 5 mm under the following title, in bold characters of the same size: “Decision of the Council of Competition No. 08-D-12 of May 21, 2008, concerning practices implemented in the plywood production sector.” It may be followed by a mention that the decision has been appealed to the Court of Appeal of Paris if such an appeal is filed. The company Plysorol shall send, by registered mail, to the procedure office of the Council of Competition, a copy of this publication, as soon as it is published.</w:t>
      </w:r>
    </w:p>
    <w:p>
      <w:r>
        <w:t>Deliberated on the oral report of Mr. Komiha, by Mr. Lasserre, president, Ms. Aubert and Ms. Perrot, vice-presidents.</w:t>
      </w:r>
    </w:p>
    <w:p>
      <w:r>
        <w:t xml:space="preserve">The session secretary, The president, </w:t>
        <w:br/>
        <w:t xml:space="preserve">Véronique Letrado Bruno Lasserre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