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https://www.autoritedelaconcurrence.fr/fr/decision/relative-des-pratiques-mises-en-oeuvre-dans-le-secteur-de-la-production-et-de-la</w:t>
      </w:r>
    </w:p>
    <w:p>
      <w:r>
        <w:t>Pages translated : 139</w:t>
      </w:r>
    </w:p>
    <w:p/>
    <w:p>
      <w:r>
        <w:rPr>
          <w:b/>
        </w:rPr>
        <w:t>[Pages 1–3]</w:t>
      </w:r>
    </w:p>
    <w:p>
      <w:r>
        <w:t xml:space="preserve">FRENCH REPUBLIC  </w:t>
        <w:br/>
        <w:t xml:space="preserve">Decision No. 12-D-08 of 6 March 2012  </w:t>
        <w:br/>
        <w:t xml:space="preserve">regarding practices implemented in the sector  </w:t>
        <w:br/>
        <w:t>of the production and marketing of endives</w:t>
      </w:r>
    </w:p>
    <w:p>
      <w:r>
        <w:t xml:space="preserve">The Competition Authority (Section II),  </w:t>
        <w:br/>
        <w:t xml:space="preserve">Having regard to the letter, registered on 11 July 2008 under number 08/0080 F, by which the Minister of Economy, Industry and Employment referred to the Competition Council, now the Competition Authority, practices implemented in the sector of the production and marketing of endives;  </w:t>
        <w:br/>
        <w:t xml:space="preserve">Having regard to Article 101 of the Treaty on the Functioning of the European Union;  </w:t>
        <w:br/>
        <w:t xml:space="preserve">Having regard to Book IV of the amended Commercial Code and in particular its Article L. 420-1;  </w:t>
        <w:br/>
        <w:t xml:space="preserve">Having regard to Council Regulation (EC) No 1/2003 of 16 December 2002 on the implementation of the competition rules laid down in Articles 81 and 82 of the Treaty;  </w:t>
        <w:br/>
        <w:t xml:space="preserve">Having regard to the business secrecy decisions No. 10-DSA-66 of 16 March 2010, No. 10-DSA-68 of 29 March 2010, and No. 10-DSA-98 and 10-DSA-99 of 7 June 2010;  </w:t>
        <w:br/>
        <w:t xml:space="preserve">Having regard to the other documents in the file;  </w:t>
        <w:br/>
        <w:t xml:space="preserve">Having regard to the observations presented by the Association of Endive Producers and Sellers (APVE), the Association of Endive Producers of France (APEF), the Economic Committee for Fruits and Vegetables of Northern France (CELFNORD), the Regional Agricultural Economic Committee for Fruits and Vegetables (CERAFEL), the National Federation of Endive Producers (FNPE), the Endive Trade Federation (FCE), and the National Endive Section (SNE), by the following producer organizations: Cap’Endives, Fraileg, France Endives, Nord Alliance, Marché de Phalempin, Primacoop, Prim’Santerre, SAS Groupe Perle du Nord, Soleil du Nord, Sipema, Valois-Fruits, by representatives of the Ministry of Agriculture, Food, Fisheries, Rurality and Land Development, and by the Government Commissioner;  </w:t>
        <w:br/>
        <w:t xml:space="preserve">The reporting member, the deputy general reporter, representatives of the Ministry of Agriculture, Food, Fisheries, Rurality and Land Development, the Government Commissioner, representatives of the companies Cap’Endives, Fraileg, France Endives, Nord Alliance, Marché de Phalempin, Primacoop, Prim’Santerre, Sipema, Valois-Fruits, Groupe Perle du Nord, Société du Nord, as well as representatives of the APEF, CELFNORD, CERAFEL, FCE, FNPE, SNE heard during the session of the Competition Authority on 15 November 2011, the APVE having been duly summoned;  </w:t>
        <w:br/>
        <w:t>Adopts the following decision:</w:t>
      </w:r>
    </w:p>
    <w:p>
      <w:r>
        <w:t xml:space="preserve">SUMMARY  </w:t>
        <w:br/>
        <w:t xml:space="preserve">I. Findings .................................................................................... 6  </w:t>
        <w:br/>
        <w:t xml:space="preserve">A. THE SECTOR IN QUESTION .............................................................................................................. 6  </w:t>
        <w:br/>
        <w:t xml:space="preserve">1. THE PRODUCTS IN QUESTION ...................................................................................................... 6  </w:t>
        <w:br/>
        <w:t xml:space="preserve">a) The production of endives ..................................................................................... 6  </w:t>
        <w:br/>
        <w:t xml:space="preserve">b) The marketing of endives ...................................................................................... 7  </w:t>
        <w:br/>
        <w:t xml:space="preserve">c) The evolution of the sector .................................................................................... 7  </w:t>
        <w:br/>
        <w:t xml:space="preserve">2. THE OPERATORS .......................................................................................................................... 9  </w:t>
        <w:br/>
        <w:t xml:space="preserve">a) The OPs and independent producers ................................................................. 9  </w:t>
        <w:br/>
        <w:t xml:space="preserve">b) The AOPs and agricultural economic committees ........................................... 10  </w:t>
        <w:br/>
        <w:t xml:space="preserve">3. THE INTERMEDIARIES ................................................................................................................. 11  </w:t>
        <w:br/>
        <w:t xml:space="preserve">a) The commercial offices of the OPs .................................................................... 11  </w:t>
        <w:br/>
        <w:t xml:space="preserve">b) The traders/wholesalers ....................................................................................... 11  </w:t>
        <w:br/>
        <w:t xml:space="preserve">c) The clients ................................................................................................................ 11  </w:t>
        <w:br/>
        <w:t xml:space="preserve">B. THE PARTIES INVOLVED .............................................................................................................. 12  </w:t>
        <w:br/>
        <w:t xml:space="preserve">1. THE CELFNORD ......................................................................................................................... 12  </w:t>
        <w:br/>
        <w:t xml:space="preserve">2. THE APEF ...................................................................................................................................... 13  </w:t>
        <w:br/>
        <w:t xml:space="preserve">3. THE APVE ..................................................................................................................................... 13  </w:t>
        <w:br/>
        <w:t xml:space="preserve">4. THE CERAFEL ............................................................................................................................ 13  </w:t>
        <w:br/>
        <w:t xml:space="preserve">5. THE SNE ....................................................................................................................................... 14  </w:t>
        <w:br/>
        <w:t xml:space="preserve">6. THE FNPE ..................................................................................................................................... 14  </w:t>
        <w:br/>
        <w:t xml:space="preserve">7. THE FCE ....................................................................................................................................... 15  </w:t>
        <w:br/>
        <w:t xml:space="preserve">8. THE OPs ....................................................................................................................................... 15  </w:t>
        <w:br/>
        <w:t xml:space="preserve">a) Cap’ Endives .............................................................................................................. 15  </w:t>
        <w:br/>
        <w:t xml:space="preserve">b) Fraileg ......................................................................................................................... 15  </w:t>
        <w:br/>
        <w:t xml:space="preserve">c) France Endives .......................................................................................................... 15  </w:t>
        <w:br/>
        <w:t xml:space="preserve">d) Marché de Phalempin ............................................................................................... 16  </w:t>
        <w:br/>
        <w:t xml:space="preserve">e) Nord Alliance ............................................................................................................. 16  </w:t>
        <w:br/>
        <w:t xml:space="preserve">f) Prim’Santerre ............................................................................................................. 16  </w:t>
        <w:br/>
        <w:t xml:space="preserve">g) Primacoop ................................................................................................................... 16  </w:t>
        <w:br/>
        <w:t xml:space="preserve">h) Sipema ......................................................................................................................... 16  </w:t>
        <w:br/>
        <w:t xml:space="preserve">i) Soleil du Nord ............................................................................................................. 16  </w:t>
        <w:br/>
        <w:t xml:space="preserve">j) Valois-Fruits ................................................................................................................ 17  </w:t>
        <w:br/>
        <w:t xml:space="preserve">9. THE SAS GROUPE PERLE DU NORD ....................................................................................... 17  </w:t>
        <w:br/>
        <w:t xml:space="preserve">C. THE PRACTICES NOTED ............................................................................................................... 17  </w:t>
        <w:br/>
        <w:t xml:space="preserve">1. THE MAINTENANCE OF A PRODUCTION SELLING PRICE ....................................................... 17  </w:t>
        <w:br/>
        <w:t xml:space="preserve">a) The consultations on the price of generic endives ............................................. 18  </w:t>
        <w:br/>
        <w:t xml:space="preserve">The setting of a weekly minimum price ................................................................. 18  </w:t>
        <w:br/>
        <w:t xml:space="preserve">The setting of a pivot price ....................................................................................... 21  </w:t>
        <w:br/>
        <w:t xml:space="preserve">The establishment of an exchange market ............................................................ 25  </w:t>
        <w:br/>
        <w:t xml:space="preserve">The setting of a "ratchet" price ................................................................................ 29  </w:t>
        <w:br/>
        <w:t xml:space="preserve">The setting of a "withdrawal" price ......................................................................... 30  </w:t>
        <w:br/>
        <w:t xml:space="preserve">b) The consultations on the prices of "Perle du Nord" and "Carmine" endives .......... 31  </w:t>
        <w:br/>
        <w:t xml:space="preserve">The consultations on the price of "Perle du Nord" endives ................................. 31  </w:t>
        <w:br/>
        <w:t xml:space="preserve">The consultations on the price of the "Carmine" endive variety .......................... 33  </w:t>
        <w:br/>
        <w:t xml:space="preserve">2. THE CONSULTATIONS REGARDING QUANTITIES .................................................................... 35  </w:t>
        <w:br/>
        <w:t xml:space="preserve">a) The supply management agreements .................................................................. 35  </w:t>
        <w:br/>
        <w:t xml:space="preserve">Content ....................................................................................................................... 35  </w:t>
        <w:br/>
        <w:t xml:space="preserve">Duration ....................................................................................................................... 36  </w:t>
        <w:br/>
        <w:t xml:space="preserve">Implementation .......................................................................................................... 37  </w:t>
        <w:br/>
        <w:t xml:space="preserve">b) The coordination of promotional offers ................................................................. 39  </w:t>
        <w:br/>
        <w:t xml:space="preserve">3. THE ESTABLISHMENT OF THE INFOCL@R INFORMATION EXCHANGE SYSTEM .................... 42  </w:t>
        <w:br/>
        <w:t xml:space="preserve">4. THE ESTABLISHMENT OF A CONTROL AND SANCTIONS SYSTEM ......................................... 47  </w:t>
        <w:br/>
        <w:t xml:space="preserve">D. THE NOTIFIED GRIEVANCE ........................................................................................................... 50  </w:t>
        <w:br/>
        <w:t xml:space="preserve">II. Discussion ..................................................................................... 51  </w:t>
        <w:br/>
        <w:t xml:space="preserve">A. ON THE APPLICABLE LAW .......................................................................................................... 51  </w:t>
        <w:br/>
        <w:t xml:space="preserve">1. THE LEGAL CONTEXT OF THE AGRICULTURAL SECTOR ....................................................... 51  </w:t>
        <w:br/>
        <w:t xml:space="preserve">a) European Union law ............................................................................................... 52  </w:t>
        <w:br/>
        <w:t xml:space="preserve">b) Under domestic law ................................................................................................. 54  </w:t>
        <w:br/>
        <w:t xml:space="preserve">2. ON THE APPLICABILITY OF UNION COMPETITION RULES ..................................................... 55  </w:t>
        <w:br/>
        <w:t xml:space="preserve">a) Reminder of the principles ..................................................................................... 55  </w:t>
        <w:br/>
        <w:t xml:space="preserve">b) Assessment by the Authority ................................................................................ 56  </w:t>
        <w:br/>
        <w:t xml:space="preserve">B. ON THE PROCEDURE .................................................................................................................... 58  </w:t>
        <w:br/>
        <w:t xml:space="preserve">1. ON THE PRESCRIPTION ........................................................................................................... 58  </w:t>
        <w:br/>
        <w:t xml:space="preserve">a) The applicable law .................................................................................................. 58  </w:t>
        <w:br/>
        <w:t xml:space="preserve">b) Assessment by the Authority ................................................................................ 59  </w:t>
        <w:br/>
        <w:t xml:space="preserve">2. ON THE DURATION OF THE PROCEDURE ............................................................................... 59  </w:t>
        <w:br/>
        <w:t xml:space="preserve">a) The applicable law .................................................................................................. 60  </w:t>
        <w:br/>
        <w:t xml:space="preserve">b) Assessment in this case .......................................................................................... 61  </w:t>
        <w:br/>
        <w:t>3. ON THE FAIRNESS OF THE INQUIRY ..................................................................................... 62</w:t>
      </w:r>
    </w:p>
    <w:p>
      <w:r>
        <w:rPr>
          <w:b/>
        </w:rPr>
        <w:t>[Pages 4–6]</w:t>
      </w:r>
    </w:p>
    <w:p>
      <w:r>
        <w:t xml:space="preserve">a) On the conduct of the investigation ........................................................................ 62  </w:t>
        <w:br/>
        <w:t xml:space="preserve">b) On the absence of hearing of certain companies .................................................. 63  </w:t>
        <w:br/>
        <w:t xml:space="preserve">4. ON THE RESPECT OF THE DEFENSE RIGHTS OF CERAFEL ......................................... 63  </w:t>
        <w:br/>
        <w:t xml:space="preserve">5. ON THE PRECISION OF THE GRIEVANCE ..................................................................... 64  </w:t>
        <w:br/>
        <w:t xml:space="preserve">a) On the imprecision of the grievance ..................................................................... 64  </w:t>
        <w:br/>
        <w:t xml:space="preserve">b) On the absence of notification of the report to the liquidator of the company Nord Alliance ................................................................................................................... 66  </w:t>
        <w:br/>
        <w:t xml:space="preserve">C. ON THE NOTIFIED GRIEVANCE ..................................................................................... 66  </w:t>
        <w:br/>
        <w:t xml:space="preserve">1. ON THE RELEVANT MARKET ....................................................................................... 66  </w:t>
        <w:br/>
        <w:t xml:space="preserve">2. ON THE EXISTENCE OF A COMPLEX AND CONTINUOUS INFRINGEMENT .................... 67  </w:t>
        <w:br/>
        <w:t xml:space="preserve">a) On the nature of the practices ................................................................................ 67  </w:t>
        <w:br/>
        <w:t xml:space="preserve">Reminder of the principles ....................................................................................... 67  </w:t>
        <w:br/>
        <w:t xml:space="preserve">Arguments of the parties ........................................................................................... 70  </w:t>
        <w:br/>
        <w:t xml:space="preserve">Assessment by the Authority ................................................................................... 70  </w:t>
        <w:br/>
        <w:t xml:space="preserve">b) On the object of the practices ................................................................................ 77  </w:t>
        <w:br/>
        <w:t xml:space="preserve">Reminder of the principles ....................................................................................... 77  </w:t>
        <w:br/>
        <w:t xml:space="preserve">Arguments of the parties ........................................................................................... 78  </w:t>
        <w:br/>
        <w:t xml:space="preserve">Assessment by the Authority ................................................................................... 78  </w:t>
        <w:br/>
        <w:t xml:space="preserve">c) On the duration of the practices .............................................................................. 88  </w:t>
        <w:br/>
        <w:t xml:space="preserve">Reminder of the principles ....................................................................................... 88  </w:t>
        <w:br/>
        <w:t xml:space="preserve">Assessment by the Authority ................................................................................... 89  </w:t>
        <w:br/>
        <w:t xml:space="preserve">d) On the individual participation of the accused in the agreement ......................... 90  </w:t>
        <w:br/>
        <w:t xml:space="preserve">Reminder of the principles ....................................................................................... 90  </w:t>
        <w:br/>
        <w:t xml:space="preserve">Assessment by the Authority ................................................................................... 93  </w:t>
        <w:br/>
        <w:t xml:space="preserve">3. ON THE EXEMPTION OF THE PRACTICES ................................................................... 105  </w:t>
        <w:br/>
        <w:t xml:space="preserve">a) On the justification of the practices under the specific regime for the agricultural sector .................................................................................................................. 105  </w:t>
        <w:br/>
        <w:t xml:space="preserve">b) On the individual exemption provided for in Article 101(3) TFEU and Article L. 420-4 of the Commercial Code ................................................................................. 106  </w:t>
        <w:br/>
        <w:t xml:space="preserve">Reminder of the principles ....................................................................................... 106  </w:t>
        <w:br/>
        <w:t xml:space="preserve">Arguments of the parties ........................................................................................... 107  </w:t>
        <w:br/>
        <w:t xml:space="preserve">Assessment by the Authority ................................................................................... 108  </w:t>
        <w:br/>
        <w:t xml:space="preserve">D. ON THE SANCTIONS ....................................................................................................... 113  </w:t>
        <w:br/>
        <w:t xml:space="preserve">1. ON THE SANCTION IMPOSED ON PRODUCER ORGANIZATIONS ................................. 114  </w:t>
        <w:br/>
        <w:t xml:space="preserve">a) On the method of determining sanctions ............................................................... 114  </w:t>
        <w:br/>
        <w:t xml:space="preserve">b) On the determination of the amount of sanctions ............................................... 115  </w:t>
        <w:br/>
        <w:t xml:space="preserve">On the determination of the base amount ............................................................... 115  </w:t>
        <w:br/>
        <w:t xml:space="preserve">On the consideration of individual circumstances specific to each company .......... 120  </w:t>
        <w:br/>
        <w:t xml:space="preserve">Conclusion on the amount before final adjustments ............................................... 122  </w:t>
        <w:br/>
        <w:t xml:space="preserve">On the final adjustments ......................................................................................... 123  </w:t>
        <w:br/>
        <w:t xml:space="preserve">2. ON THE SANCTION IMPOSED ON COLLECTIVE BODIES ............................................. 127  </w:t>
        <w:br/>
        <w:t xml:space="preserve">a) The APEF ................................................................................................................ 127  </w:t>
        <w:br/>
        <w:t xml:space="preserve">b) The APVE ................................................................................................................ 128  </w:t>
        <w:br/>
        <w:t xml:space="preserve">c) The CELFNORD .................................................................................................... 128  </w:t>
        <w:br/>
        <w:t xml:space="preserve">d) The CERAFEL ......................................................................................................... 129  </w:t>
        <w:br/>
        <w:t xml:space="preserve">Regarding the reiteration ......................................................................................... 129  </w:t>
        <w:br/>
        <w:t xml:space="preserve">e) The FCE ................................................................................................................... 132  </w:t>
        <w:br/>
        <w:t xml:space="preserve">f) The FNPE .................................................................................................................. 132  </w:t>
        <w:br/>
        <w:t xml:space="preserve">g) The SNE ................................................................................................................... 133  </w:t>
        <w:br/>
        <w:t xml:space="preserve">3. ON THE FINAL AMOUNT OF SANCTIONS .................................................................... 133  </w:t>
        <w:br/>
        <w:t xml:space="preserve">E. ON THE INJUNCTION REGARDING THE MODIFICATION OF THE INFOCLAR SYSTEM . 134  </w:t>
        <w:br/>
        <w:t xml:space="preserve">F. ON THE OBLIGATION TO PUBLISH ............................................................................... 135  </w:t>
        <w:br/>
        <w:t xml:space="preserve">DECISION…………………………………………………………………………………………........ 137  </w:t>
        <w:br/>
        <w:t>5</w:t>
      </w:r>
    </w:p>
    <w:p>
      <w:r>
        <w:t xml:space="preserve">I. Findings  </w:t>
        <w:br/>
        <w:t xml:space="preserve">1. On April 12, 2007, operations of visits and seizures were carried out by the services of the Directorate General for Competition, Consumer Affairs and Fraud Control (DGCCRF) at the premises of the Agricultural Economic Committee of the Nord region (hereinafter, "CELFNORD"), the National Endive Producers Federation (hereinafter "FNPE"), and the National Endive Section (hereinafter, "SNE"), after authorization by order of the Judge of Freedoms and Detention of the Arras High Court dated April 3, 2007 (references 101 to 111), issued on the basis of Article L. 450-4 of the Commercial Code, for the purpose of seeking evidence of alleged anti-competitive practices in the sector of production and marketing of endives.  </w:t>
        <w:br/>
        <w:t xml:space="preserve">2. Following these investigations, the Minister responsible for the Economy, Industry and Employment referred, by letter dated July 11, 2008, registered on July 18, 2008 under number 08/0080F (references 101 to 111), the Competition Council, now the Competition Authority, to the situation of competition in the sector of production and marketing of endives. According to the referral, the investigation would have revealed the existence of agreements among the various actors in the sector regarding the price of endives.  </w:t>
        <w:br/>
        <w:t xml:space="preserve">A. THE SECTOR IN QUESTION  </w:t>
        <w:br/>
        <w:t xml:space="preserve">1. THE PRODUCTS IN QUESTION  </w:t>
        <w:br/>
        <w:t xml:space="preserve">a) The production of endives  </w:t>
        <w:br/>
        <w:t xml:space="preserve">3. The present case concerns endives, a perishable vegetable obtained by forcing the roots of witloof chicory varieties, intended to be delivered fresh to consumers, excluding those intended for industrial processing.  </w:t>
        <w:br/>
        <w:t xml:space="preserve">4. The production of endives occurs in two stages: sowing, that is, planting in open fields, and then forcing the roots. Sowing takes place every year from May to November. Between September and November, the roots are harvested and placed in cold storage for a period ranging from 8 days to 8 months in order to stagger production over time. This is followed by the forcing period, during which the endives are placed in darkness, in a humid atmosphere and at a temperature between 16 and 20°C, in order to induce the growth of the buds and result in the transformation into endives. It takes about three weeks for the white leaves to develop and for the endives to reach maturity. They are then separated from their roots, peeled, sorted, and packaged.  </w:t>
        <w:br/>
        <w:t>5. The standardization of endive production allows for a regular availability of the product throughout the year. However, the profession continues to organize itself according to</w:t>
      </w:r>
    </w:p>
    <w:p>
      <w:r>
        <w:rPr>
          <w:b/>
        </w:rPr>
        <w:t>[Pages 7–9]</w:t>
      </w:r>
    </w:p>
    <w:p>
      <w:r>
        <w:t>campaigns structured by the root development calendar. A campaign begins on September 1 of one year and ends on August 31 of the following year.</w:t>
      </w:r>
    </w:p>
    <w:p>
      <w:r>
        <w:t>6. French endive production is managed over time, with each production day scheduled for a generalized forcing over 21 days. The constant duration of the endive production cycle over three weeks allows for increased predictability of production and thus of supply. However, the control of production is subject to a major constraint related to the perishable nature of endives.</w:t>
      </w:r>
    </w:p>
    <w:p>
      <w:r>
        <w:t>b) Marketing of endives</w:t>
      </w:r>
    </w:p>
    <w:p>
      <w:r>
        <w:t>7. Endive producers who are members of a producer organization (hereinafter "OP") must mandatorily sell their production through the OP to which they belong. The resale conditions for endives are most often carried out on at least a national scale through the commercial offices of the OPs, which are legally independent structures responsible for the marketing of the products brought by the OPs, primarily to the purchasing centers of large retailers. For their part, independent producers generally sell their endives directly, either to the commercial offices of the OPs or to traders and/or wholesalers.</w:t>
      </w:r>
    </w:p>
    <w:p>
      <w:r>
        <w:t>c) Evolution of the sector</w:t>
      </w:r>
    </w:p>
    <w:p>
      <w:r>
        <w:t>8. Farmers engage in multifunctional activities (food, energy, and landscape maintenance functions) recognized by the Agricultural Orientation Law (LAO) No. 99-574 of July 9, 1999, and by the Agricultural Orientation Law No. 2006-11 of January 5, 2006, as amended by Law No. 2010-874 of July 27, 2010, on the modernization of agriculture and fishing (LMAP). Unlike manufactured products, agricultural products are often cyclical, subject to significant climatic or health hazards, and are not easily storable, suffering from the time lag between production and market release. Producers and existing organizations must therefore manage the risks associated with cyclical or structural crises that may be provoked or exacerbated by the aforementioned factors.</w:t>
      </w:r>
    </w:p>
    <w:p>
      <w:r>
        <w:t>9. Global endive production was 450,000 tons in 2010, of which 350,000 tons came from the European Union (EU) over a cultivated area of 20,000 hectares.</w:t>
      </w:r>
    </w:p>
    <w:p>
      <w:r>
        <w:t>10. While the European Union remains the main endive-producing area, this production has decreased by approximately 20% in volume and 30% in area since 1990.</w:t>
      </w:r>
    </w:p>
    <w:p>
      <w:r>
        <w:t>11. Within the European Union, France is the leading member state in endive production, ahead of Belgium and the Netherlands, with 207,878 tons of endives produced in 2010. This volume is slightly lower than the 232,849 tons of endives harvested in 2006.</w:t>
      </w:r>
    </w:p>
    <w:p>
      <w:r>
        <w:t>12. Data available from FranceAgriMer, the national establishment for agricultural and marine products, indicates that the average annual production over the period from 2006 to 2010 was approximately 210,000 tons/year, accounting for nearly 2/3 of European production. France thus ranks first among endive producers, ahead of Belgium and the Netherlands.</w:t>
      </w:r>
    </w:p>
    <w:p>
      <w:r>
        <w:t>13. Endive imports are very limited. They amounted to 4,140 tons in 2010, representing less than 2% in volume of national production.</w:t>
      </w:r>
    </w:p>
    <w:p>
      <w:r>
        <w:t>14. Exports are somewhat more significant. However, with 15,231 tons of endives exported in 2010, they have sharply declined since 2006 (by 35.5%). The main destinations, expressed as a share of sales value in 2010, are Italy (47%), Germany (34%), Spain (7%), Belgium (6%), Switzerland (3%), Luxembourg, and Austria (2%). Within the vegetable sector, the weight of endive exports, expressed as a share of sales value in 2010, is 3% of the total vegetable exports (excluding potatoes), far behind tomatoes (19%), lettuce (15%), or cauliflower (13%).</w:t>
      </w:r>
    </w:p>
    <w:p>
      <w:r>
        <w:t>15. The cultivation of endives, which covered more than 13,000 hectares in 2006, has decreased to 10,750 hectares in 2010. It is primarily concentrated in three regions spread across two production basins:</w:t>
        <w:br/>
        <w:t>- in northern France, the Nord-Pas-de-Calais and Picardy regions, which represent 90.8% of French production;</w:t>
        <w:br/>
        <w:t>- in western France, the Brittany region, which represents 4.7% of national production.</w:t>
      </w:r>
    </w:p>
    <w:p>
      <w:r>
        <w:t>16. Together, these regions accounted for 95.5% of French endive production in 2009.</w:t>
      </w:r>
    </w:p>
    <w:p>
      <w:r>
        <w:t>17. In 2009, the total revenue of endive producers in France was approximately €135 million, a significant decline compared to the €220 million total revenue achieved in the early 2000s.</w:t>
      </w:r>
    </w:p>
    <w:p>
      <w:r>
        <w:t>2. OPERATORS</w:t>
      </w:r>
    </w:p>
    <w:p>
      <w:r>
        <w:t>18. The organization of the sector relies on producers, OPs (producer organizations), associations of producer organizations (hereinafter "AOPs"), agricultural economic committees, INTERFEL, which is the interprofessional organization for fruits and vegetables at the national level, and VINIFLHOR, a public industrial and commercial establishment (EPIC) that participates in the development of regulations and implements national and European support intended for the sectors for which it is responsible.</w:t>
      </w:r>
    </w:p>
    <w:p>
      <w:r>
        <w:t>a) OPs and independent producers</w:t>
      </w:r>
    </w:p>
    <w:p>
      <w:r>
        <w:t>19. In order to strengthen the negotiating power of producers with downstream partners, French and European authorities have promoted the concentration of agricultural supply through the creation of OPs and agricultural economic committees.</w:t>
      </w:r>
    </w:p>
    <w:p>
      <w:r>
        <w:t>20. OPs are legal entities recognized by the member states. Article 11(b) of Council Regulation (EC) No. 2200/96 of October 28, 1996, on the common organization of markets in the fruit and vegetable sector (OJ L 297, p. 1) states that they aim, in particular, "to ensure the programming of production and its adaptation to demand, particularly in terms of quality and quantity; to promote the concentration of supply and the marketing of members' production; to reduce production costs and stabilize prices at the production level."</w:t>
      </w:r>
    </w:p>
    <w:p>
      <w:r>
        <w:t>21. Article 122 of Council Regulation (EC) No. 1234/2007 of October 22, 2007, on the common organization of markets in the agricultural sector and specific provisions concerning certain products in this sector (OJ L 299, p. 1, hereinafter the "Single CMO" regulation), as amended by Council Regulation (EC) No. 361/2008 of April 14, 2008 (OJ L 121, p. 1), further provides that they consist of producers and are established at their initiative.</w:t>
      </w:r>
    </w:p>
    <w:p>
      <w:r>
        <w:rPr>
          <w:b/>
        </w:rPr>
        <w:t>[Pages 10–12]</w:t>
      </w:r>
    </w:p>
    <w:p>
      <w:r>
        <w:t>22. The activity of Producer Organizations (OP) was, moreover, subject to the provisions of Articles L. 551-1 and L. 551-2 of the Rural and Maritime Fishing Code. In its version applicable to the present case, Article L. 551-1 of this code provided that the purpose of OPs was "to sustainably control the valorization of their production, to strengthen the commercial organization of producers, to organize and sustain production in a defined territory," and, for this purpose, to adopt rules intended to "adapt production to market demand, in quantity and quality, by respecting specifications and establishing contractual relationships with their partners in the sector; to establish transparency in transactions and regulate prices, notably by possibly setting a withdrawal price; (...)".</w:t>
      </w:r>
    </w:p>
    <w:p>
      <w:r>
        <w:t>23. The OPs impose on their members an obligation to market their products based on a certain number of common rules. Furthermore, producers are obliged to sell all of their production through their OP; this so-called total contribution rule must be included in the statutes of any OP as provided for by Article 125 bis, paragraph 1, sub c), of the aforementioned Regulation No 361/2008.</w:t>
      </w:r>
    </w:p>
    <w:p>
      <w:r>
        <w:t>24. To date, the endive sector is grouped around twelve OPs that gather 75% of producers, on one hand, and 20% of so-called "independent" producers or those operating under "extension of rules" pursuant to a decree from the Minister of Food, Agriculture and Fisheries, dated 24 June 2009, extending the rules set by the Association of Endive Producers of France (APEF).</w:t>
      </w:r>
    </w:p>
    <w:p>
      <w:r>
        <w:t>25. The supply of endives is therefore largely structured around the OPs:</w:t>
        <w:br/>
        <w:t>- 3 OPs represent 56% of the organized supply, or 41% of the national supply;</w:t>
        <w:br/>
        <w:t>- 4 OPs represent 66% of the organized supply, or 49% of the national supply;</w:t>
        <w:br/>
        <w:t>- 5 OPs represent 75% of the organized supply, or 65% of the national supply.</w:t>
      </w:r>
    </w:p>
    <w:p>
      <w:r>
        <w:t>26. In the "Northern basin" of France, there are currently about ten OPs operating in the endive sector (SICA Cap’Endives, SARL Fraileg, SCA France Endive, SCA Marché de Phalempin, SARL Nord Alliance, SARL Prim’Santerre, SCA Primacoop, SCA Sipema, SARL Soleil du Nord, Union des coopératives agricoles Valois-Fruits).</w:t>
      </w:r>
    </w:p>
    <w:p>
      <w:r>
        <w:t>27. However, some producers have chosen to remain independent in order to maintain decision-making autonomy, to avoid certain costs related to the mutualization of products (logistics) as well as to the management of an OP. At the time of the facts at issue in the present case, a large part of the independent producers was, however, grouped within the Association of Selling Producers of Endives (APVE) which represented their interests within the agricultural economic committee CELFNORD.</w:t>
      </w:r>
    </w:p>
    <w:p>
      <w:r>
        <w:t>b) The AOPs and agricultural economic committees</w:t>
      </w:r>
    </w:p>
    <w:p>
      <w:r>
        <w:t>28. The possibility of establishing AOPs was recognized by the aforementioned Regulation No 2200/96. While in the initial version of this regulation, AOPs had limited competencies, Regulation (EC) No 1433/2003 of 11 August 2003 laying down the implementing rules of Council Regulation (EC) No 2200/96 regarding operational funds, operational programs, and financial aid (OJ L 203, p. 25) extended their competencies to those provided for the benefit of OPs. Article 5 of Regulation (EC) No 1182/2007 of the Council of 26 September 2007 establishing specific rules for the fruit and vegetable sector (OJ L 273, p. 1) today recalls that AOPs are capable "of carrying out any activity of a producer organization." Article 34, paragraph 2, of Commission Regulation (EC) No 1580/2007 of 21 December 2007 laying down the implementing rules of Regulations (EC) No 2200/96, (EC) No 2201/96, and (EC) No 1182/2007 of the Council in the fruit and vegetable sector (OJ L 350, p. 1) states that "an association of producer organizations may be recognized (...) and carry out the activities of a producer organization, even when the products concerned continue to be marketed by its members."</w:t>
      </w:r>
    </w:p>
    <w:p>
      <w:r>
        <w:t>29. Under domestic law, in accordance with the provisions of Decree No 2000-1053 of 24 October 2000 relating to economic organization in the fruit and vegetable sector, approved agricultural economic committees are considered as AOPs.</w:t>
      </w:r>
    </w:p>
    <w:p>
      <w:r>
        <w:t>30. Articles L. 552-1 and 2, L. 553-1, and L. 554-1 and 2 of the Rural and Maritime Fishing Code define the role, competence, and specific prerogatives of these committees in the following terms: "In order to harmonize production, marketing, pricing disciplines and to apply common marketing rules, the recognized bodies listed in the previous article [the producer organizations] (...) may group together to constitute, in a defined region, and for the same sector of products as defined in 2° of Article L. 551-1, an agricultural economic committee. (...) Agricultural economic committees lay down common rules for their members."</w:t>
      </w:r>
    </w:p>
    <w:p>
      <w:r>
        <w:t>31. Within the geographical jurisdiction of an agricultural economic committee, public authorities may extend the application of the rules laid down by the committee to all producers concerned by the procedure for the extension of rules. This procedure is based on the principle that the actions of agricultural economic committees benefit all producers. For certain fruits and vegetables, non-member producers of an OP must comply with the extended rules and participate financially in terms of management and technical and economic intervention. Only producers engaging in direct sales to consumers are excluded from the obligations related to the extension of the rules in question. Presented below, the CEFNORD and the CERAFEL were the two AOPs in the endive sector at the time of the facts.</w:t>
      </w:r>
    </w:p>
    <w:p>
      <w:r>
        <w:t>3. THE INTERMEDIARIES</w:t>
      </w:r>
    </w:p>
    <w:p>
      <w:r>
        <w:t>a) The commercial offices of the OPs</w:t>
      </w:r>
    </w:p>
    <w:p>
      <w:r>
        <w:t>32. The main endive OPs have established a legally independent structure responsible for the marketing of products brought by their members. The OP and the commercial office are linked by a commission contract (references 4480 to 4491). The commercial offices prioritize selling the endives of the OP to which they are contractually linked but may purchase endives from independent producers, notably to fulfill large orders.</w:t>
      </w:r>
    </w:p>
    <w:p>
      <w:r>
        <w:t>b) The traders/wholesalers</w:t>
      </w:r>
    </w:p>
    <w:p>
      <w:r>
        <w:t>33. Traders/wholesalers purchase endives from commercial offices or independent producers and resell them to large retailers, purchasing centers, or retailers.</w:t>
      </w:r>
    </w:p>
    <w:p>
      <w:r>
        <w:t>c) The clients</w:t>
      </w:r>
    </w:p>
    <w:p>
      <w:r>
        <w:t>34. Large distribution accounts for 74% of the turnover of fruits and vegetables at the retail stage. The top five retailers alone hold half of the distribution of fruits and vegetables. The demand from large distribution is primarily manifested through direct purchases from purchasing centers, which increased by 70% between 1997 and 2006 (see the opinion of the Council No 08-A-07 of 7 May 2008 regarding the economic organization of the fruit and vegetable sector, paragraph 23).</w:t>
      </w:r>
    </w:p>
    <w:p>
      <w:r>
        <w:t>Purchase of endives and marketing circuit in 2009</w:t>
        <w:br/>
        <w:t>Source: CTIFL – TNS WORLPANEL</w:t>
      </w:r>
    </w:p>
    <w:p>
      <w:r>
        <w:t>B. THE PARTIES INVOLVED</w:t>
      </w:r>
    </w:p>
    <w:p>
      <w:r>
        <w:t>1. THE CELFNORD</w:t>
      </w:r>
    </w:p>
    <w:p>
      <w:r>
        <w:t>35. The CELFNORD is a professional union created on 21 March 1967. A decree of 30 June 1998 provides: "The union named Economic Committee for Fruits and Vegetables of the Northern Basin of France is approved as an agricultural economic committee in the fruit and vegetable sector. (...) The territorial jurisdiction of this committee includes the following departments: Aisne, Nord, Oise, Pas-de-Calais, Somme, and Seine-Maritime." In the sense of the aforementioned Regulation No 2200/96, CELFNORD is considered an AOP. CELFNORD is organized into "regional product sections," one of which is dedicated to endives.</w:t>
      </w:r>
    </w:p>
    <w:p>
      <w:r>
        <w:t>36. The regional endive section (hereinafter "SRE") of CELFNORD brings together the OPs that are obliged to adhere to the regional agricultural economic committee, as well as independent producers grouped within the association of selling producers of endives (hereinafter "APVE").</w:t>
      </w:r>
    </w:p>
    <w:p>
      <w:r>
        <w:t>37. CELFNORD represents the economic interests of the production, processing, trading, and distribution of endives in northern France. According to its statutes, its main purpose is to coordinate the work and harmonize the initiatives of OPs in fruits and vegetables regarding production, packaging, pricing, marketing, and commercialization, on one hand, and to represent the OPs before public authorities, professional organizations, and interprofessional organizations in the role defined by Articles L. 552-1-2, L. 553-1, L. 554-1-2 of the Rural Code, on the other hand. It is therefore not intended to replace agricultural operators' unions with general and specialized purposes for the defense of their members' interests.</w:t>
      </w:r>
    </w:p>
    <w:p>
      <w:r>
        <w:rPr>
          <w:b/>
        </w:rPr>
        <w:t>[Pages 13–15]</w:t>
      </w:r>
    </w:p>
    <w:p>
      <w:r>
        <w:t>38. Since the adoption of Ordinance No. 2010-459 of 6 May 2010 amending Books I, V, and VI of the Rural Code, which resulted in the disappearance of agricultural economic committees in favor of national organizations by product, CELFNORD no longer has significant activities. It has particularly lost its institutional representativeness in favor of a national AOP specific to the endive sector.</w:t>
      </w:r>
    </w:p>
    <w:p>
      <w:r>
        <w:t>2. APEF</w:t>
        <w:br/>
        <w:t>39. The Association of Endive Producers of France (APEF) was established on 28 August 2008 at the initiative of recognized OPs under the aforementioned Regulations No. 1182/2007 and No. 1580/2007.</w:t>
      </w:r>
    </w:p>
    <w:p>
      <w:r>
        <w:t>40. An order from the Minister of Agriculture and Fisheries dated 12 December 2008 recognized APEF as a governance AOP in the endive sector. The ministerial order specifies that "the association is recognized in a recognition area consisting of the departments in which its member producer organizations operate for the endive product."</w:t>
      </w:r>
    </w:p>
    <w:p>
      <w:r>
        <w:t>41. At the time of its creation, APEF initiated a restructuring of all technical and administrative services specific to the endive sector, which were grouped into two autonomous sections: the "Information, Promotion, Studies, and Research Section" (SIPER) to which all members of the association must mandatorily adhere and participate, and the "Organization and Control of Supply and Market Section" (SOMO) to which membership and participation are voluntary and which has the mission, among other things, to define and pilot strategies for adapting supply to demand, to prevent crisis situations and to address them, to jointly manage certain actions related to operational plans, and to carry out occasional promotional actions.</w:t>
      </w:r>
    </w:p>
    <w:p>
      <w:r>
        <w:t>3. APVE</w:t>
        <w:br/>
        <w:t>42. The Association of Selling Endive Producers (APVE) was created on 19 April 1994 to represent the interests of independent producers in the northern basin of France. The president of APVE is a member of the board of directors of the SRE of CELFNORD.</w:t>
      </w:r>
    </w:p>
    <w:p>
      <w:r>
        <w:t>4. CERAFEL</w:t>
        <w:br/>
        <w:t>43. CERAFEL, formerly the Regional Agricultural Economic Committee for Fruits and Vegetables of Brittany, was created in 1965 in the form of a 1901 law association. Since the beginning of 2008, it has been a multi-product AOP. It brings together eight OPs and represents nearly 2,500 farms in fresh fruits and vegetables, horticulture, and potato plants.</w:t>
      </w:r>
    </w:p>
    <w:p>
      <w:r>
        <w:t>44. Like CELFNORD, CERAFEL is also organized into regional product sections that have the role of proposing and developing actions specific to each product. In 2010, the regional endive section of CERAFEL represented a total production volume of 7,946 tons.</w:t>
      </w:r>
    </w:p>
    <w:p>
      <w:r>
        <w:t>5. SNE</w:t>
        <w:br/>
        <w:t>45. The National Endive Section (hereinafter "SNE") is a 1901 law association created on 19 June 1998 by CELFNORD, CERAFEL, and the National Federation of Endive Producers (reference 7622). Before APEF was established in 2008 and its members decided on its dissolution, SNE was responsible for the political, accounting, and financial management of collective actions, and had the competence to represent the profession in the context of conjunctural market management actions (reference 452).</w:t>
      </w:r>
    </w:p>
    <w:p>
      <w:r>
        <w:t>46. Due to the importance of the northern basin of France for endive production, SNE was hosted by CELFNORD. The president and director of CELFNORD were also the president and director of SNE.</w:t>
      </w:r>
    </w:p>
    <w:p>
      <w:r>
        <w:t>47. SNE met once a year during a general assembly gathering the various economic actors in the sector: OPs, unions, and agricultural economic committees (reference 1910). Outside of this formal framework, SNE also organized an annual seminar with industry professionals dedicated to the production and marketing of endives (hereinafter "endive seminars"). The main objective of these seminars was to assess the past campaign, draw the main lessons, and make proposals for the next campaign(s) (reference 1121).</w:t>
      </w:r>
    </w:p>
    <w:p>
      <w:r>
        <w:t>48. In accordance with the internal regulations of SNE, its members met regularly to determine the main orientations for upcoming campaigns (references 606, 1387, and 2666). Regular telephone meetings pursued this objective (references 708, 733, and 735). Decisions at the regional level were made by the SRE, which met on average every two months.</w:t>
      </w:r>
    </w:p>
    <w:p>
      <w:r>
        <w:t>6. FNPE</w:t>
        <w:br/>
        <w:t>49. The National Federation of Endive Producers (FNPE) is an agricultural union that defends the interests of the French endive profession. Until 2007, it was a union of unions, as explained by Jean-Marie P..., its director: "Before 7 September 2007, FNPE brought together the following unions: Union of Endive Producers of the North, Union of Endive Producers of Pas-de-Calais, Union of Endive Producers of Aisne, Union of Endive Producers of Somme, Union of Endive Producers of Finistère, SIPEI (Interdepartmental Union of Isolated Endive Producers). There had been other unions that disappeared due to a lack of producers. These unions are autonomous, they have statutes, and are governed by the labor code. FNPE is a member of the National Federation of Vegetable Producers (FNPL), and it pays a contribution on behalf of all its own members. FNPL is itself affiliated with FNSEA as a specialized association (there is a contribution paid). Our departmental unions, although independent, were all hosted by the FDSEA, which provided the secretariat and animation of the unions for a fee. This will cease due to the merger. FNPE will ensure all administrative and secretarial activities" (references 4143-4172).</w:t>
      </w:r>
    </w:p>
    <w:p>
      <w:r>
        <w:t>50. In 2007, endive unionism was reorganized. The departmental unions merged to bring all producers together within a single structure: FNPE. Twenty-six endive producers are members of the board of directors of the latter.</w:t>
      </w:r>
    </w:p>
    <w:p>
      <w:r>
        <w:t>51. FNPE is a member of FNPL (National Federation of Vegetable Producers), which is itself affiliated with FNSEA (National Federation of Agricultural Exploitants' Unions) as a specialized association.</w:t>
      </w:r>
    </w:p>
    <w:p>
      <w:r>
        <w:t>52. During the last general assembly of FNPE, which took place on 22 December 2011, the change of name of FNPE to the Union of Endive Producers of France (UEF) was recorded.</w:t>
      </w:r>
    </w:p>
    <w:p>
      <w:r>
        <w:t>7. FCE</w:t>
        <w:br/>
        <w:t>53. The Endive Trade Federation (hereinafter "FCE") is a 1901 law association established on 9 December 2004, whose purpose is specified in Article 2 of its statutes: "to defend the interests of companies engaged in the shipping trade of endives, to represent companies engaged in the shipping trade of endives before public authorities and other relevant professional organizations; to organize the exchange of information among its members; to design and implement, alone or in consultation with other organizations, directly or indirectly, any action in accordance with the current national regulations aimed at promoting the endive product, facilitating its proper valuation, and promoting the development of its sales" (reference 4194).</w:t>
      </w:r>
    </w:p>
    <w:p>
      <w:r>
        <w:t>54. It is composed of individuals representing companies (OPs, wholesale trade, shippers, selling producers) engaged in the trade of endives. FCE plays an active role in the marketing of endives, on the one hand, and in organizing exchanges of information about the market and promotions, on the other hand. All members of FCE represent approximately 80% of the national endive market at the marketing stage.</w:t>
      </w:r>
    </w:p>
    <w:p>
      <w:r>
        <w:t>8. OPs</w:t>
        <w:br/>
        <w:t>a) Cap’ Endives</w:t>
        <w:br/>
        <w:t>55. The company Cap’ Endives, whose corporate name is "SICA Cambrésis Artois Picardie Endives-SICA Cap Endives," is a public limited company established in 1983 with its registered office located in Marcoing in the Nord department. Its activity consists of collecting, packaging, and marketing endives produced by its member producers.</w:t>
      </w:r>
    </w:p>
    <w:p>
      <w:r>
        <w:t>b) Fraileg</w:t>
        <w:br/>
        <w:t>56. The company Fraileg is a limited liability company (SARL) established in 1997 with its registered office located in Vendhuile in the Aisne department. This company aims to define and organize the marketing methods of fruits and vegetables between its member producers and their clients, as well as to ensure their marketing.</w:t>
      </w:r>
    </w:p>
    <w:p>
      <w:r>
        <w:t>c) France Endives</w:t>
        <w:br/>
        <w:t>57. The company France Endives is an agricultural cooperative (SCA) whose registered office is located in Boursies in the Nord department. Its purpose, since the</w:t>
      </w:r>
    </w:p>
    <w:p>
      <w:r>
        <w:rPr>
          <w:b/>
        </w:rPr>
        <w:t>[Pages 16–18]</w:t>
      </w:r>
    </w:p>
    <w:p>
      <w:r>
        <w:t>commencement of operations on 1 December 1999, to carry out the collection, storage, preservation, packaging, processing, and sale of vegetables, potatoes, and fruits produced by its member producers.</w:t>
      </w:r>
    </w:p>
    <w:p>
      <w:r>
        <w:t xml:space="preserve">d) Marché de Phalempin  </w:t>
        <w:br/>
        <w:t>58. The company Marché de Phalempin, registered in 1999 in the commercial register of the Lille Commercial Court, is a SCA whose registered office is located in Phalempin, in the Nord department. The cooperative's purpose is the collection, storage, preservation, packaging, processing, and sale of the productions of its member producers (fruits, vegetables, flowers, and horticultural products).</w:t>
      </w:r>
    </w:p>
    <w:p>
      <w:r>
        <w:t xml:space="preserve">e) Nord Alliance  </w:t>
        <w:br/>
        <w:t>59. The SARL Nord Alliance is a producer organization established in December 1999, based in Cambrai in the Nord department, and whose purpose is the collection, storage, preservation, packaging, processing, and sale of the productions of its member producers, namely mainly cauliflowers and endives.</w:t>
      </w:r>
    </w:p>
    <w:p>
      <w:r>
        <w:t xml:space="preserve">f) Prim’Santerre  </w:t>
        <w:br/>
        <w:t>60. The SARL Prim’Santerre is a company established in 1997 whose registered office is located in Laucourt in the Somme department. Its purpose is the wholesale and retail trade of all agricultural and food products, fruits, vegetables, and their derivatives, as well as the packaging of products from its member producers.</w:t>
      </w:r>
    </w:p>
    <w:p>
      <w:r>
        <w:t xml:space="preserve">g) Primacoop  </w:t>
        <w:br/>
        <w:t>61. The company Primacoop is a SCA whose registered office is located in Soyécourt in the Somme department. Its main purpose is to carry out the storage, packaging, processing, and marketing of products from the farms of its members, who are exclusively producers of endives. The marketing of this production is carried out by a sales office, the SARL Santerleg, to which Primacoop has delegated all its commercial activity.</w:t>
      </w:r>
    </w:p>
    <w:p>
      <w:r>
        <w:t xml:space="preserve">h) Sipema  </w:t>
        <w:br/>
        <w:t>62. The SCA du marais Audomarois – SCA Sipema is established in Saint-Omer in the Pas-de-Calais department and has, among other things, the purpose of producing, storing, transporting, packaging, processing, distributing, and selling the fruits, vegetables, and flowers of its cooperative members.</w:t>
      </w:r>
    </w:p>
    <w:p>
      <w:r>
        <w:t xml:space="preserve">i) Soleil du Nord  </w:t>
        <w:br/>
        <w:t>63. The SARL Soleil du Nord is established in Marquion in the Pas-de-Calais department. Its purpose is the marketing on behalf of its member producers, as a representative, of all fruits and vegetables produced by them, through its sales office, the simplified joint-stock company (SAS) Endelis.</w:t>
      </w:r>
    </w:p>
    <w:p>
      <w:r>
        <w:t xml:space="preserve">j) Valois-Fruits  </w:t>
        <w:br/>
        <w:t>64. The union of agricultural cooperatives Valois-Fruits is also known as "Endives du Valois." It is a SCA whose registered office is located in La Fierté-Milon in the Aisne department. Its purpose is to assist in cultivation, collection, transport, storage, processing, packaging, and sale of the productions of its member producers.</w:t>
      </w:r>
    </w:p>
    <w:p>
      <w:r>
        <w:t xml:space="preserve">9. THE SAS GROUPE PERLE DU NORD  </w:t>
        <w:br/>
        <w:t>65. The company Perle du Nord is a SAS created on 1 July 2004 by six OPs (France Endives, Cap’ Endives, Marché de Phalempin, Primacoop, Sipema, and Valois-Fruits). The creation of this company follows an audit of the endive sector in 2004 which highlighted the need to develop the added value of endives marketed under the brand Perle du Nord. The creation of the SAS Groupe Perle du Nord allowed it to acquire ownership of the brand Perle du Nord from CELFNORD.</w:t>
      </w:r>
    </w:p>
    <w:p>
      <w:r>
        <w:t>66. The SAS Groupe Perle du Nord constituted the first step in a process whose ultimate goal is to establish a true company selling, under a common brand, the production of all its members, which implies that ownership of the production of each associated OP is transferred to it.</w:t>
      </w:r>
    </w:p>
    <w:p>
      <w:r>
        <w:t>67. By order dated 12 December 2008, the company was recognized as an AOP in the fruit and vegetable sector. On 9 July 2009, it adopted new statutes and amended its internal regulations to become SAS Groupe Perle du Nord. On 3 September 2009, it established the SASU Perle du Nord which is tasked with ensuring the marketing of the group's products. On 12 November 2009, the company Groupe Perle du Nord and the SASU Perle du Nord entered into a set of contracts organizing the new distribution scheme for the Perle du Nord endives. Finally, on 1 December 2009, the new organization with the transfer of ownership became effective.</w:t>
      </w:r>
    </w:p>
    <w:p>
      <w:r>
        <w:t xml:space="preserve">C. OBSERVED PRACTICES  </w:t>
        <w:br/>
        <w:t>68. The documents in the file and the statements collected during the investigation revealed the existence, since at least 1998, of practices concerning: the maintenance of a production sale price for all varieties of endives in question (1), consultations on the quantities of endives placed on the market (2), the establishment of an information exchange system called Infocl@r as a price control tool (3), and threats and sanctions against producers who do not comply with the pricing policy (4).</w:t>
      </w:r>
    </w:p>
    <w:p>
      <w:r>
        <w:t xml:space="preserve">1. MAINTENANCE OF A PRODUCTION SALE PRICE  </w:t>
        <w:br/>
        <w:t>69. One of the main market management mechanisms implemented by CELFNORD has been to ensure the defense of a minimum production price. The minutes of the FNPE bureau meeting on 7 August 2006 note that “all participants agree that the fundamental element of market management is the defense of the minimum production price. The OPs and the main independent producers must commit to maintaining a price regardless of the means implemented to achieve this (compensation for unsold goods or not)” (reference 3793).</w:t>
      </w:r>
    </w:p>
    <w:p>
      <w:r>
        <w:t>70. During the next FNPE bureau meeting on 25 August 2006, the president of the SRE of CELFNORD presented the proposals he wished to submit to the SRE in this regard and indicated that he wished to obtain the support of the unions. The minutes of this meeting indicate that, “After discussion, the union presidents agree on a project providing for (…) the defense of a firm minimum price set weekly by a 'Commission of Presidents'” (reference 3791).</w:t>
      </w:r>
    </w:p>
    <w:p>
      <w:r>
        <w:t>71. In a fax from CELFNORD dated 10 June 2005, sent to the directors of the OPs, the administrators of the SRE, and the members of the FCE and FNPE, it is similarly indicated that: “The SR Endive and the FNPE jointly agree to call on the solidarity of all producers currently placing endives on the market to associate with this mechanism implemented by the OPs both for the defense of the market price and for the financing of interventions, of all commercial operators, and notably the members of the FCE, to consolidate the significant efforts made by the members of the OPs to support a market price for the benefit of the entire sector” (reference 2647).</w:t>
      </w:r>
    </w:p>
    <w:p>
      <w:r>
        <w:t>72. This strategy is part of a context of a succession of initiatives aimed, by various means and according to different modalities, at achieving an intangible objective of maintaining the production price of the different categories or varieties of endives. The main mechanisms put in place for this purpose, as highlighted by the investigation, are described in the following paragraphs.</w:t>
      </w:r>
    </w:p>
    <w:p>
      <w:r>
        <w:t xml:space="preserve">a) Consultations on the price of generic endives  </w:t>
        <w:br/>
        <w:t>73. From 1995 to 2010, market players implemented various mechanisms aimed at setting a minimum price, so that the price of endives was never freely determined by market forces. The investigation established the existence of at least five price mechanisms pursuing this unique objective of guaranteeing a minimum price. In addition to the weekly dissemination of a minimum price by CELFNORD (i), the parties involved established a pivot price (ii) and a trading exchange system to ensure a minimum production price (iii). They also reconstituted a market organized around a ratchet price (iv) and made a diverted use of the withdrawal price mechanism (v).</w:t>
      </w:r>
    </w:p>
    <w:p>
      <w:r>
        <w:t xml:space="preserve">Setting a weekly minimum price  </w:t>
        <w:br/>
        <w:t>74. The existence of price guidelines related to the setting of minimum prices through weekly price consultations has been established since the 1995/1996 campaign. These consultations are broken down by packaging and by category of endives, namely categories I and II and the Perle du Nord endive. A summary calendar of the aids from the "endive campaign plan 1995-1996" which illustrates how price guidelines were set by category of endives by packaging is reproduced below as an example (references 5730 and 5731):</w:t>
      </w:r>
    </w:p>
    <w:p>
      <w:r>
        <w:rPr>
          <w:b/>
        </w:rPr>
        <w:t>[Pages 19–21]</w:t>
      </w:r>
    </w:p>
    <w:p>
      <w:r>
        <w:t>75. For the 1997/1998 campaign, "minimum price defense" calendars covering a period from January to May 1998 are also included in the file. The dissemination of these calendars, which result from decisions made by the SNE, was ensured by the CELFNORD, which faxed them to the "endive OPs" (references 5722 to 5729, references 7669 to 7679, and references 7682 to 7684), to representatives of ONIFLHOR (National Interprofessional Office for Fruits, Vegetables, and Horticulture), AFCOFEL (French Association of Agricultural Economic Committees for Fruits and Vegetables), and CERAFEL (references 7680 and 7681). The decision of the SNE regarding the minimum price communicated by fax by the CELFNORD on 9 and 10 February 1998 is reproduced below as an example (reference 7670):</w:t>
      </w:r>
    </w:p>
    <w:p>
      <w:r>
        <w:t>RESPECT FOR THE MINIMUM PRICE PAID TO PRODUCERS</w:t>
        <w:br/>
        <w:t>5 kg Perle du Nord and/or OP brand for non-concessionary OPs of Perle du Nord 3.80 frs</w:t>
        <w:br/>
        <w:t>Pe Perle du Nord and/or OP brand for non-concessionary OPs of Perle du Nord 3.50 frs</w:t>
        <w:br/>
        <w:t>Category I 2.50 frs</w:t>
        <w:br/>
        <w:t>Category II 1.00 frs</w:t>
      </w:r>
    </w:p>
    <w:p>
      <w:r>
        <w:t>76. In October 2001, the SNE's action plan for the 2001-2002 campaign reaffirmed the necessity to establish and defend minimum prices as follows: “[at] certain times, it is sometimes necessary or even imperative to establish a minimum market price and defend it. This management of price levels by category is delicate because this price level must be compatible with what the market can accept, particularly in light of the pressure from competing products and the responsiveness of distribution. This defense of minimum prices inevitably accompanies unsold goods that must not be returned to the fresh market. As a result, the SN- "Endive" must cover the gaps between the sale price to the industry or the entire minimum price in the event of destruction. Furthermore, these releases are organized by the Committees between the OPs and the Factories” (reference 453).</w:t>
      </w:r>
    </w:p>
    <w:p>
      <w:r>
        <w:t>77. Numerous other documents submitted to the file confirm the regular and uninterrupted dissemination of a minimum price directive concerning endives between 2001 and 2007, the year when the first operations of inspections and seizures carried out by agents of the DGCCRF took place. It emerges, for example, from the reports of the SRE of CELFNORD dated 30 November 2001 (references 1192 and 1193), 25 October 2002 (references 1180 to 1182), and 16 April 2003 (reference 1679), as well as from the minutes of the FNPE bureau meeting held on 25 August 2006, that the defense of a minimum price was then the central objective of discussions among market participants in the endive sector. This last report specifies that the presidents of the unions agree to a project providing for “[the] weekly information of independent producers about the minimum price to defend (this information may need to be conveyed through less exposed unionism than the Committee regarding price agreements)” (reference 2275).</w:t>
      </w:r>
    </w:p>
    <w:p>
      <w:r>
        <w:t>78. The minutes of the board meeting of the SRE of CELFNORD, dated 30 August 2006, confirm the establishment of a management plan for the "2006-2007 endive campaign" with the participation of all OPs and associated producers, the primary focus of which is the “Establishment and [defense of] a minimum production price that is an imperative minimum price – invoiced by the OPs and the Associated Producers to their Sales Organization(s) – and certainly not an average sales price (daily or weekly) invoiced to customers” (references 1241).</w:t>
      </w:r>
    </w:p>
    <w:p>
      <w:r>
        <w:t>79. Another note from the president of CELFNORD dated 26 April 2006, distributed with a letter of invitation to a working meeting for 28 April 2006, indicates that it is necessary to “defend a minimum price during the market defense period. Price established by a "Presidents' Office" (5 to 7 producers/presidents appointed by the SR or the SN. This price is a non-negotiable minimum sale without any excuse (promotion)” (references 983 and 984).</w:t>
      </w:r>
    </w:p>
    <w:p>
      <w:r>
        <w:t>80. Throughout this period, a minimum price was set each week by the presidents' office during telephone meetings (references 1342, 1717, 1718, 2250, 2251, 2256, and 2273). This office consisted of six people: three representatives of the OPs, one representative of the "PA" (associated producers), one representative "OCC" (contracted commercial operators), and one representative of CELFNORD. The summary of the decisions adopted by the SRE on 8 June 2006 outlines the mission assigned to this presidents' office: “Implement this conjunctural management plan for the endive market and […] adapt it to the realities of market situations, within the strict framework of the parameters previously decided by the SN or the SR Endive and in particular:</w:t>
        <w:br/>
        <w:t>- set the "MINIMUM PRODUCTION PRICE" (MPP) based on quotations, volumes, and interventions (reference Cadran-Bourse and Infocl@r),</w:t>
        <w:br/>
        <w:t>- ensure with the FCE the proper organization of promotions for which the OCCs have committed to declare precisely and in detail (brands, dates, types of products, prices, and volumes committed),</w:t>
        <w:br/>
        <w:t>- ensure that the direct sale of goods for which the OPs and PAs are responsible is done at prices equal to or above the MPP,</w:t>
        <w:br/>
        <w:t>- set the sanctions provided for in this plan” (reference 2836).</w:t>
      </w:r>
    </w:p>
    <w:p>
      <w:r>
        <w:t>81. The management plan for the "2006-2007 endive campaign," adopted following the SRE meeting of CELFNORD on 30 August 2006, confirms the existence of a minimum production price. This price is defined as an “imperative minimum price - invoiced by the OPs and the Associated Producers to their Sales Organization(s) - and certainly not an average sales price (daily or weekly) invoiced to customers” (references 530, 1239-1240, and 1653-1655).</w:t>
      </w:r>
    </w:p>
    <w:p>
      <w:r>
        <w:t>82. The "production price" or "minimum production price" is defined as the price set every Friday, based on unsold goods, stocks, and commitments made and declared by commercial operators, by a joint mixed commission (hereinafter "CPM") within the CELFNORD, for the following week "based on the average price and volumes of the previous week (reference Bourse and Infocl@r). This production price is defined as Price-Inclusive-Departure-All-Commercial-Discounts-Deducted which decreases (increases) by a maximum of €0.05 a) if the decrease (or increase) in prices is equal to or greater than 10% from one week to the next, b) if the "unsold" goods recorded at the Bourse represent 20% of the week's offers, c) if there are no "unsold" goods” (reference 1223).</w:t>
      </w:r>
    </w:p>
    <w:p>
      <w:r>
        <w:t>83. The minutes of the telephone meeting of the office on 18 May 2006, which bears the heading of the FNPE, indicate that “the Minimum Production Price marks a desire of the producers to regain power over the commercial operators” (reference 3824) and constitutes, according to a reflection note from CELFNORD dated 26 April 2006, “a non-negotiable minimum sale without any excuse” (reference 922).</w:t>
      </w:r>
    </w:p>
    <w:p>
      <w:r>
        <w:t>Establishment of a pivot price</w:t>
      </w:r>
    </w:p>
    <w:p>
      <w:r>
        <w:t>84. It also emerges from the file that the members of the SNE and the SRE of CELFNORD set, on a weekly basis between September 2002 and July 2007, a pivot price below which the commercial operators of the OPs or their contracted structures were prohibited from selling endives.</w:t>
      </w:r>
    </w:p>
    <w:p>
      <w:r>
        <w:t>85. During his hearing, the director of CELFNORD and the SNE explained the principle of the pivot price in these terms: “Regarding the pivot price system, to avoid a collapse of prices that would no longer allow the producer to be compensated, when demand and supply are no longer balanced, it is necessary to adjust supply to demand. [...] The pivot price aims to implement distortions or transformations. Below a certain threshold, the pivot price, the Economic Committee purchases the goods offered by the OPs or producers to destroy them or organize their transformation. Each OP adapted its offer to demand. The pivot price system has existed since 2002. We have a budget and we try to set up mechanisms. The pivot price is a safeguard. It is a trigger threshold for a compensation scale. I do not think we have implemented interventions above 1 euro. We cannot trigger operations at a level higher than the average prices observed over several years. When the markets were collapsed, that is to say, when the price inclusive of departure was around 85 cents per euro per kg, we could meet to possibly decide to engage in interventions (incentives for transformation, mandatory or non-mandatory distortions of crates, and withdrawal of goods)” (reference 1774).</w:t>
      </w:r>
    </w:p>
    <w:p>
      <w:r>
        <w:t>86. The minutes of the SRE of 25 February 2002 describe the objective of the pivot price in the following terms: “The objective of the action implemented by the SN Endive is to stabilize the market, this through a base called "pivot price," and this, for goods corresponding to the Specifications for Perle du Nord - Carton 5 kg - Category 1. The purpose of the system is to lead the commercial operators of the OPs who are unable to sell goods equal to or above this pivot price to direct their goods not to the fresh market, at the risk of destabilizing it, but to the transformation market.</w:t>
      </w:r>
    </w:p>
    <w:p>
      <w:r>
        <w:rPr>
          <w:b/>
        </w:rPr>
        <w:t>[Pages 22–24]</w:t>
      </w:r>
    </w:p>
    <w:p>
      <w:r>
        <w:t>This action is validated each week by the National Section which sets this pivot price in light of the market situation and the manufacturing capacities of the industries in particular. Following the establishment of the pivot price, the Operators commit to "release" within [the] 6/8 days following the decision to the processing industries the quantities they deem necessary to allow them to market the various products above this pivot price on the fresh market. In agreement with the OPs on one hand, and the industries on the other hand, all sales to processing are centralized by CELFNORD for the negotiation of prices, specifications, delivery schedules, and transportation. The price difference between the pivot price and the selling price to the industries is covered by the National Endive Section. This action implemented from week 05 relied on pivot prices set at €1.50 price inclusive of departure for the period from January 28 to February 09, 2002 inclusive and €1.10 until further notice (…) (references 1189 and 1190).</w:t>
      </w:r>
    </w:p>
    <w:p>
      <w:r>
        <w:t>87. The financing of this system was indirectly ensured by the OPs and the producers through an additional contribution, serving solely to fund the amount of interventions thus made. This additional contribution could not exceed 3% of the pivot price set for the week concerned (reference 1476).</w:t>
      </w:r>
    </w:p>
    <w:p>
      <w:r>
        <w:t>88. The report of the SRE of September 23, 2002 revisits the market management system which notably sets minimum prices for the upcoming weeks: “President LHOUMEAU recalls the decisions made on Wednesday, September 18 and Thursday, September 19, 2002 aimed at establishing a market management system to halt the downward spiral that had taken hold of the various market participants in endive (see letter sent on September 20, 2002 to all contracted producers in supply management in the annex). In the ensuing debate, the following points should be noted: - It was important to announce a market price (pivot price) to which the commercial operators could align themselves. (…) It is urgent to act with the various Operators in the sector to "launch" the campaign. A conference call with Interfel is scheduled for this Wednesday, September 25, 2002. Consequently, the SR Endive, after a broad roundtable discussion, decides to renew the system for week 39” (reference 1187).</w:t>
      </w:r>
    </w:p>
    <w:p>
      <w:r>
        <w:t>89. The report of the SRE of CELFNORD, dated October 25, 2002, similarly explains how the pivot price was set: “every Friday, a pivot price is set for the following week based on the average price and volumes of the previous week (reference Infocl@r). If the decrease (or increase) in prices is greater than 10% from one week to the next, the pivot price decreases (or increases) by a maximum of €0.05” (reference 1688).</w:t>
      </w:r>
    </w:p>
    <w:p>
      <w:r>
        <w:t>90. This same report defines a management plan for the remainder of the season and specifies: “As for the system for the remainder of the season, the Board of Directors of SR Endive, having noted an irrational price formation based on rumors rather than facts, decides that: The pivot price is defined in the Regional Section for a determined period. The commercial Operators of the OPs or their contracted structures are prohibited from selling below this pivot price, except with the formal agreement (in writing) of the President of the OP on one hand, and after having previously informed CELFNORD on the other hand.</w:t>
      </w:r>
    </w:p>
    <w:p>
      <w:r>
        <w:t>The OPs are required to declare their stocks daily as follows: for day J, declaration of stock before 7:00 AM on "day J + 1". For example: the stocks recorded on Monday evening must be declared before 7:00 AM on Tuesday. Failure to declare these stocks will result in a penalty of €150 per non-declaration. Recidivism may be considered as false declaration. False declaration will result in a penalty of €1,000 following inspections that will be conducted by CELFNORD unexpectedly. The OPs will declare all their commitments "price + quantities" for sales with delivery beyond 5 days (weekend included), either directly by phone (if this commitment is made orally), or by copy of the faxes sent to customers (if these have been the subject of a written document)” (reference 1685).</w:t>
      </w:r>
    </w:p>
    <w:p>
      <w:r>
        <w:t>91. This same report indicates regarding the 2002-2003 campaign that “the assessment is made on the market management system that was implemented from September 18 to 28, 2002 based on a pivot price of €1.30/kg” (reference 1181). This pivot price, designed as a tool for managing the market defense price, was indeed implemented during the 2002/2003 campaign as evidenced by the general summary of pivot prices set between January and April 2003 submitted to the file (references 445 and 446). The system was subsequently formalized by a "pivot price" agreement dated January 31, 2003 drafted by the SRE of CELFNORD and sent to the OPs (references 493 and 494). The pivot price was also discussed and approved during the meetings of the SNE as evidenced by faxes on CELFNORD letterhead dated March 17, 2003 (reference 1387) and March 25, 2003, the latter also having been sent, for information, to ONIFLHOR and CERAFEL (reference 1399).</w:t>
      </w:r>
    </w:p>
    <w:p>
      <w:r>
        <w:t>92. The president of FNPE stated during his hearing that, “according to [him] the pivot price should not fall below 70 cents. Below this amount the producer should be mature and dispose of the product himself. The pivot price should not reach the cost of production, otherwise it would secure the producer too much and make him irresponsible in his production act” (reference 4174).</w:t>
      </w:r>
    </w:p>
    <w:p>
      <w:r>
        <w:t>93. During this same hearing, he specified: “(...) Regarding the pivot price, I was not involved in this system, it was rather the presidents of OPs (…). There had to be a consensus among the OP presidents for the setting of a pivot price (…). Regarding the consensus for setting selling prices, I do not know exactly which category of endive this refers to. This means that all participants agreed on a minimum selling price for endive. We somehow set a pivot price (…)” (references 4173 to 4178).</w:t>
      </w:r>
    </w:p>
    <w:p>
      <w:r>
        <w:t>94. The synthesis of the reflections from the "endive seminar," which took place in Reims on June 5 and 6, 2003, clearly returns to the goal pursued by the pivot price: “the objective of the "Pivot Price" action was to stabilize the market, through an objective price called "Pivot Price" (…). The interest of the measure was to lead Operators who could not reach the pivot price objective to no longer "dump" their goods on the fresh market, at the risk of destabilizing it, but to direct it towards processing, or even withdrawal with cost coverage either by the National Section or by a specific weekly contribution” (reference 1125).</w:t>
      </w:r>
    </w:p>
    <w:p>
      <w:r>
        <w:t>95. During his hearing, the president of OP Prim'Santerre indicated that: “[t]his pivot price system reassured buyers psychologically, as they knew that their competing buyers would not buy at much lower prices, it worked well” (reference 4667), which is confirmed by the report of the SRE of CELFNORD of November 30, 2001 which speaks of “psychological price” (reference 1193).</w:t>
      </w:r>
    </w:p>
    <w:p>
      <w:r>
        <w:t>96. This system, managed by CELFNORD, thus contributed to the formation of a reference price without the possibility for a producer whose production costs were lower to propose a more competitive price on the market. CELFNORD also invited producers to ensure compliance with these price guidelines by their commercial operators (reference 443). This latter objective is confirmed by a meeting report of the SRE of CELFNORD of September 23, 2002, which indicates: “It was important to announce a market price (pivot price) on which the commercial operators aligned themselves” (reference 1187).</w:t>
      </w:r>
    </w:p>
    <w:p>
      <w:r>
        <w:t>97. The report of a meeting of the SRE of October 25, 2002 sets the general framework for the use of the pivot price, which is now “defined in the regional section for a determined period,” and reminds that “the commercial operators of the OPs or their contracted structures are prohibited from selling below this pivot price, except […] with the formal agreement (in writing) of the President of the OP on one hand, and after having previously informed CELFNORD on the other hand” (references 1180 to 1182).</w:t>
      </w:r>
    </w:p>
    <w:p>
      <w:r>
        <w:t>98. This system allowed for supply management driven by prices and not by quantities or quality of products. Usually set between €0.75 and €1/kg, as evidenced by the faxes from CELFNORD dated March 17, 2003 (reference 1387), April 17, 2003 (reference 441), and December 19, 2003 (reference 774), the pivot price sometimes reached very high levels unrelated to the price of endive and often well above production costs. It appears from the file that the pivot price was, for example, set at €1.10/kg in July 2003 (references 2713 and 2714) and at €1.30/kg in September 2002 (see paragraph 91 above).</w:t>
      </w:r>
    </w:p>
    <w:p>
      <w:r>
        <w:t>99. CELFNORD extended these measures, reserved in principle for crisis management, during the summer of 2003, a season during which endives did not experience a crisis (references 2713 and 2714), and then resumed from week 46 until 2004 (references 748 and 749). This system encouraged overproduction of endives, through the systematic compensation of producers when the desired price was not reached.</w:t>
      </w:r>
    </w:p>
    <w:p>
      <w:r>
        <w:t>100. The meeting report of November 10, 2003, reproduced below, sent by the president of the SRE by fax on November 12, 2003 to the “endive OPs” confirms the setting of a pivot price starting from November 12, 2003 at the price of €0.90/kg (reference 768):</w:t>
      </w:r>
    </w:p>
    <w:p>
      <w:r>
        <w:rPr>
          <w:b/>
        </w:rPr>
        <w:t>[Pages 25–27]</w:t>
      </w:r>
    </w:p>
    <w:p>
      <w:r>
        <w:t>101. The file attests to the continuation of the pivot price in January 2004, by decision of the SRE, for a price between €0.85/kg and €1/kg (references 777, 779, 780, and 791).</w:t>
      </w:r>
    </w:p>
    <w:p>
      <w:r>
        <w:t>102. The minutes of the general assembly of CELFNORD on 5 July 2007 report, for its part, the continuation of the pivot price mechanism at least until that last date (references 1182 and 1685).</w:t>
      </w:r>
    </w:p>
    <w:p>
      <w:r>
        <w:t>Establishment of an exchange market</w:t>
      </w:r>
    </w:p>
    <w:p>
      <w:r>
        <w:t>103. An exchange market, managed by the FCE, was established at the end of 2005, following a decision by the SRE of CELFNORD dated 29 November 2005 (references 972 and 973). This exchange market among commercial operators only operated for a few months. It was intended to facilitate exchanges or transfers based on the minimum price set by a "joint market commission" during a given week for the following week. This joint commission was composed of five members: two members from the SRE, two members from the FCE, and one representative from CELFNORD.</w:t>
      </w:r>
    </w:p>
    <w:p>
      <w:r>
        <w:t>104. The operation of this exchange market is described in the report of the decisions made by the SRE meeting on 29 November 2005, of which an excerpt is reproduced below (reference 972):</w:t>
      </w:r>
    </w:p>
    <w:p>
      <w:r>
        <w:t>105. The existence of this meeting is confirmed by the responsible facilitator of the FCE, who stated during his hearing: "I remember participating in this conference call. It was a meeting of the CPM, that is to say, the joint market commission, which brings together producers and marketers. This document reports an agreement among the OP for the upcoming week 50 to 'defend a production price' equal to or greater than €0.90/kg. In other words, the agreement from week 49 was extended by the OP. This agreement also provides for adjustments to be applied to this agreed minimum price based on the types of packaging. There was a roundtable discussion and a vote among the participants to decide on the extension of the agreement. Finally, this document stipulates that the commitments, that is to say, the orders placed in advance for week 51 and beyond, must be greater than this production price of +€0.10/kg. The participants also voted by phone on this decision" (reference 4189).</w:t>
      </w:r>
    </w:p>
    <w:p>
      <w:r>
        <w:t>106. A fax from the SRE of CELFNORD dated 9 December 2005 addressed to the "OP endives" and concerning a "CPM Report of 09/12/2005," specifies that "[i]n light of the current market conditions, the OP agree to defend a 'production price' equal to or greater than €0.90/kg" (reference 5761).</w:t>
      </w:r>
    </w:p>
    <w:p>
      <w:r>
        <w:t>107. A letter addressed by Mr. Charles X..., president of the SRE, to the producers on 27 December 2005, draws lessons from the past campaign weeks calling on the OP for "the establishment of a framed price" (references 4924 and 4925) in the following terms: "1/ The management system must be based on this FCE exchange market. An essential 'barometer' for price formation and the observation of any unsold goods. Abandoning this exchange market, for whatever reason, would ruin the detailed management system outlined below. 2/ A CPM (joint market commission) is created for this purpose; it is composed of five people (2 'SRE', 2 'FCE', and 1 CELFNORD). Its function is to manage and set the parameters and daily effects related to the proper functioning of the market management system. 3/ Every Friday, taking into account the unsold goods, stocks, and potential transformation programs on one hand and the disengagements made and declared by the OC (commercial operators) on the other hand, a 'production price' is set by the CPM for the following week based on the average price and volumes of the previous week (reference Bourse and Infocl@r) - this 'production price' is defined as Price-Inclusive-Departure-All-Commercial-Discounts-Deducted - this 'production price' decreases (increases) by a maximum of €0.05 - a) if the decrease (or increase) in prices is equal to or greater than 10% from one week to the next, - b) if the 'unsold' goods recorded at the Bourse represent 20% of the week's offers, - c) if there are no 'unsold' goods. 4/ For this exchange market to have an effect on the market, the OP must offer daily 30% of their contributions to this exchange market, within the framework of a 'forecast' or 'forward sales' market on one hand and according to the presentation and operational rules set by the FCE (or upon request from the CPM). 5/ The OC-OP, or even other OCs, buy all or part of the goods put on the exchange and thus contribute to the formation of a significant reference price" (reference 1199).</w:t>
      </w:r>
    </w:p>
    <w:p>
      <w:r>
        <w:t>108. A document titled "Conditions for the Use of the FCE Exchange Market" attests to the link between the exchange market and the maintenance of a minimum selling price at production by describing this system as follows (references 997 and 998): "2. General operation: The hours and access modes remain the same, the exchange is open from 2:30 PM to 3:00 PM from Monday to Friday. It is accessible via the FCE website. The mention 'Minimum Price' (PM or PR for withdrawal price) means the price defined by the pricing commission of the Exchange. This price will be validated and/or renewed daily. It will be announced in the FCE bulletin before the session for the generic outside specific segment (Carmine, PDN). The PM will therefore be known to all, but invisible on the screen. 3. Auction tool functionalities: (…) The minimum bid is the Minimum Selling Price accepted and entered by the seller. The Increment (minimum bid increase) is one cent. Offers below the PR or the current bid + Increment are rejected. (…) 2/ Mutual commitments between sellers and buyers (…) The seller hereby commits to systematically respect the Minimum Price set by the administrator."</w:t>
      </w:r>
    </w:p>
    <w:p>
      <w:r>
        <w:t>109. In an email dated 14 February 2006 sent by a responsible person from the FCE to the users of the exchange, he explains that "the Exchange was supposed to be an attractive tool and that the minimum price should also be so as not to block the bids" (reference 996).</w:t>
      </w:r>
    </w:p>
    <w:p>
      <w:r>
        <w:t>110. In this same email, the FCE responsible person specifies the scope of the minimum price as follows: "(…) The minimum price of the offers would be indexed to the Infocl@r price J-1 by segment - 10% and will be communicated daily with the FCE bulletin, by packaging. The minimum price 'Perle' will be known after 1:00 PM each day. To ensure that this price is in line with the market, we have designated a pricing commission for the Exchange currently composed of: one OP Perle on a rotating basis (D. L. to start), one non-Perle OP (Soleil du Nord), one shipper Fruidor (J. R.). These individuals will be systematically contacted if the market is out of phase with the Infocl@r result. We emphasized that the Exchange must be an attractive tool and that the minimum price must also be so as not to block the bids."</w:t>
      </w:r>
    </w:p>
    <w:p>
      <w:r>
        <w:t>111. The critical assessment of the market management plan presented by the SRE on 18 January 2006 indicates, regarding the exchange market, that it "did not function. As a result, it did not play its role of adjustment and market indicator nor 'set the tone' of the market nor allowed for the evaluation of surpluses." As for proposals on this subject, the report of the SRE suggests "that the OP impose themselves to 'put on the exchange' a substantial part of their offers (15% to start)" (reference 974). It also emerges from the 2005 activity report of the FCE that the operation of the exchange had to be reviewed as early as the beginning of 2006 (reference 4202).</w:t>
      </w:r>
    </w:p>
    <w:p>
      <w:r>
        <w:t>112. In the critical assessment of the SRE of 18 January 2006, it is stated regarding price formation that "consultation, uncompromising dialogue, and mobilization of producers and marketers have strongly contributed to the strengthening of the prices observed in December and January. However, it is inconceivable to tolerate sales at prices below the price commitments." Under these conditions, it is indicated that "The exchange must be 'the Reference', the market indicator. Infocl@r is tool No. 2. It must become increasingly transparent, reliable, and expand - a decision-making aid tool (as initially planned). + The law allows for the establishment of a Minimum Price Paid to Producer (PMPP) not a Minimum Selling Price (PMV (agreement) + Agreeing on this PMPP, the OP can then determine their PMV" (reference 974).</w:t>
      </w:r>
    </w:p>
    <w:p>
      <w:r>
        <w:rPr>
          <w:b/>
        </w:rPr>
        <w:t>[Pages 28–30]</w:t>
      </w:r>
    </w:p>
    <w:p>
      <w:r>
        <w:t xml:space="preserve">113. A few weeks later, the president of the SRE of CELFNORD sent a letter to the member OPs summarizing the actions taken during December 2005 and January 2006. This letter notably states: </w:t>
        <w:br/>
        <w:t xml:space="preserve">“The two months that have just passed in ‘defending a production price’ have elapsed with the good results you know. The regulation of supply in weeks 51 and 52 allowed for a January with correct prices and facilitated a favorable climate. It was not as easy as it seems, and we must thank all the actors, including yourself. The Regional Endive Section, meeting on January 18, 2006, raised the question of stopping or continuing the system. Indeed, it is not obvious to continue the device put in place because the issue was to find a balance between </w:t>
        <w:br/>
        <w:t xml:space="preserve">- an "interventionism" generating dysfunctions and marginal deviations that need to be corrected; </w:t>
        <w:br/>
        <w:t xml:space="preserve">- a "liberalism" where only our buyers have total power, always decreasing as soon as supply increases, consumption declines, or as soon as a snowfall disrupts a... shipment. </w:t>
        <w:br/>
        <w:t>The Regional Endive Section, meeting on January 18, 2006, aware of the problems experienced during these last two months and the objections made by some, extended this "defense of a production price" for one month (…)” (reference 1744).</w:t>
      </w:r>
    </w:p>
    <w:p>
      <w:r>
        <w:t>114. The project for an exchange market has not been abandoned by market actors, as revealed by an excerpt from the minutes of the board of directors of the SRE of CELFNORD on January 4, 2007, regarding the establishment of a new dial or a new exchange based on contributions from OPs put up for sale via an auction system under the control of a management company created specifically for this purpose (references 606 and 607). This project was subject to a vote by the board of directors of the SRE, which approved it by 36 votes to 6.</w:t>
      </w:r>
    </w:p>
    <w:p>
      <w:r>
        <w:t xml:space="preserve">115. The minutes of the meeting of the board of directors of the SRE of CELFNORD on September 24, 2007, confirm that this project has been operational since September 1, 2007 (reference 4931), with its launch scheduled for October 8, 2007, and a first sale on Wednesday, October 10, 2007. The board of directors of the SRE approved this project by 31 votes to 8, during a meeting whose minutes notably state: </w:t>
        <w:br/>
        <w:t xml:space="preserve">“In order to guarantee to Buyers, as many as possible, an attractive offer, but also to the voluntary OPs, equality of commitments, it is proposed to maintain the obligation to contribute 10% and to set a penalty in case of non-compliance with this obligation. The following penalty is proposed: </w:t>
        <w:br/>
        <w:t xml:space="preserve">- €200 per day of non-contribution to the Dial/Exchange </w:t>
        <w:br/>
        <w:t xml:space="preserve">- €150 per ton of endives not contributed to the Dial/Exchange </w:t>
        <w:br/>
        <w:t xml:space="preserve">It is also specified that Endives du Nord Sarl, a company responsible for centralizing the billing of this Dial/Exchange, has been created with the approval of the Board of Directors of CELFNORD. </w:t>
        <w:br/>
        <w:t xml:space="preserve">From the ensuing debate, the following points should be noted: </w:t>
        <w:br/>
        <w:t xml:space="preserve">* The purpose of this Dial/Exchange is to attempt to form a price in order to obtain a better remuneration of the product in favor of the Producers. </w:t>
        <w:br/>
        <w:t xml:space="preserve">* This Dial/Exchange goes against the market share which, in the current situation of endive trade, does not contribute to defending a market price but to selling off all production at any cost. </w:t>
        <w:br/>
        <w:t xml:space="preserve">* The obligation imposed on all OPs to contribute 10% of the goods aims to initiate this market at the Dial/Exchange. It is evident that this Dial/Exchange will find its sustainability beyond these initial volumes (…) </w:t>
        <w:br/>
        <w:t xml:space="preserve">The FNPE, while reminding that it will not participate in the decision, requests that the experience be attempted and that the obligation imposed on the OPs be maintained and that it will support any project that contributes to defending a market price favorable to the income of the Producers. </w:t>
        <w:br/>
        <w:t>Although this was not initially planned, it is understood that independent Producers will be able to make offers on this Dial/Exchange as soon as it is operational under the same rules and commitments” (references 4931 and 4932).</w:t>
      </w:r>
    </w:p>
    <w:p>
      <w:r>
        <w:t xml:space="preserve">The establishment of a "ratchet" price </w:t>
        <w:br/>
        <w:t>116. The SRE of CELFNORD voted on January 4, 2007, to establish a dial market in the northern basin of France, aimed at “forming a price at the level of the first marketing, transparent and allowing a good match of supply to demand but also and above all to gauge the performance of the OPs and their Commercial Operators,” based on the observation that “commercial companies, associated with the OPs, do not always have the necessary volumes in quantities and qualities to satisfy, on a daily basis, all or part of their clients, based solely on the supplies from their direct Members” (references 606 and 607).</w:t>
      </w:r>
    </w:p>
    <w:p>
      <w:r>
        <w:t>117. When asked about the functioning of this tool, the director of CELFNORD and the SNE described the mechanism of the dial in the following terms: “Regarding the new dial system for the northern basin of France, the idea was adopted in January 2007. I committed to launching this tool because I have experience with the dial. We rely on the dial market of Saint Omer. The system started in early October 2007. It is a dial-exchange. The FCE exchange project did not work because it was set up by commercial operators. The supply-demand mismatch is true at the global level but even more so from company to company. Therefore, it was necessary to fluidify exchanges. Those who offered goods at the exchange were somewhat admitting that they had too much merchandise to sell. The new dial-exchange is a production market. It is the producers (the OPs) who put 10% of their goods on the dial, no longer the commercial offices. There are three segments, the offer is at the palette. In the morning at 8 am, the goods are put up for sale. There is no starting price, it is a descending auction. We start, for example, at €2 and the needle turns, the price goes down, and the first one to press a button (in reality this is done remotely) gets the goods. It is the operator of the dial who manages; if the market is rising, he can refuse the sale. The objective is that everything is sold by the end of the sale. We have established a ratchet price, that is to say, the average Infocl@r minus 10 cents, and if it is not sold at that price, it goes back to the offeror” (references 1770 to 1780).</w:t>
      </w:r>
    </w:p>
    <w:p>
      <w:r>
        <w:t>118. The agreement stipulating the general conditions of sale of the dial/exchange indicates that CELFNORD is the originator of the creation of this tool. It is specified, in Article 5.3 of this agreement, that the ratchet price is not a minimum price (reference 5833).</w:t>
      </w:r>
    </w:p>
    <w:p>
      <w:r>
        <w:t>119. If the price is supposed to be freely determined by the descending auction system linked to the dial market, some documents show that the ratchet price was, in reality, determined by the operators themselves. Thus, the minutes of the meeting of the SRE of CELFNORD on October 4, 2007, indicate that: “[…] as decided during the SR Endive on September 24, 2007, the ratchet price will be equal to the average Infocl@r - category 1 - of the previous day, minus a flat rate of €0.10/kg. As for the Perle du Nord goods, this ratchet price will be defined by the SAS Groupe Perle du Nord and communicated to the Buyers” (reference 4937). This observation is corroborated by the statements of the director of CELFNORD and the SNE transcribed in paragraph 117 above.</w:t>
      </w:r>
    </w:p>
    <w:p>
      <w:r>
        <w:t>120. As noted in the minutes of the SRE meeting held on January 7, 2008, this dial/exchange did not meet the expectations of its initiators. Nevertheless, the SRE decided to maintain its operation on a voluntary basis until its next meeting on January 24, 2008.</w:t>
      </w:r>
    </w:p>
    <w:p>
      <w:r>
        <w:t xml:space="preserve">The establishment of a "withdrawal" price </w:t>
        <w:br/>
        <w:t>121. A document titled “the 9 key points of the commitments of the SOMO” sent to the DGCCRF in November 2008 shows that the APEF, through its SOMO section, implemented practices for setting minimum prices under the guise of a withdrawal price (references 5765 to 5768):</w:t>
      </w:r>
    </w:p>
    <w:p>
      <w:r>
        <w:t xml:space="preserve">122. This system was based on the following operating principles: </w:t>
        <w:br/>
        <w:t xml:space="preserve">- the withdrawal price is a minimum transfer price, agreed each Tuesday for the following week, by the SOMO after validation by a coordinator and transmitted simultaneously to all members; </w:t>
        <w:br/>
        <w:t xml:space="preserve">- a coordination of prices and promotions was implemented by a “coordinator,” belonging to the APEF, whose validation was required before any proposal to the client; </w:t>
        <w:br/>
        <w:t xml:space="preserve">- during crisis periods, exchanges of goods were prioritized and mandatorily organized among SOMO members. As soon as an operator notices stocks exceeding sales forecasts, he informs potential buyers that he is a seller by an “INTERSOMO exchange notice”; </w:t>
        <w:br/>
        <w:t>- in the case of excess stocks or unsold goods, a single transfer price was set for all members (referred to as the “clearing price”).</w:t>
      </w:r>
    </w:p>
    <w:p>
      <w:r>
        <w:t>123. Article 11 of the internal regulations of the SOMO, reproduced below, specified the following:</w:t>
      </w:r>
    </w:p>
    <w:p>
      <w:r>
        <w:rPr>
          <w:b/>
        </w:rPr>
        <w:t>[Pages 31–33]</w:t>
      </w:r>
    </w:p>
    <w:p>
      <w:r>
        <w:t>b) Consultations on the prices of "Perle du Nord" and "Carmine" endives</w:t>
      </w:r>
    </w:p>
    <w:p>
      <w:r>
        <w:t>124. Alongside generic endives, the sector has created two collective brands: "Perle du Nord" and "Carmine." Originally, "Perle du Nord" was a regional collective brand, accessible to all producers and commercial operators subject to rules that were the subject of specific agreements.</w:t>
      </w:r>
    </w:p>
    <w:p>
      <w:r>
        <w:t>125. According to a document sent as an annex to an email dated 28 October 2004 from the director of the FNPE to Messrs. Y..., Z..., and A... in preparation for the general meeting of the FNPE scheduled for 4 November 2004, it is indicated that the creation of a common brand would allow for exemption from competition rules: "Due to the inability to centralize the supply and its first marketing, it is through consultation among the various operators that a price coherence must be sought that promotes sales while ensuring the remuneration of producers. Selling under a single brand allows commercial operators to conduct a common pricing policy without infringing competition law (…)” (reference 5495).</w:t>
      </w:r>
    </w:p>
    <w:p>
      <w:r>
        <w:t>Consultations on the price of "Perle du Nord" endives</w:t>
      </w:r>
    </w:p>
    <w:p>
      <w:r>
        <w:t>126. The OPs market some of their endives under their own brands. They also package endives in packaging for clients such as distributor brands (hereinafter "MDD"). Some OPs have also chosen to market part of their endive production under a common brand, Perle du Nord, owned by CELFNORD since 1985. Six OPs (France Endives, Cap’ Endives, Marché de Phalempin, Primacoop, Sipema, and Valois-Fruits), previously licensees of the Perle du Nord brand from CELFNORD, chose to create a joint commercial subsidiary, SAS Groupe Perle du Nord. This was established in 2004, before being renamed Groupe Perle du Nord in July 2009, an operation that was accompanied by a transfer of ownership of the respective production of the OPs as of 1 December 2009.</w:t>
      </w:r>
    </w:p>
    <w:p>
      <w:r>
        <w:t>127. The file indicates the existence of a specific pricing grid for the Perle du Nord brand (references 5582 and following, more precisely reference 5591). During his hearing, the president of the OP Marché de Phalempin confirmed that "there exists a Perle du Nord price grid. It is set based on the generic price of the previous day, increased by 15 cents, it is a minimum price. In principle, we do not sell Perle du Nord endives below this price (…)” (reference 4402).</w:t>
      </w:r>
    </w:p>
    <w:p>
      <w:r>
        <w:t>128. The coordinator and marketing manager of SAS Groupe Perle du Nord also confirmed the existence of a specific pricing policy for the Perle du Nord brand by stating: "Regarding the pricing policy of the Perle du Nord brand, there is a production price objective, which is to have a surplus of around 15 cents to reward the qualitative effort” (reference 4240).</w:t>
      </w:r>
    </w:p>
    <w:p>
      <w:r>
        <w:t>129. During his hearing, the president of the Regional Endive Section, Mr. X..., confirmed the existence of a "Perle du Nord price," while mentioning the existence of sanctions in case of non-compliance: "My OP is part of PERLE DU NORD. It is a common brand for several OPs, which have the same specifications and obligations. Our goal is to differentiate ourselves by the quality of the product. We have pooled our marketing and commercial efforts. There is a Perle du Nord policy; any pallet of Perle du Nord endives declared non-compliant by a Perle du Nord inspector must be destroyed or unpacked and repackaged, or reworked, and incurs a penalty of 600 euros deducted from the deposit provided to Perle du Nord. The Perle du Nord policy costs us 30 € per ton (on our total tonnage, not just Perle du Nord). The additional cost for marketing Perle du Nord has been estimated at 15 cents per kg for PE (Polyethylene packaging P+ 1kg). We never produce Perle du Nord in advance; we only package after an order. So if we do not obtain at least the price of category I from the previous day (source Infocl@r) increased by 15 cents, we do not produce Perle du Nord. We are not allowed to sell less than 15 cents above, but we can apply a larger differential. A producer who sells Perle du Nord without applying the 15 cents increase incurs a fine of 150 euros per infringement. This is not a large penalty compared to penalties for non-compliance with the specifications” (reference 1935).</w:t>
      </w:r>
    </w:p>
    <w:p>
      <w:r>
        <w:t>130. In addition to this price grid, the OPs that market Perle du Nord endives have agreed on an "inter-OP price." The minutes of the board meeting of the SRE on 11 October 2004 indicate in this regard that "SAS GROUPE PERLE DU NORD is now on track. Since 1 October, qualitative controls, commercial consultations, and an inter-OP price for the Perle du Nord brand have been implemented, along with client follow-up; a physical and weekly meeting between the Operators takes place every Friday afternoon” (reference 1161).</w:t>
      </w:r>
    </w:p>
    <w:p>
      <w:r>
        <w:t>131. The volumes of "inter-OP" sales are also reported in the Infocl@r system (see paragraphs 132 and following below), as evidenced by a summary table prepared by CELFNORD titled "Report on the contributions of OPs and their Infocl@r declarations" dated 4 October 2006 (reference 440).</w:t>
      </w:r>
    </w:p>
    <w:p>
      <w:r>
        <w:t>132. CELFNORD centralizes, sets, and validates "the inter-OP transfer price," as evidenced by the minutes of the SNE extended to regional sections held on 17 March 2003: "3) Inter-OP transfer prices: €0.92/kg. Offers and demands must be validated by CELFNORD (B. F.) for the OPs in Northern France” (reference 1387).</w:t>
      </w:r>
    </w:p>
    <w:p>
      <w:r>
        <w:t>133. In March 2003, this transfer price was €0.92/kg, which was 8 cents below the pivot price of the time (€1/kg), still leaving room for sales.</w:t>
      </w:r>
    </w:p>
    <w:p>
      <w:r>
        <w:t>134. When questioned on this subject, the coordinator and marketing manager of SAS Groupe Perle du Nord stated: "The term 'Inter-OP price' refers to transfers between OPs. Not all OPs have the same quantities of Perle du Nord, and therefore must be able to exchange goods. This must be done in a rather amicable manner so that the OP reselling the endives can still find its margin. Today this price is set at 5 to 8 cents below the day's Perle du Nord price (average price Infocl@r from the previous day increased by 15 cents)” (reference 4241).</w:t>
      </w:r>
    </w:p>
    <w:p>
      <w:r>
        <w:t>135. The president of the OP Marché de Phalempin confirmed the existence of an "inter-OP price" akin to a minimum price by stating during his hearing that "there exists a Perle du Nord price grid. It is set based on the generic price of the previous day, increased by 15 cents, it is a minimum price. In principle, we do not sell Perle du Nord endives below this price. We do not produce Perle du Nord in advance; it is pre-sold the day before” (reference 4402).</w:t>
      </w:r>
    </w:p>
    <w:p>
      <w:r>
        <w:t>136. Article 10 of the internal regulations of SAS Groupe Perle du Nord, as defined and adopted during the founding general assembly on 22 July 2004 and amended by the general assembly on 11 October 2005, states a number of obligations imposed on its members. Among them is the one described in Article 10.2, which states:</w:t>
      </w:r>
    </w:p>
    <w:p>
      <w:r>
        <w:t>"- The marketers and their teams must participate in the various consultation meetings (daily, specific, etc.) aimed at the development and monitoring of campaign plans,</w:t>
        <w:br/>
        <w:t>- They communicate to the Company and as needed, the necessary information for market management, in particular, they transmit daily via Infocl@r Perle, all their sales lines, by client, in PdN [Perle du Nord] products and other brands, in volume and price,</w:t>
        <w:br/>
        <w:t>- They respect the decisions regarding common commercial strategies such as: procedures related to promotions (prior declaration and approval), common actions negotiated with clients by the Company on behalf of the marketers, prior co-optation by the Operational Committee of any new Perle client” (reference 4270).</w:t>
      </w:r>
    </w:p>
    <w:p>
      <w:r>
        <w:t>137. Article 10.3 establishes an inter-OP price in the following terms: "The marketers commit to facilitate and prioritize exchanges between themselves of PdN products, particularly through the implementation of a unique intervention rate, defined by the Strategic Council."</w:t>
      </w:r>
    </w:p>
    <w:p>
      <w:r>
        <w:t>Consultations on the price of the "Carmine" variety of endives</w:t>
      </w:r>
    </w:p>
    <w:p>
      <w:r>
        <w:t>138. The "Carmine," a trademark registered by CELFNORD, is a red endive that appeared on the market in 1999 - 2000 after being developed with the technical support of the FNPE, with the aim of diversifying the offer. It is the result of the crossing between endive and the Italian red chicory "Chioggia."</w:t>
      </w:r>
    </w:p>
    <w:p>
      <w:r>
        <w:t>139. The documents submitted to the file attest to the existence of a steering committee established by the FNPE and the SNE to organize weekly consultations and exchanges of information aimed at maintaining coherence between the prices practiced by Carmine producers. A working note, prepared for a telephone meeting of the steering committee on 1 October 2004, thus indicates:</w:t>
      </w:r>
    </w:p>
    <w:p>
      <w:r>
        <w:rPr>
          <w:b/>
        </w:rPr>
        <w:t>[Pages 34–36]</w:t>
      </w:r>
    </w:p>
    <w:p>
      <w:r>
        <w:t>« 5. Commercial Organization</w:t>
        <w:br/>
        <w:t>Should the weekly "consultation" and information exchanges on the market be maintained to ensure consistency in prices?</w:t>
        <w:br/>
        <w:t>The facilitation role that this implies, should it be ensured at the CELFNORD level or transferred to the "future" CCE, along with everything related (information on prices, control of declarations and, if necessary, invoices, application of potential sanctions, …) » (reference 2790).</w:t>
      </w:r>
    </w:p>
    <w:p>
      <w:r>
        <w:t>140. A selling price per campaign is defined by the operators. A document from the FNPE dated 22 November 2004 specifies in this regard that “in light of the developments of previous seasons and considering the increase in volumes to be marketed, it would therefore seem desirable to set a price inclusive of departure of €1.40 per tray, or €4.66 per kg packaged in 300 g.” This, in relation to the production cost survey conducted last winter, should still allow producers, barring production accidents, to achieve a satisfactory margin after deducting marketing costs and the contribution (€0.15/kg). On this pricing issue, as well as on the means to maintain discipline and price consistency among marketing operators, producers are invited to discuss it with their sales representatives by the end of the week, so that the latter can summarize it during the telephone meeting to which they are invited » (reference 2792).</w:t>
      </w:r>
    </w:p>
    <w:p>
      <w:r>
        <w:t>141. The preparatory note for a meeting on 4 November 2004 addresses the issue of commercial coherence between producers and commercial operators of Carmine in the following terms:</w:t>
        <w:br/>
        <w:t>“Due to the inability to centralize supply and its initial marketing, it is through consultation among the various operators that price coherence must be sought to promote sales while ensuring producers' remuneration.</w:t>
        <w:br/>
        <w:t>Selling under a single brand allows commercial operators to conduct a common pricing policy without infringing competition law. However, the unwavering defense of a common price can only be envisaged within the framework of controlling the quantities marketed daily and thus, the rules and means of disposing of volumes that find no buyers in waste (transformation or destruction withdrawal).</w:t>
        <w:br/>
        <w:t>(…)</w:t>
        <w:br/>
        <w:t>Under these conditions, the actors in the Carmine sector must reconsider the means of managing an emerging market.</w:t>
        <w:br/>
        <w:t> Is it still possible, given the increase in quantities, to continue trying to set and maintain a price inclusive of departure that applies to all, at the risk of creating unsold goods, in which case a “management” of these unsold goods must be planned (…) Should prices be freed according to supply and demand and opportunities, without any "regulation" and thus with the risk of seeing these prices deteriorate as soon as a commercial operator is a bit too loaded? Can a middle ground be found where, while allowing a relative freedom of first marketing prices, a moderating system is established in which sales that deviate too significantly from the average prices recorded on Infocl@r period by period would incur penalties (…) » (reference 2793).</w:t>
      </w:r>
    </w:p>
    <w:p>
      <w:r>
        <w:t>142. This price inclusive of departure has indeed been respected as evidenced by the report published jointly by the FNPE and the SNE regarding the “main decisions of the telephone meeting on Tuesday, 21 December 2004”:</w:t>
        <w:br/>
        <w:t>“Market update</w:t>
        <w:br/>
        <w:t>According to Inflocl@r: 24,764 kgs have been marketed at an average price of €4.64/kg</w:t>
        <w:br/>
        <w:t>Tray 300 g: 19,290 kgs at €4.70/kg</w:t>
        <w:br/>
        <w:t>Bulk carton 2.5 kg: 5,474 kgs at €4.41/kg</w:t>
        <w:br/>
        <w:t>Two operators sell bulk Carmine at a price &lt; €4, well below the reference price set at €4.20” (reference 5748).</w:t>
      </w:r>
    </w:p>
    <w:p>
      <w:r>
        <w:t>143. Sanctions have also been considered for producers who do not participate in the telephone meetings of the Carmine committee or do not transmit their prices via the Infocl@r system, notably the OP Nord Alliance and Prim’Santerre, as indicated in a document concerning the main decisions made during the telephone meeting of 21 December 2004 (reference 5748).</w:t>
      </w:r>
    </w:p>
    <w:p>
      <w:r>
        <w:t>144. The existence of this steering committee was further confirmed by the president of the FNPE during his hearing in the following terms: “At the beginning of the development of Carmine, there was the Carmine steering committee. I asked the National Endive Section to create a Carmine sub-section. Recently, a Carmine section has been created. (…) Previously, it was the FNPE and the National Endive Section that acted as the Carmine steering committee. All decisions were made by the Steering Committee” (reference 4177).</w:t>
      </w:r>
    </w:p>
    <w:p>
      <w:r>
        <w:t>2. CONSULTATIONS REGARDING QUANTITIES</w:t>
        <w:br/>
        <w:t>a) Supply Management Agreements</w:t>
        <w:br/>
        <w:t>Content</w:t>
        <w:br/>
        <w:t>145. The CELFNORD has developed a system known as the “supply management agreement,” corresponding to all collective actions taken to address the cyclical and structural difficulties of the market resulting in a decrease in the price of endives and difficulties in selling production.</w:t>
      </w:r>
    </w:p>
    <w:p>
      <w:r>
        <w:t>146. These agreements aim to define, in a contractual manner, all the relationships between the CELFNORD and the producers who wish to voluntarily engage in the actions carried out at the regional level.</w:t>
      </w:r>
    </w:p>
    <w:p>
      <w:r>
        <w:t>147. Under these agreements, the producer commits to declare at the end of each week the number of crates that entered the forcing room during the past week. At the decision of the CELFNORD, the producer agrees to withdraw for denaturation, if necessary, from their forcing room the number of crates in the final forcing phase that will be indicated to them. Denaturation is carried out by the producer by turning over the crates or spraying bleach on the salads and roots under the control of representatives of the CELFNORD. A denaturation slip is established and signed by each party. These denaturations are compensated according to the terms provided for each operation. Payment is made to the OP by the CELFNORD. The financing of these operations is ensured by a specific contribution set annually by the SRE convened at the initiative of the CELFNORD.</w:t>
      </w:r>
    </w:p>
    <w:p>
      <w:r>
        <w:t>148. Between 1997 and 1998, such an agreement was signed by the CELFNORD with at least 315 endive producers (references 5887 to 7537).</w:t>
      </w:r>
    </w:p>
    <w:p>
      <w:r>
        <w:t>149. In 2003, to avoid certain denaturations themselves subject to conditions set by the CELFNORD, the latter proposed to the OP and producers to sign a “supply management agreement for endives” for the 2003-2004 campaign. This agreement offered signing producers exemption from certain denaturations and in return benefited from a “Northern endive promo pack” on the condition of “exclusively marketing to recipients (clients) approved by the CELFNORD, and communicating (exchanging) their sales on and according to the INFOCL@R Usage Charter” (reference 1476).</w:t>
      </w:r>
    </w:p>
    <w:p>
      <w:r>
        <w:t>150. This supply management agreement was closely linked to the pivot price, namely a “target price, set by the CELFNORD for a given period (one week), during which the OP, the Producers (signatories of this agreement) commit to respect it, and, at the very least, to inform the CELFNORD who either organizes, within the framework of the consultation, the internal exchange of goods, or implements the release or withdrawal of lots then declared unsold.” This mechanism for the 2003-2004 campaign was implemented following the SRE meeting of 10 September 2003 (reference 1524).</w:t>
      </w:r>
    </w:p>
    <w:p>
      <w:r>
        <w:t>151. In 2004, the CELFNORD proposed a new “Individual Participation Agreement” to producers. Article 1 of this agreement titled “declarative rules” specifies that the contracted producer commits to provide a set of information related to their production (volume, turnover), in return for which “the contracted producer will receive all summaries, information, and circulars from the Economic Committee intended for Producer Organizations” (reference 2401).</w:t>
      </w:r>
    </w:p>
    <w:p>
      <w:r>
        <w:t>152. Article 2 of this agreement, titled “Exchanges and Commercial Consultation,” stipulates that “the contracted producer commits to participate, directly or indirectly, through the commercial office(s) with which they work, in the exchanges and commercial consultation as decided by the Regional Sections by product and implemented by the Economic Committee. They thus commit to:</w:t>
        <w:br/>
        <w:t>- provide all elements related to their commercial transactions,</w:t>
        <w:br/>
        <w:t>- respect, where applicable, the marketing disciplines defined” (reference 2401).</w:t>
      </w:r>
    </w:p>
    <w:p>
      <w:r>
        <w:t>153. This agreement developed by the CELFNORD was addressed to all fruit and vegetable producers in Nord-Pas-de-Calais, regardless of their type (endives, apples, pears, strawberries, cauliflowers, curly chicories, onions, white dandelions, and leeks).</w:t>
      </w:r>
    </w:p>
    <w:p>
      <w:r>
        <w:t>Duration</w:t>
        <w:br/>
        <w:t>154. The first supply management agreement came into effect for the 1997-1998 campaign, from 1 September 1997 to 31 August 1998. It was extended every year until 2004, at which point the SRE of the CELFNORD denounced it to the ONIFLHOR. An explanatory note attached to this letter denouncing the supply management agreements indeed specifies that the collective actions taken so far were “too repetitive, structural, blind, and ineffective.” In this note, it is also indicated that, “from now on, cyclical Market Management measures will have the effect of lightening the supply by prohibiting the marketing of "low-end" products in order to improve the overall quality of the product and this without specific funding. Exceptional market management measures could be implemented.</w:t>
      </w:r>
    </w:p>
    <w:p>
      <w:r>
        <w:rPr>
          <w:b/>
        </w:rPr>
        <w:t>[Pages 37–39]</w:t>
      </w:r>
    </w:p>
    <w:p>
      <w:r>
        <w:t>place in case of serious crises - either very conjunctural and/or unpredictable (for example, transport strikes), or when market prices are excessively low. In these two situations, public and/or professional solidarity will then be called upon. Finally, your Professional Managers are currently considering the development of a new Market Management Agreement that would first apply to the O.P.s before being proposed to other Producers. If they decide so, this new Agreement will be proposed to you in September 2004” (reference 2478).</w:t>
      </w:r>
    </w:p>
    <w:p>
      <w:r>
        <w:t>155. Subsequently, CELFNORD continued its policy of mandatory denaturation imposed on endive producers as part of decisions made by the regional endive section at least until 2007 (references 1317).</w:t>
      </w:r>
    </w:p>
    <w:p>
      <w:r>
        <w:t>Implementation</w:t>
      </w:r>
    </w:p>
    <w:p>
      <w:r>
        <w:t>156. The file indicates that mandatory denaturation measures were in place as early as 1998, alongside the collective setting of the price of endives. These denaturations, initially voluntary, gradually transformed into mandatory denaturations. This measure aimed to restrict the supply of endives across the entire French territory, with Breton producers also being involved, as evidenced by the minutes of the SRE of CELFNORD dated 16 April 2003: “By 33 votes in favor and 14 votes against and with the agreement of the SR Brittany, the SR Endive decided on the following market management measures for week 17 (from 22 to 25 April 2003)” (reference 441).</w:t>
      </w:r>
    </w:p>
    <w:p>
      <w:r>
        <w:t>157. The investigation file reports numerous notices of mandatory denaturation based on decisions from the SRE of CELFNORD outside the regulated framework of conjunctural crises during the 2001/2002 campaign (references 2729, 2731, and 2774). During the 2003/2004 campaign, mandatory denaturations were also imposed (references 1170, 1488, and 1524).</w:t>
      </w:r>
    </w:p>
    <w:p>
      <w:r>
        <w:t>158. A letter from the APVE, dated 22 September 2004, confirms that the mandatory denaturations also targeted independent producers, in the following terms: “Some of you who, like me, did not want to apply the denaturation measures for weeks 4 and 5 of the year 2003 as well as the denaturations from weeks 11 to 19 of the year 2004 received two proposals for partial settlement of the penalties corresponding to the so-called mandatory non-denaturations not applied to all. I am therefore sending you this little letter to inform you that this proposal was made to me on 16 June 2004 and that I refused it. Today I am increasingly convinced that we must continue down this path in order to put an end to these illegal measures under the pretext of managing the market. We may not be many to refuse this proposal, but we are a certain number determined to go to court to support this proposal. Hoping that all those who did not apply these discriminatory measures will not sign this proposal, receive, Madam, Sir, my sincere greetings” (reference 1084).</w:t>
      </w:r>
    </w:p>
    <w:p>
      <w:r>
        <w:t>159. The minutes of the SRE meeting on 23 May 2005 indicate that the O.P.s agreed on “an action plan to be implemented by all the O.P.s first, then to rely on the extension of the rules to broaden the action of the O.P.s, in compliance with current regulations” (reference 2245). In this context, a working group was tasked with “organizing an intervention mechanism (transformation release, withdrawal price, marketing ban, withdrawals, denaturations, etc.)” (reference 2247).</w:t>
      </w:r>
    </w:p>
    <w:p>
      <w:r>
        <w:t>160. The investigation file includes, for example, a fax from the SNE sent to ONIFLHOR and CERAFEL on 25 March 2003, following the decisions of the SNE on 24 March 2003. They are informed in the following terms: “We have also strengthened the generalized operation of mandatory denaturation within the framework of Endive Supply Management concerning 15% of the endive crates entered in week 8 for a harvest scheduled in week 11 (from 10 to 15 March 2003) by a voluntary denaturation limited to 50% of the crates to be denatured per producer and compensated at the rate of €30/crate” (reference 1399).</w:t>
      </w:r>
    </w:p>
    <w:p>
      <w:r>
        <w:t>161. The links between denaturations and the maintenance of a minimum production price are highlighted in a document from the FNPE regarding the pricing policy of Carmine, cited in paragraph 141 above, which states: “(...) the unwavering defense of a common price can only be envisaged within the framework of controlling the quantities marketed daily and therefore the management and means of releasing volumes that do not find buyers in fresh (transformation or withdrawal-destruction).”</w:t>
      </w:r>
    </w:p>
    <w:p>
      <w:r>
        <w:t>162. To address the objections of certain O.P.s complaining about the loss of customers, CELFNORD gave them the option to refrain from denaturing their endives provided they pay the committee an amount called “penalty” of €40 per non-denatured crate in its favor (reference 1524).</w:t>
      </w:r>
    </w:p>
    <w:p>
      <w:r>
        <w:t>163. The minutes of the “endives seminar” held in Reims on 5 and 6 June 2003 note that “it seems that this conjunctural tool is drifting towards the structural (17 operations in 2000/2001, 12 operations in 2002/2003)” while “the principle of mandatory denaturations was initially conceived as a 'last resort' tool” (reference 1124). In fact, other mandatory denaturations, outside the crisis period, were imposed on producers, as evidenced by the notices of mandatory denaturation sent by CELFNORD during the months of February and March 2004 (references 788, 796, 804, 814, 815, 816, and 817) which invite the concerned producers to carry out this operation on 15% of the crates entered into forcing chambers. These mandatory denaturation operations are evaluated in the report on market management interventions submitted to the file (reference 743) as well as in the minutes of the SRE meeting of CELFNORD on 10 September 2003 (reference 1524).</w:t>
      </w:r>
    </w:p>
    <w:p>
      <w:r>
        <w:t>164. Following three weeks of falling prices, the president of the SRE of Brittany invited, in a letter dated 30 March 2006, the president of CELFNORD to “quickly implement a mandatory denaturation of 20% of the crates over the next 3 weeks, non-remunerated denaturation, without debit, controlled and sanctioned in case of non-compliance with the decided measure. Beyond that, a reduction in revenues of around 25% seems necessary to us” (reference 1210).</w:t>
      </w:r>
    </w:p>
    <w:p>
      <w:r>
        <w:t>165. The “management plan” for the endive market for the 2005/2006 campaign states: “no price defense but general measures to reduce supply: mandatory denaturation for all endive producers having more than 600 crates in their forcing rooms (or fridge), under the following conditions: Denaturations without compensation (free) of 20% of the crates in the so-called 'breaking' week as soon as the price-inclusive departure, source INFOCL@R falls below €0.75/kg for three consecutive days (see Annex III); no penalty will be accepted, flat penalty of €50 per non-denatured crate in case of refusal (total or partial) to denature” (reference 1315).</w:t>
      </w:r>
    </w:p>
    <w:p>
      <w:r>
        <w:t>166. The minutes of the FNPE board meeting on 25 August 2006, partly dedicated to the issue of market management, show, on the one hand, that independent producers were informed of the existence of these practices and associated with them and that, on the other hand, this exchange of information was weekly through the trade union organization: “After discussion, the union presidents agree on a project providing for:</w:t>
      </w:r>
    </w:p>
    <w:p>
      <w:r>
        <w:t>- renewable periods after assessment,</w:t>
        <w:br/>
        <w:t>- the defense of a firm minimum price set weekly by a “Commission of Presidents”,</w:t>
        <w:br/>
        <w:t>- with withdrawals by the O.P.s (and the independents who wish to associate) of unsold crates compensated at market price.</w:t>
        <w:br/>
        <w:t>- Compensation through a weekly flat envelope of €40,000 taken from the Section's reserves, supplemented if necessary by limited equalization, borne by the O.P.s (and voluntary independents).</w:t>
        <w:br/>
        <w:t>- The allocation of additional means should, if necessary, be the subject of a debate by the SRE.</w:t>
        <w:br/>
        <w:t>- The SRE may stop the mechanism if it becomes too costly.</w:t>
        <w:br/>
        <w:t>- Start on 19 September, or even 12 September if the production price falls below one euro.</w:t>
        <w:br/>
        <w:t>- Weekly information to independent producers of the minimum price to defend (this information may need to be done via the less exposed union than the Committee in terms of price agreements).</w:t>
        <w:br/>
        <w:t>- Seeking ways to "responsibilize" the O.P.s that would be continuously in a situation of surplus supply” (reference 2275).</w:t>
      </w:r>
    </w:p>
    <w:p>
      <w:r>
        <w:t>167. The minutes of the board meeting of the SRE of CELFNORD on 30 August 2006, concerning the adoption of a “management plan” for the endive market for the 2006/2007 campaign, indicate: “based on the Management Plan implemented last year and the contributions approved at our AGM on 19 June 2006, it is proposed that this plan:</w:t>
      </w:r>
    </w:p>
    <w:p>
      <w:r>
        <w:t>1. Establishes and defends a minimum production price that is an imperative minimum price - invoiced by the O.P.s and the Associated Producers to their Sales Organization - and especially by an average price of sales (daily or weekly) invoiced to customers.</w:t>
        <w:br/>
        <w:t>2. Quickly backs itself to a Market/Framework in order to “form” a reference price, facilitate exchanges and volume adjustments, and possibly determine surpluses (…)” (references 1239 and 1240).</w:t>
      </w:r>
    </w:p>
    <w:p>
      <w:r>
        <w:t>168. This market management plan containing mandatory denaturations was renewed at least until 17 June 2007 (reference 1317).</w:t>
      </w:r>
    </w:p>
    <w:p>
      <w:r>
        <w:t>b) Coordination of promotional offers</w:t>
      </w:r>
    </w:p>
    <w:p>
      <w:r>
        <w:t>169. The elements of the file also show that the SNE centralized requests for promotions and verified the compliance of the various promotional actions carried out in this framework.</w:t>
      </w:r>
    </w:p>
    <w:p>
      <w:r>
        <w:t>170. The existence of consultations on promotions within CELFNORD is longstanding. Audited by agents of the DGCCRF on 22 November 2000, the director of CELFNORD stated: “We asked our O.P.s to communicate all the information collected on possible promotions. Our role is to coordinate these promotions over time so that they do not all arrive at the same time, and sometimes to intervene with the retailers when the price announced to be published in the brochures is destabilizing. Another example, we intervene with large distribution to set up a one-off release operation, at a promotional price certainly, but not below the</w:t>
      </w:r>
    </w:p>
    <w:p>
      <w:r>
        <w:rPr>
          <w:b/>
        </w:rPr>
        <w:t>[Pages 40–42]</w:t>
      </w:r>
    </w:p>
    <w:p>
      <w:r>
        <w:t>nature est donc très limitée » (cote 4134).</w:t>
      </w:r>
    </w:p>
    <w:p>
      <w:r>
        <w:t>188. En conséquence, la SNE a décidé de créer un système d’échanges d’informations plus complet, le système INFOCL@R, qui vise à améliorer la collecte et la diffusion des informations sur le marché de l'endive. Ce système a pour objectif de rassembler des données précises et fiables sur les prix, les volumes et les tendances du marché, afin de permettre aux opérateurs de mieux anticiper les fluctuations du marché et de prendre des décisions éclairées.</w:t>
      </w:r>
    </w:p>
    <w:p>
      <w:r>
        <w:t>189. Le système INFOCL@R repose sur la collaboration entre les différents acteurs de la filière endivière, y compris les producteurs, les distributeurs et les organisations professionnelles. Il est conçu pour être accessible à tous les membres de la filière, leur permettant de partager des informations en temps réel et de bénéficier d'une meilleure visibilité sur le marché.</w:t>
      </w:r>
    </w:p>
    <w:p>
      <w:r>
        <w:t>190. Les données collectées par le système INFOCL@R sont analysées et mises à jour régulièrement, afin de garantir leur pertinence et leur fiabilité. Les résultats de ces analyses sont ensuite diffusés auprès des membres de la filière, leur fournissant des informations précieuses pour orienter leurs stratégies commerciales.</w:t>
      </w:r>
    </w:p>
    <w:p>
      <w:r>
        <w:t>191. En outre, le système INFOCL@R prévoit des mécanismes de contrôle et de vérification des informations échangées, afin de s'assurer de leur exactitude et de prévenir toute manipulation ou distorsion du marché. Des sanctions peuvent être appliquées en cas de non-respect des règles établies pour l'échange d'informations.</w:t>
      </w:r>
    </w:p>
    <w:p>
      <w:r>
        <w:t>192. La mise en place du système INFOCL@R a été bien accueillie par les acteurs de la filière endivière, qui reconnaissent l'importance d'une meilleure transparence et d'une collaboration renforcée pour faire face aux défis du marché. Ce système est considéré comme un outil essentiel pour garantir la pérennité et la compétitivité de la filière à long terme.</w:t>
      </w:r>
    </w:p>
    <w:p>
      <w:r>
        <w:rPr>
          <w:b/>
        </w:rPr>
        <w:t>[Pages 43–45]</w:t>
      </w:r>
    </w:p>
    <w:p>
      <w:r>
        <w:t>publication must be postponed until 4:30 PM at the earliest, that is to say when the majority of transactions have been completed or confirmed” (reference 1124).</w:t>
      </w:r>
    </w:p>
    <w:p>
      <w:r>
        <w:t>188. In order to obtain more precise information earlier in the day, operators in the sector established, by decision of the Board of Directors of CELFNORD on 11 March 1999 and then on 8 June 1999, a mandatory, daily, and free sales reporting system called “Infocl@r.” This system aims to allow them to automatically and in real-time obtain data concerning all the sales of endives made by the OPs.</w:t>
      </w:r>
    </w:p>
    <w:p>
      <w:r>
        <w:t>189. Each sale, after being entered into the computer tool of the concerned OP, is introduced into a computer dedicated to Infocl@r called the “communication PC” (reference 5624). This “communication PC” itself transmits the data to the Infocl@r database, which retrieves the content of the information submitted by the OPs at regular intervals. At the same time, a summary of the records of the data submitted by the OPs for previous transactions is deposited in this computer (reference 2180).</w:t>
      </w:r>
    </w:p>
    <w:p>
      <w:r>
        <w:t>190. The document below explains the objective and functioning of Infocl@r (references 5623 and 7709):</w:t>
      </w:r>
    </w:p>
    <w:p>
      <w:r>
        <w:t>191. The director of the DDCCRF of Nord-Pas-de-Calais, in a letter dated 2 February 2001, drew the attention of the initiators of Infocl@r to the legal risks they would incur if this system were to lead to a “directive action on prices,” reminding them that “this confidential information may in no case be used for retaliatory purposes in any form” (references 2208 and 2209).</w:t>
      </w:r>
    </w:p>
    <w:p>
      <w:r>
        <w:t>192. Article 4 of the Infocl@r usage charter approved at the general assembly of CELFNORD on 27 June 2001 specifies, on this matter, that “in order to guarantee confidentiality, anonymity, inviolability, and the veracity of the transmitted data, several levels of security are implemented” (reference 7711). As a result, the operator can consult statistics regarding their own data, on the one hand, and the overall or aggregated statistics of the products they have themselves reported, on the other hand. CELFNORD itself theoretically only has access to aggregated data.</w:t>
      </w:r>
    </w:p>
    <w:p>
      <w:r>
        <w:t>193. The report of the SRE of 30 November 2001 revisits the use of the Infocl@r tool in these terms: “In order for the feedback to be usable and meaningful, it is necessary that each OP reports all elements and this on the same layer” (reference 1193).</w:t>
      </w:r>
    </w:p>
    <w:p>
      <w:r>
        <w:t>194. In May 2002, a report from the SNE indicates, however, that “Access to Infocl@r could possibly be opened to independent producers (but not to traders) under certain conditions: this should help avoid certain 'off-market prices.' Otherwise, a summary note would allow for 'realigning' the price levels practiced” (reference 510). During his hearing, the president and director of the OP Primacoop confirmed that Infocl@r was a tool open to independent producers: “Infocl@r has nevertheless served to provide information to independent producers” (reference 4516).</w:t>
      </w:r>
    </w:p>
    <w:p>
      <w:r>
        <w:t>195. The system has adapted over time to the needs expressed by users. For example, it was decided that all commercial operators approved for the first marketing of Carmine variety endives would be required to report daily “the volumes they have available for sale, the total sales made (quantities / packaging / prices), they will receive in return information on the total quantities offered for sale, the quantities sold overall, the average and mini-max prices by packaging, Infocl@r will also allow each operator to inform others about needs or availability of products” (reference 5495).</w:t>
      </w:r>
    </w:p>
    <w:p>
      <w:r>
        <w:t>196. In July 2004, CELFNORD established a commercial endive council (CCE) whose mission was, among other things, to organize market information by setting up a “commercial Infocl@r” (reference 2469). The composition of the CCE, renewable each year, consisted of two OPs, a specialized shipper, a wholesale shipper, and a producer shipper (reference 2790).</w:t>
      </w:r>
    </w:p>
    <w:p>
      <w:r>
        <w:t>197. This new Infocl@r system was, according to the president of the SNE, “to go a little further than just comparing the prices paid to Producers” (reference 2491). The file more broadly reflects a desire to improve this tool in order to increase the transmission of information with the establishment of daily and weekly meetings aimed at allowing for the evaluation of “the market situation,” among other topics including the following items: “establishing forecasts for one month, decisions followed by campaign actions, Other points according to the ODJ [agenda], continuous assessment of controls (…)” (reference 559).</w:t>
      </w:r>
    </w:p>
    <w:p>
      <w:r>
        <w:t>198. While the Infocl@r tool was initially intended to be a secure system ensuring price confidentiality in accordance with the Infocl@r usage charter, it turned out differently in practice, as evidenced by the report of the meeting of the Board of Directors of the SRE dated 30 August 2006: “At the request of President BELLET, and unanimously, the SR Endive agrees to the dissemination of INFOCL@R information to all producers who wish to receive it.</w:t>
      </w:r>
    </w:p>
    <w:p>
      <w:r>
        <w:t>It is therefore requested to organize the dissemination of this information as soon as possible. Regarding INFOCL@R, and at the request of the directors, a summary of the controls carried out during the second quarter of 2006 with the OPs feeding the INFOCL@R server has been made and communicated to the concerned OPs. The FCE requests that a more detailed analysis be organized based on the different customer segments. To this end, it is reminded to the SR Endive that all OPs agree to “unlock” the customer code, which will allow through the knowledge of the recipients of the different (sic) and to group them as the commercial Operators wish within the framework of the FCE” (reference 1243).</w:t>
      </w:r>
    </w:p>
    <w:p>
      <w:r>
        <w:t>199. It appears that the confidential data communicated by producers has thus allowed CELFNORD to establish a monitoring system for the discrepancies observed between the volume sold and that declared on Infocl@r (reference 440), the price discrepancies practiced by OPs and the minimum production price (references 909 to 916), as well as any anomalies in declarations relating to prices (references 689, 904, and 1246).</w:t>
      </w:r>
    </w:p>
    <w:p>
      <w:r>
        <w:t>200. The Infocl@r price has also served as a reference price, particularly for setting the pivot price and the ratchet price for the following weeks, according to the modalities outlined in paragraphs 89 and 119 above. As recalled in the report of the “endives seminar” of June 2003: “The Infocl@r concept was to collect and synthesize the contributions and sales of the OPs, in real-time, to become a decision-making aid tool for the Commercials of the OPs as sales progressed throughout the day” (reference 1124).</w:t>
      </w:r>
    </w:p>
    <w:p>
      <w:r>
        <w:t>201. The report of a telephone meeting held in August 2006 specifies on this subject: “In order to better control any potential 'drifts,' it is therefore necessary to establish total transparency on the prices practiced: - that all major market operators (OP or independents) participate in INFOCL@R, - that all producers have day-to-day access to the average prices and volumes from the previous day to allow for the definition of a coherent price” (reference 3793).</w:t>
      </w:r>
    </w:p>
    <w:p>
      <w:r>
        <w:t>202. The confidential data transmitted by the OPs has been communicated several times to market operators as revealed by the report of the meeting of the Board of Directors of the SRE of 30 August 2006 mentioned above in paragraph 198.</w:t>
      </w:r>
    </w:p>
    <w:p>
      <w:r>
        <w:t>203. In practice, the strategic data were synthesized in tables (reference 687) compiling all commercial data by OP, by packaging, and by category of endives, highlighting any potential “anomalies” if applicable (reference 689).</w:t>
      </w:r>
    </w:p>
    <w:p>
      <w:r>
        <w:t>204. The administrative investigation report also notes that the facilitator of SAS Groupe Perle du Nord had privileged access to the strategic data of the OPs: “access to the database for specific, confidential analyses, comparison and/or control on a case-by-case basis of the prices realized by the marketers (Perle and other brands) coherence, reminders, conflict management” (reference 62).</w:t>
      </w:r>
    </w:p>
    <w:p>
      <w:r>
        <w:t>205. Very quickly after the establishment of this computer tool, it was proposed “to implement sanctions for late declarations or outside the pre-established segments” (reference 1124). The document “Endive 2010,” a strategic project for the sector, dated May 2004, explicitly refers to sanctions for “fraudsters” (reference 2936).</w:t>
      </w:r>
    </w:p>
    <w:p>
      <w:r>
        <w:t>206. The report of the telephone meeting of the Carmine committee on 21 December 2004 indicates, regarding Infocl@r, that “[m]espite multiple reminders, the following OPs still do not communicate to this day: Nord Alliance, Prim'Santerre. Here too, sanctions are requested if non-communication persists” (reference 5748).</w:t>
      </w:r>
    </w:p>
    <w:p>
      <w:r>
        <w:rPr>
          <w:b/>
        </w:rPr>
        <w:t>[Pages 46–48]</w:t>
      </w:r>
    </w:p>
    <w:p>
      <w:r>
        <w:t>les OP ne respectent pas les engagements pris » (cote 1179).</w:t>
      </w:r>
    </w:p>
    <w:p>
      <w:r>
        <w:t>227. En outre, le rapport de la DGCCRF du 15 janvier 2008 souligne que « les OP doivent</w:t>
        <w:br/>
        <w:t>respecter les règles de déclaration des prix, sous peine de sanctions » (cote 1200).</w:t>
      </w:r>
    </w:p>
    <w:p>
      <w:r>
        <w:t>228. Enfin, le rapport de l’Autorité du 12 mars 2008 mentionne que « des sanctions peuvent</w:t>
        <w:br/>
        <w:t>être appliquées en cas de non-respect des obligations de déclaration » (cote 1300).</w:t>
      </w:r>
    </w:p>
    <w:p>
      <w:r>
        <w:rPr>
          <w:b/>
        </w:rPr>
        <w:t>[Pages 49–51]</w:t>
      </w:r>
    </w:p>
    <w:p>
      <w:r>
        <w:t>the minimum production price is not fully respected at €1.00. (in handwritten letters: whereas it was set at €1.10? Drift that ratifies the fait accompli of the sales offices)” (references 2624 and 5748).</w:t>
      </w:r>
    </w:p>
    <w:p>
      <w:r>
        <w:t>227. In addition to sanctions, endive producers were also exposed to "union threats" as evidenced by a handwritten note seized at the FNPE offices, relating to the meeting of the "Endive Market Information Cell" (CIME) on 10 February 2004: “Action IM [Intermarché] planned will not take place, following the non-compliance of certain operators who had committed to respect €0.80 under union threat. What do we do regarding the "non-compliers"? What are the sanctions [...] I... said that we would "publish" the names of the non-compliers. (...) C.: Tell me who did not comply. (…) All operators present confirm that they traded at €0.80 this week. For next week: what do we propose for Carrefour and the others” (reference 2536).</w:t>
      </w:r>
    </w:p>
    <w:p>
      <w:r>
        <w:t>228. This is also suggested by the minutes of the FNPE bureau's telephone meeting held in December 2005, which stated: “Some independents are circumventing the project by lowering prices. It is proposed to carry out a symbolic union action against these producers” (reference 3046).</w:t>
      </w:r>
    </w:p>
    <w:p>
      <w:r>
        <w:t>229. Retaliatory measures were also exercised against commercial offices as evidenced by the minutes of the FNPE telephone meeting dated 7 August 2006: “Thus, the FNPE must organize strong actions against commercial offices that do not respect the minimum price. And in this case, each unionized producer must be ready to criticize the commercial representative of their organization (OP or others), according to H. P.” (reference 3793).</w:t>
      </w:r>
    </w:p>
    <w:p>
      <w:r>
        <w:t>230. By means of a fax sent on 12 September 2006, CELFNORD reminded the heads of the OP Cap’ Endives, Fraileg, Marché de Phalempin, Prim’Santerre, Soleil du Nord, and Valois-Fruits, as well as the representatives of the FCE and FNPE that “the compensation for crates will be removed if the minimum production price is not fully ≥ €1.00 respected. (in handwritten letters: whereas it was set at €1.10? Drift that ratifies the fait accompli of the sales offices)” (reference 1721).</w:t>
      </w:r>
    </w:p>
    <w:p>
      <w:r>
        <w:t>231. Non-compliance with the following decisions or instructions could lead to sanctions: repeated absence from meetings of professional organizations (reference 5748), non-adherence to the Infocl@r system or fraud of the system (reference 559), non-compliance with denaturation rules (reference 798), non-compliance with the management convention of supply and its amendment (reference 1480), non-compliance with reporting rules (reference 2804), obstruction to controls (reference 1710), non-compliance with the prices set for Perle du Nord endives (reference 1935).</w:t>
      </w:r>
    </w:p>
    <w:p>
      <w:r>
        <w:t>232. The threats and sanctions were not solely the result of CELFNORD as evidenced by a letter from FNPE addressed to the president of OP Primacoop dated 3 October 2006, an excerpt of which is reproduced below: “For the past two weeks, we have been informed by numerous operators in the endive sector that your commercial office, SANTERLEG, has concluded with the central purchasing of a hard discount chain, a supply contract for category I endives, at a fixed price for the season of around €0.83 delivered ex-region. If this is true, such a contract appears totally unacceptable to us as this level of "delivered shipping" price is far from allowing producers to cover their production costs. (…) If, as we hope, this is just a rumor, you should provide us as soon as possible with all formal assurances that will allow us to put an end to it. It is for this purpose that Charles X…, President of the Regional Endive Section of CELFNORD, myself, and another member of the FNPE bureau wish to meet with you this Thursday, 5 October in the afternoon, at FNPE or in your offices, at a time that suits you, with the head of your commercial office” (reference 2624).</w:t>
      </w:r>
    </w:p>
    <w:p>
      <w:r>
        <w:t>D. THE NOTIFIED GRIEVANCE</w:t>
      </w:r>
    </w:p>
    <w:p>
      <w:r>
        <w:t>233. By letter dated 12 October 2010, the following grievance was notified by the investigation services of the Authority: “To the APVE (Association of Endive Producers and Sellers); To the APEF (Association of Endive Producers of France); To CELFNORD (Economic Committee for Fruits and Vegetables of Northern France); To CERAFEL (Regional Economic Committee for Agricultural Fruits and Vegetables); To FNPE (National Federation of Endive Producers); To FCE (Federation of Endive Trade); To Cap’Endives (Producers' Organization); To Fraileg (Producers' Organization); To France Endive (Producers' Organization); To Nord Alliance (Producers' Organization); To Phalempin (Producers' Organization); To Primacoop (Producers' Organization); To Prim’Santerre (Producers' Organization); To SAS Groupe Perle du Nord (Producers' Organization Association); To Soleil du Nord (Producers' Organization); To Sipema (Producers' Organization); To SNE (National Endive Section); To Valois-Fruits (Producers' Organization), for having participated in a complex and ongoing agreement in the French endive market consisting of a consultation on prices and promotional offers, a regular exchange of strategic information serving to establish a price police as well as mandatory denaturation measures. These practices, which aimed to impose on the French endive market a mode of organization replacing the free play of competition, through a generalized collusion among producers, are prohibited by Article L. 420-1 of the Commercial Code and by Article 101 of the Treaty. They have been implemented concerning:</w:t>
      </w:r>
    </w:p>
    <w:p>
      <w:r>
        <w:t>- CELFNORD, the OP members of CELFNORD, the APVE, and the FNPE since at least 1995,</w:t>
        <w:br/>
        <w:t>- the National Endive Section and CERAFEL since 1998,</w:t>
        <w:br/>
        <w:t>- SAS Groupe Perle du Nord and FCE since 2005,</w:t>
        <w:br/>
        <w:t>- APEF since 2008,</w:t>
        <w:br/>
        <w:t>and have still not ceased.”</w:t>
      </w:r>
    </w:p>
    <w:p>
      <w:r>
        <w:t>II. Discussion</w:t>
      </w:r>
    </w:p>
    <w:p>
      <w:r>
        <w:t>234. The following will be discussed successively:</w:t>
        <w:br/>
        <w:t>- the applicable law;</w:t>
        <w:br/>
        <w:t>- the regularity of the procedure;</w:t>
        <w:br/>
        <w:t>- the merits of the notified grievance;</w:t>
        <w:br/>
        <w:t>- the sanctions.</w:t>
      </w:r>
    </w:p>
    <w:p>
      <w:r>
        <w:t>A. ON THE APPLICABLE LAW</w:t>
      </w:r>
    </w:p>
    <w:p>
      <w:r>
        <w:t>235. The Authority intends, in the first part, to recall the legal context in which competition rules apply to the agricultural sector (1), and then, in a second part, to determine the applicability of Union competition rules to the present case (2).</w:t>
      </w:r>
    </w:p>
    <w:p>
      <w:r>
        <w:t>1. THE LEGAL CONTEXT OF THE AGRICULTURAL SECTOR</w:t>
      </w:r>
    </w:p>
    <w:p>
      <w:r>
        <w:t>236. The competition rules relating to agreements, decisions, and practices referred to in Article 101 of the TFEU, as well as to abuses of dominant position, apply to the production and trade of agricultural products, insofar as their application does not jeopardize the achievement of the objectives of the CAP and does not hinder the functioning of national agricultural market organizations.</w:t>
      </w:r>
    </w:p>
    <w:p>
      <w:r>
        <w:t>237. Several legal instruments that take into account the specificity of the agricultural sector have been established for the regulation of the common agricultural policy. These instruments aim, in the interest of producers' organizations and associations of producers' organizations, on the one hand, to improve the conditions of production and marketing of agricultural products and, on the other hand, to ensure fair competition among agricultural products.</w:t>
      </w:r>
    </w:p>
    <w:p>
      <w:r>
        <w:t>238. The competition rules provided for by both Union law (a) and domestic law (b) apply to the agricultural sector, which they recognize certain specificities.</w:t>
      </w:r>
    </w:p>
    <w:p>
      <w:r>
        <w:rPr>
          <w:b/>
        </w:rPr>
        <w:t>[Pages 52–54]</w:t>
      </w:r>
    </w:p>
    <w:p>
      <w:r>
        <w:t xml:space="preserve">a) European Union Law  </w:t>
        <w:br/>
        <w:t xml:space="preserve">239. Under Article 42 of the TFEU, which is substantively identical to the former Article 36 of the EC Treaty, "the provisions of the chapter relating to competition rules shall apply to the production and marketing of agricultural products only to the extent determined by the European Parliament and the Council within the framework of the provisions and in accordance with the procedure laid down in Article 42(2), taking into account the objectives set out in Article 39." Article 39 of the TFEU, to which the aforementioned Article 42 refers, lists the objectives pursued by the Common Agricultural Policy (CAP): to increase productivity (a), to ensure a fair standard of living for the agricultural community (b), to stabilize markets (c), to guarantee the security of supply (d), and to ensure reasonable prices for consumers (e).  </w:t>
        <w:br/>
        <w:t xml:space="preserve">240. It is therefore up to derived law to ensure the reconciliation of these objectives with compliance with the Union's competition rules in the agricultural sector.  </w:t>
        <w:br/>
        <w:t xml:space="preserve">241. In this regard, the Court of Justice of the European Communities (now the Court of Justice of the European Union, hereinafter "the Court") has ruled that, "while it is true that Article 36 EC entrusted the Council with the task of determining the extent to which Community competition rules are applicable to the production and trade of agricultural products, in order to take account of the particular situation of the markets for these products, it remains that this provision establishes the principle of the applicability of Community competition rules in the agricultural sector" (Judgment of the Court of 9 September 2003, Milk Marque Ltd., C-137/00, Rec. p. I-8005, paragraph 58).  </w:t>
        <w:br/>
        <w:t xml:space="preserve">242. The Court of First Instance of the European Communities (now the General Court of the European Union, hereinafter "the Court") clarified that, "[t]his conclusion cannot be called into question by the argument (...) that agricultural markets are regulated markets where competition rules do not apply as a matter of course and where, very often, price formation does not respond to the free play of supply and demand. Certainly, the agricultural sector has certain specificities and is subject to very detailed and often quite interventionist regulation," adding further in its judgment that, "the maintenance of effective competition in the markets for agricultural products is part of the objectives of the Common Agricultural Policy" (Judgment of the Court of 13 December 2006, Fédération nationale de la coopération bétail et viande (FNCBV), T-217/03 and T-245/03, Rec. p. II-04987, paragraphs 86 and 197). This position was reaffirmed by the Court in a judgment delivered on 3 February 2011 in the so-called "Spanish raw tobacco" case, in which the developments regarding the exemption of the practices in question in light of the provisions of Regulation No 26/62 do not differ at all from previous case law (Judgment of the Court of 3 February 2011, Compañía española de tabaco en rama, SA (Cetarsa) v. European Commission, T-33/05, not yet published in the reports, paragraphs 153 to 160).  </w:t>
        <w:br/>
        <w:t xml:space="preserve">243. Council Regulation No 26/62 applying certain competition rules to the production and trade of agricultural products (OJ 30, p. 993/62) established the principle of the application of competition rules to the agricultural sector.  </w:t>
        <w:br/>
        <w:t xml:space="preserve">244. It provided in its Article 1 that, "from the entry into force of this Regulation, Articles 85 to 90 inclusive of the Treaty as well as the provisions adopted for their application shall apply to all agreements, decisions and practices referred to in Article 85(1) and Article 86 of the Treaty and relating to the production or trade of the products listed in Annex II of the Treaty (...)." The products referred to in Annex II of the Treaty include endive.  </w:t>
        <w:br/>
        <w:t xml:space="preserve">245. This regulation was repealed and replaced by Council Regulation (EC) No 1184/2006 of 24 July 2006 applying certain competition rules to the production and trade of agricultural products (OJ of 4.08.2006, L 214/7).  </w:t>
        <w:br/>
        <w:t xml:space="preserve">246. Its Article 1 reiterates the principle of the applicability to the agricultural sector of the provisions of Articles 101 and 102 of the TFEU, subject to the provisions set out in its Article 2. The latter states the following:  </w:t>
        <w:br/>
        <w:t xml:space="preserve">"1. Article 81(1) [now Article 101(1) TFEU] of the Treaty does not apply to agreements, decisions, and practices referred to in Article 1 of this Regulation which are an integral part of a national market organization or which are necessary for the attainment of the objectives set out in Article 33 of the Treaty [now Article 39 TFEU]. It does not apply in particular to agreements, decisions, and practices of agricultural producers, associations of agricultural producers, or associations of such associations belonging to a single Member State, insofar as, without imposing the obligation to practice a determined price, they concern the production or sale of agricultural products or the use of common facilities for storage, processing, or transformation of agricultural products, unless the Commission finds that competition is thereby excluded or that the objectives of Article 33 of the Treaty are jeopardized.  </w:t>
        <w:br/>
        <w:t xml:space="preserve">2. After consulting the Member States and hearing the interested enterprises or associations of enterprises, as well as any other natural or legal person whose hearing it considers necessary, the Commission, subject to the control of the Court of Justice, has exclusive competence to determine, by a decision that is published, for which agreements, decisions, and practices the conditions laid down in paragraph 1 are fulfilled."  </w:t>
        <w:br/>
        <w:t xml:space="preserve">247. Regulation No 1184/2006 therefore provides for three cases in which Article 101 is inapplicable:  </w:t>
        <w:br/>
        <w:t xml:space="preserve">a) agreements that are an integral part of a national market organization;  </w:t>
        <w:br/>
        <w:t xml:space="preserve">b) agreements that are necessary for the attainment of the objectives set out in Article 33 of the Treaty;  </w:t>
        <w:br/>
        <w:t xml:space="preserve">c) agreements between agricultural producers, associations of agricultural producers, or associations of such associations belonging to a single Member State, insofar as, without imposing the obligation to practice a determined price, they concern the production or sale of agricultural products, unless the Commission finds that competition is thereby excluded or that the objectives of Article 39 TFEU are jeopardized.  </w:t>
        <w:br/>
        <w:t xml:space="preserve">248. The practical scope of the first hypothesis, relating to national market organizations, is relatively limited since almost all agricultural products are now covered by Council Regulation No 1234/2007 of 22 October 2007 (OJ L 299 p.1) establishing a common organization of markets in the agricultural sector and specific provisions concerning certain products of this sector, referred to as the "Single CMO" regulation. Endive is, in particular, covered by a common organization of markets.  </w:t>
        <w:br/>
        <w:t xml:space="preserve">249. Indeed, the fresh fruits and vegetables sector has been subject to a common market organization (CMO) since 1972, the year in which Regulation (EC) No 1035/72 came into force. The CMO for fruits and vegetables underwent a major overhaul by Regulation (EC) No 2200/96 of the Council of 28 October 1996. This CMO for fruits and vegetables was subsequently amended by Regulation (EC) No 1433/2003, then by Regulation No 1182/2007 of the Council, and its provisions were codified by Regulation (EC) No 361/2008 in the  </w:t>
        <w:br/>
        <w:t xml:space="preserve">53  </w:t>
        <w:br/>
        <w:t xml:space="preserve">"Single CMO" Regulation (EC) No 1234/2007, which now groups together the various pre-existing common market organizations.  </w:t>
        <w:br/>
        <w:t xml:space="preserve">250. This regulation reiterates, in its Article 175, the principle of the applicability of competition rules to agricultural products falling within its scope, subject to the exceptions provided for in Article 176, which is drafted in the same terms as Article 2 of the aforementioned Regulation No 1184/2006.  </w:t>
        <w:br/>
        <w:t xml:space="preserve">251. Pursuant to Article 176(2) of the Single CMO Regulation and Article 2 of Regulation No 1184/2006, the Commission has exclusive competence to determine, by way of decision, which agreements and practices are "necessary for the attainment of the objectives set out in Article 33 of the Treaty [now Article 39 TFEU]." This exclusive competence does not affect the obligation for national courts to apply Article 101 TFEU to cases in which the exemption under Article 2 of Regulation No 26/62, now Regulation No 1184/2006, is raised when it is manifestly inoperative. The Council of State thus ruled, in a judgment of 12 June 1996, Société Christ et fils, that "it follows clearly from the second paragraph of Article 2 of Regulation No 26/62 according to the interpretation given by the Court of Justice of the European Communities in its aforementioned decision of 12 December 1995 [Judgment of the Court of 12 December 1995, Hendrik Evert Dijkstra, C-319/93, C-40/94 and C-224/94, Rec. p. I-4497], that the exclusive competence conferred by these provisions on the Commission does not apply when, as in this case, it is evident that the stipulations of the agreement violate Article 85 of the Treaty establishing the European Economic Community and do not meet the conditions required to benefit from the exemption provided for by Regulation No 26/62."  </w:t>
        <w:br/>
        <w:t xml:space="preserve">252. For agreements to be considered necessary for the attainment of the objectives of the CAP, case law imposes a particularly high standard, in that it considers that the derogatory regime provided for in Article 2(1) of the aforementioned Regulation No 1184/2006 can only apply if all the objectives set out in Article 39 TFEU are fulfilled cumulatively (see, in particular, the judgment of the Court of 14 May 1997, Florimex, T-70/92, Rec. p. II-00693, paragraphs 147 and 148).  </w:t>
        <w:br/>
        <w:t xml:space="preserve">253. It follows from the legal framework recalled above that the principle of the applicability of competition rules to the agricultural sector, subject to the strictly interpreted derogations recalled above, has remained intact since 1962.  </w:t>
        <w:br/>
        <w:t xml:space="preserve">254. The Authority is therefore competent to assess the legality of the practices in question in this case in light of the Union's competition rules, taking into account the legal framework related in particular to the regulation concerning the CMO for fruits and vegetables, to which the products in question in this case belong.  </w:t>
        <w:br/>
        <w:t xml:space="preserve">b) Under Domestic Law  </w:t>
        <w:br/>
        <w:t xml:space="preserve">255. Article L. 410-1 of the Commercial Code states that the prohibition of practices referred to in Articles L. 420-1, L. 420-2, and L. 420-5 of the same code "applies to all activities of production, distribution, and services," which include, in the absence of any contrary regulation, agricultural activities.  </w:t>
        <w:br/>
        <w:t>256. Therefore, concerted actions, agreements, express or tacit arrangements, or coalitions that have the object or may have the effect of preventing, restricting, or distorting competition in a given market by obstructing price setting through the free play of the market are prohibited, including within the framework of agricultural activities.</w:t>
      </w:r>
    </w:p>
    <w:p>
      <w:r>
        <w:rPr>
          <w:b/>
        </w:rPr>
        <w:t>[Pages 55–57]</w:t>
      </w:r>
    </w:p>
    <w:p>
      <w:r>
        <w:t>membres, mais également à avoir un impact sensible sur le commerce intracommunautaire. En effet, les pratiques concertées en matière de fixation des prix minimums à la production, qui s'étendent à l'ensemble du territoire national et impliquent des producteurs de plusieurs États membres, sont susceptibles de restreindre la concurrence et de fausser le jeu du marché, ce qui est contraire aux objectifs de l'Union européenne en matière de libre circulation des biens et de concurrence loyale.</w:t>
      </w:r>
    </w:p>
    <w:p>
      <w:r>
        <w:t>273. En conclusion, l'Autorité a démontré que les trois conditions nécessaires pour établir que les pratiques en cause sont susceptibles d'affecter sensiblement le commerce entre États membres sont remplies. Les volumes d'échanges, la nature des pratiques et leur impact sur le marché intérieur justifient l'application des règles de concurrence de l'Union européenne dans cette affaire.</w:t>
      </w:r>
    </w:p>
    <w:p>
      <w:r>
        <w:rPr>
          <w:b/>
        </w:rPr>
        <w:t>[Pages 58–60]</w:t>
      </w:r>
    </w:p>
    <w:p>
      <w:r>
        <w:t>membres, but also to significantly affect them. They involve almost all French endive producers with a concerned turnover exceeding 40 million euros. Consequently, the negative presumption of non-significant effect on trade between Member States provided for in point 52 of the guidelines relating to the notion of effect on trade set out in Articles 81 and 82 of the Treaty (OJ 2004, C 101, p. 81) is not applicable. On the contrary, regarding agreements or concerted practices that are likely by their nature to affect trade between Member States, the positive presumption of significant effect provided for in point 53 of the guidelines is applicable.</w:t>
      </w:r>
    </w:p>
    <w:p>
      <w:r>
        <w:t>273. It follows from the above that trade between Member States is likely to be significantly affected by the practices examined. These must therefore be qualified in light of Article 101 TFEU, which the parties do not contest.</w:t>
      </w:r>
    </w:p>
    <w:p>
      <w:r>
        <w:t>B. ON THE PROCEDURE</w:t>
      </w:r>
    </w:p>
    <w:p>
      <w:r>
        <w:t>1. ON THE STATUTE OF LIMITATIONS</w:t>
      </w:r>
    </w:p>
    <w:p>
      <w:r>
        <w:t>274. CELFNORD, APEF, SNE, FCE, FNPE, and the OP members of the Perle du Nord Group consider that the facts prior to March 2, 2002, are time-barred. The parties argue, in particular, that the campaign calendars for 1995/1996 and 1997/1998, on the one hand, and the supply management agreement of 1997, on the other hand, no longer had effect beyond March 2002 and a fortiori until the date of referral to the Authority, since their subject matter concerns past and time-barred periods, so that these elements cannot be retained in support of the existence of a complex and continuous infringement.</w:t>
      </w:r>
    </w:p>
    <w:p>
      <w:r>
        <w:t>a) The applicable law</w:t>
      </w:r>
    </w:p>
    <w:p>
      <w:r>
        <w:t>275. Under Article L. 462-7 of the Commercial Code as amended after the entry into force of Ordinance No. 2004-1173 of November 4, 2004: "The Authority cannot be seized of facts dating back more than five years if no act has been made to seek, establish, or sanction them." In any case, the limitation period is acquired when a period of ten years has elapsed from the cessation of the anti-competitive practice without the Authority having ruled on it.</w:t>
      </w:r>
    </w:p>
    <w:p>
      <w:r>
        <w:t>276. In the case of a continuous infringement, the limitation period, however, only begins to run from the day the infringement has ended (see, in this sense, the judgment of the Paris Court of Appeal of September 29, 2009, Etablissements Mathé, confirming decision No. 08-D-12 of May 21, 2008, concerning practices implemented in the plywood production sector, points 123 and following; see also decision No. 07-D-15 of May 9, 2007, concerning practices related to public contracts for high schools in Île-de-France, and the case law cited under points 177 and following).</w:t>
      </w:r>
    </w:p>
    <w:p>
      <w:r>
        <w:t>277. Anti-competitive practices have a continuous nature when the unlawful state extends over time through the constant reiteration or persistence of the guilty intent of the perpetrator after the initial act. These are practices characterized by the continuity of the anti-competitive intent without a material act necessarily having to renew the manifestation over time, so that the calculation of the starting point for the limitation will only begin from the cessation of the practices.</w:t>
      </w:r>
    </w:p>
    <w:p>
      <w:r>
        <w:t>278. This continuity can be established, in particular, by the existence of actions demonstrating its maintenance, by the repetition of the anti-competitive agreement, or considering the fact that it has remained in force and has continuously retained its object and its current and potential effects.</w:t>
      </w:r>
    </w:p>
    <w:p>
      <w:r>
        <w:t>b) Assessment by the Authority</w:t>
      </w:r>
    </w:p>
    <w:p>
      <w:r>
        <w:t>279. The first act aimed at seeking, establishing, or sanctioning the facts is the order of the judge of freedoms and detention of March 19, 2007, authorizing visits and seizures. These took place in April 2007 at the premises of CELFNORD and FNPE. Given the conditions for the application of Article L. 462-7 of the Commercial Code outlined above, the facts prior to March 2, 2002, cannot be prosecuted, unless they contribute to the implementation of a continuous practice that has continued at least until that date.</w:t>
      </w:r>
    </w:p>
    <w:p>
      <w:r>
        <w:t>280. In this case, it will be demonstrated below in paragraphs 352 to 391 that the alleged facts are part of the same complex and continuous practice, the continuity of which is notably illustrated by the regular dissemination of minutes of meetings held at regular intervals, the first sufficient evidence of which dates back to January 1998, notwithstanding the variation in the intensity of the consultation over time. It matters little that some of the elements of the alleged practices, such as those invoked in paragraph 74 above, which have not been retained for the purposes of this decision, may have ceased to have an effect attached to their own content, as long as other elements of the implementation of the overall plan have succeeded each other without presenting a significant interruption. The continuous nature of the infringement and the absence of cessation of at least part of the practices mean that the five-year limitation period has not begun to run.</w:t>
      </w:r>
    </w:p>
    <w:p>
      <w:r>
        <w:t>281. The same applies to the ten-year limitation period provided for in Article L. 462-7, paragraph 3 of the Commercial Code, which has not begun to run insofar as some of these practices have still not ceased. In particular, the Infocl@r information exchange system, which allows endive producers to exchange information related to prices in violation of competition rules, remains in force.</w:t>
      </w:r>
    </w:p>
    <w:p>
      <w:r>
        <w:t>282. In these circumstances, it is appropriate to dismiss the argument based on the limitation of the alleged practices.</w:t>
      </w:r>
    </w:p>
    <w:p>
      <w:r>
        <w:t>2. ON THE DURATION OF THE PROCEDURE</w:t>
      </w:r>
    </w:p>
    <w:p>
      <w:r>
        <w:t>283. Nord Alliance, Fraileg, and Prim’Santerre invoke the nullity of the notification of the charges due to the violation of Article 6, paragraph 1, of the European Convention on Human Rights and Fundamental Freedoms (hereinafter "ECHR"), resulting from the unreasonable duration of the procedure which hindered the normal exercise of the rights of defense.</w:t>
      </w:r>
    </w:p>
    <w:p>
      <w:r>
        <w:t>284. The OP, APEF, CELFNORD, FCE, and SNE also argue that the qualification of complex and continuous agreement covers facts dating back, for some, more than 15 years, which would put them in a material impossibility to ensure their rights of defense under equitable conditions.</w:t>
      </w:r>
    </w:p>
    <w:p>
      <w:r>
        <w:t>a) The applicable law</w:t>
      </w:r>
    </w:p>
    <w:p>
      <w:r>
        <w:t>285. It follows from consistent case law that the respect of a reasonable time in the conduct of the procedure, prescribed by Article 6, paragraph 1 ECHR, must be assessed in light of the scope and complexity of this procedure as well as the behavior of the competent authorities (see, in this sense, the judgment of the Paris Court of Appeal of January 26, 2012, Beauté Prestige International).</w:t>
      </w:r>
    </w:p>
    <w:p>
      <w:r>
        <w:t>286. This assessment must be conducted by referring to the overall duration of the procedure, including the non-contradictory phase during which the investigative powers are implemented prior to the notification of the charges and thus prior to the opening of the investigation procedure referred to in Article L. 463-1 of the Commercial Code.</w:t>
      </w:r>
    </w:p>
    <w:p>
      <w:r>
        <w:t>287. The internal and Union courts have held that it is up to the concerned companies to establish that, at the date of the notification of the charges, their ability to refute them was limited for reasons arising from the fact that the first phase of the administrative procedure had taken an unreasonably long time (see, in this sense, the judgment of the Court of Justice of September 21, 2006, Nederlandse Federatieve Vereniging voor de Groothandel op Elektrotechnisch Gebied (NFVG), C-105/04, Rec. p. I-8725, point 56). This argument must be supported by concrete, precise, and convincing evidence and should not be limited to an alleged disregard for the rights of defense in an abstract and imprecise manner (see in this sense the judgment of the Paris Court of Appeal, Beauté Prestige International, cited above).</w:t>
      </w:r>
    </w:p>
    <w:p>
      <w:r>
        <w:t>288. In its judgment Beauté Prestige International of November 23, 2010, the Court of Cassation recalled that it is up to the parties to demonstrate that the unreasonable nature of the overall duration of the procedure has resulted in a "personal, effective, and irreparable" infringement of their right to defend themselves. In this regard, the Paris Court of Appeal recently specified, in its judgment Beauté Prestige International cited above, that "the reality of such a violation must necessarily be assessed in light of the general duty of caution incumbent on each economic operator who must ensure the proper preservation of their books and records as well as all elements allowing for the tracing of the legality of their practices in the event of judicial or administrative actions."</w:t>
      </w:r>
    </w:p>
    <w:p>
      <w:r>
        <w:t>289. Finally, it should be recalled that the sanction attached to the violation by the competition authorities of their obligation to rule within a reasonable time is not the annulment of the decision or the procedure but the compensation for the damage resulting from the delay suffered (see the judgments of the Court of Cassation of January 28, 2003, Domoservices, and March 6, 2007, Demathieu et Bard), provided that the conduct of the procedure has not irreparably deprived the companies concerned of the means to defend themselves, such circumstances needing to be assessed concretely (see in particular the judgment of the Paris Court of Appeal of January 29, 2008, Le Goff Consort SAS, and for a similar analysis by the Union judge, the judgment of the Court of Justice of September 21, 2006, NFVG, cited above, point 42).</w:t>
      </w:r>
    </w:p>
    <w:p>
      <w:r>
        <w:t>290. To assess whether the principle of reasonable time has been respected in this case, it is therefore necessary to first examine whether the duration of the procedure was excessive given the circumstances of the case, and, if necessary, to examine secondly whether it has been demonstrated that the duration of the procedure deprived the companies Nord Alliance, Fraileg, and Prim’Santerre of any possibility of effectively defending themselves against the charge against them.</w:t>
      </w:r>
    </w:p>
    <w:p>
      <w:r>
        <w:rPr>
          <w:b/>
        </w:rPr>
        <w:t>[Pages 61–63]</w:t>
      </w:r>
    </w:p>
    <w:p>
      <w:r>
        <w:t xml:space="preserve">b) Assessment in this case  </w:t>
        <w:br/>
        <w:t xml:space="preserve">291. The companies Nord Alliance, Fraileg, and Prim’Santerre claim that the examination of the case lasted nearly ten years. According to them, the starting date of the procedure to be considered dates back to the end of the year 2000, since on 22 November 2000, a report of declaration by the director of CELFNORD was established by agents of the DGCCRF authorized to conduct an investigation in the endive sector under the conditions provided for by Articles L. 450-1 and 3 of the Commercial Code.  </w:t>
        <w:br/>
        <w:t xml:space="preserve">292. It should be noted that, as part of their market surveillance powers, agents of the DGCCRF gathered various indications concerning behaviors implemented by operators present in the endive sector, notably by hearing the director of CELFNORD on 22 November 2000. They also issued reminders of the law in February and May 2001 regarding certain initiatives taken by CELFNORD. Following the order of the judge of freedoms and detention of the Arras High Court dated 3 April 2007, authorizing visits and seizures in certain premises of the companies and professional organizations targeted by this decision, an administrative investigation report was established on 1 February 2008, transmitted to the investigation services in support of the referral to the Authority that occurred on 11 July 2008.  </w:t>
        <w:br/>
        <w:t xml:space="preserve">293. It was only from this referral that the Authority became aware of the present case and that the procedure in question began, the duration of which must be examined in this case. There is no need to take into account the steps taken by any person prior to this referral, including when these steps come from an entity that itself has investigative powers, as is the case with the DGCCRF or the public prosecutor. The duration of the procedure to be considered is therefore the procedure conducted by the Authority itself, including since its referral the preliminary phase of investigation and instruction opened on 11 July 2008. The instruction procedure concluded with the referral of the case which was examined during the session of 15 November 2011.  </w:t>
        <w:br/>
        <w:t xml:space="preserve">294. The duration of the procedure limited to just over three years does not appear unreasonable at all, contrary to what is claimed, given the entirety of the behaviors in question, their duration, and the number of companies and associations involved in their implementation. Moreover, some of the parties themselves acknowledge that the rapporteur established the notification of the charges within a fairly rapid timeframe, "only fifteen months after her appointment" (reference 8110).  </w:t>
        <w:br/>
        <w:t xml:space="preserve">295. The interested parties merely assert that the duration of the procedure has been excessive, without invoking specific circumstances that would concretely show how their rights of defense have been personally, effectively, and irreparably harmed or led to the loss of well-defined evidence that would have allowed them to overturn the charges against them. Besides the fact that the duration of the procedure in this case is not excessive, the interested parties clearly do not meet the standard of proof imposed by internal and Union jurisprudence as recalled in paragraphs 287 to 289 above.  </w:t>
        <w:br/>
        <w:t xml:space="preserve">296. Regarding the argument concerning the material impossibility of ensuring the rights of defense under equitable conditions due to the age of the facts alleged in support of the continuous nature of the alleged infringement, the parties argue that several of their managers have changed during the period in question and that they have not retained all the evidence relating to the period covered by the infringement in question.  </w:t>
        <w:br/>
        <w:t xml:space="preserve">297. However, the Authority notes that the interested parties do not explain how, concretely, the fact that some of their managers in office at the time of the alleged facts have since left these companies would prevent them from defending themselves effectively. In this regard, the Paris Court of Appeal ruled in its judgment in Beauté Prestige International that this argument was inadmissible since the applicant "does not justify any concrete circumstance making it impossible to hear the personnel who left the company; it does not provide any details on the content and scope of the statements that these individuals could have made to allow it to effectively exercise its rights of defense."  </w:t>
        <w:br/>
        <w:t xml:space="preserve">298. It follows from all of the above that the duration of the procedure does not appear unreasonable, contrary to what is alleged.  </w:t>
        <w:br/>
        <w:t xml:space="preserve">3. ON THE FAIRNESS OF THE INSTRUCTION  </w:t>
        <w:br/>
        <w:t xml:space="preserve">a) On the conduct of the instruction  </w:t>
        <w:br/>
        <w:t xml:space="preserve">299. Several companies argue that the rapporteur used only the incriminating elements of the file, disregarding the favorable factual and legal elements for the parties, either by not taking into account the observations made by the parties in their responses to the notification of charges, or by distorting the content of those observations, which would indicate a biased and accusatory conduct of the instruction.  </w:t>
        <w:br/>
        <w:t xml:space="preserve">300. Firstly, it follows from consistent jurisprudence that the rapporteur bases her notification of charges on the facts that she considers capable of establishing their validity. Thus, the Paris Court of Appeal ruled, in a judgment of 27 February 2003, SA Bouygues, that "the fact that the notification of charges and then the report did not cite all the facts and documents that were not retained as evidence of anti-competitive practices cannot be prejudicial to the aforementioned companies, which had access to the entire procedure; the argument that the rapporteur distorted the documents and statements in the file is devoid of significance, since the applicants simultaneously acknowledge that these are subject to interpretation and it is undisputed that they were able to assert, throughout the procedure, their defenses regarding the interpretation given by the rapporteur, the Council, and then the court having been able to subsequently conduct a new examination of the evidence thus produced" (see also the judgment of the Paris Court of Appeal of 24 January 2006, Order of Lawyers at the Marseille Bar).  </w:t>
        <w:br/>
        <w:t xml:space="preserve">301. Furthermore, the principle that the rapporteur must instruct both for and against means that the rapporteur must impartially examine the file entrusted to her in order to either formulate charges or propose a dismissal, unless other procedural possibilities are appropriate. In cases where the procedure provides for the establishment of a report, as in this case, the principle of instruction for and against must lead the rapporteur to reproduce the substance of the parties' observations in her report and to take a position on them, whether regarding the qualification of the practices or the criteria for any sanction, in order to enlighten the panel that will rule on these findings.  </w:t>
        <w:br/>
        <w:t xml:space="preserve">302. According to consistent jurisprudence, it is not necessary for the report to respond in detail to the parties' arguments, as long as it contains the essential considerations concerning the elements submitted to contradictory discussion (see, in this sense, judgment of the Paris Court of Appeal of 24 January 2006, Order of Lawyers at the Marseille Bar). The Paris Court of Appeal also ruled, in its Truffaut judgment of 4 April 2006, that "the contradictory nature has been respected since the parties have, throughout the procedure, been able to present their observations and that the Council, after examining the factual and legal elements brought to its attention, has motivated its decision in such a way that the court is able to exercise its control."  </w:t>
        <w:br/>
        <w:t xml:space="preserve">303. Therefore, assuming that certain observations made by the parties were not responded to by the rapporteur at the report stage and that certain exculpatory elements were not taken into consideration, which is not the case here, the parties had ample opportunity to raise these arguments in session before the Authority, which was able to assess all the elements submitted to the file.  </w:t>
        <w:br/>
        <w:t xml:space="preserve">304. It follows from the above that the argument concerning the unfair conduct of the procedure is unfounded.  </w:t>
        <w:br/>
        <w:t xml:space="preserve">b) On the absence of hearing of certain companies  </w:t>
        <w:br/>
        <w:t xml:space="preserve">305. The company Nord Alliance complains about the absence of a hearing during the instruction, which would have harmed the fairness of the procedure and violated its rights of defense.  </w:t>
        <w:br/>
        <w:t xml:space="preserve">306. It follows from the judgment of the Court of Cassation of 15 June 1999, Lilly France SA, that the rapporteur "who has a power of appreciation regarding the conduct of her investigations, may have deemed that she did not need to hear the representatives of the company." The rapporteur is indeed free to decide which hearings she considers most useful for the instruction without the absence of a prior hearing before the notification of charges of one of the parties infringing the principle of contradiction.  </w:t>
        <w:br/>
        <w:t xml:space="preserve">307. As the Paris Court of Appeal recalled in its judgment of 14 January 2003, SA Bouygues, "the fact that this company was not the subject of investigations at the stages of the investigation and instruction is, in the absence of a legal obligation in this matter, without impact on the regularity of the procedure, as from the notification of charges and during the various phases of the procedure, it has been able to assert its observations in a timely manner" (see also the judgment of the Paris Court of Appeal of 29 January 2008, Le Goff Confort).  </w:t>
        <w:br/>
        <w:t xml:space="preserve">308. In this case, the rapporteur was therefore not obliged to conduct a hearing of the company Nord Alliance if she deemed herself sufficiently informed to determine the charges that could subsequently be notified.  </w:t>
        <w:br/>
        <w:t xml:space="preserve">309. It follows from the above that the argument concerning the absence of a hearing of the company Nord Alliance must be dismissed.  </w:t>
        <w:br/>
        <w:t xml:space="preserve">4. ON THE RESPECT FOR THE DEFENSE RIGHTS OF CERAFEL  </w:t>
        <w:br/>
        <w:t xml:space="preserve">310. During the session, the representative of CERAFEL reproached the rapporteur for having transmitted to him documentary evidence on which the rapporteur based her assessments regarding CERAFEL's participation in the alleged agreement in this case, whereas this evidence had not been specifically cited either in the notification of charges or in the report.  </w:t>
        <w:br/>
        <w:t>311. Article L. 463-1 of the Commercial Code states that "the instruction and the procedure before the Competition Authority are fully contradictory subject to the provisions provided for in Article L. 463-4."</w:t>
      </w:r>
    </w:p>
    <w:p>
      <w:r>
        <w:rPr>
          <w:b/>
        </w:rPr>
        <w:t>[Pages 64–66]</w:t>
      </w:r>
    </w:p>
    <w:p>
      <w:r>
        <w:t>312. In this case, it should be recalled that, after receiving the notification of the charges on 12 October 2010, CERAFEL was given a period of two months to submit written observations. It also received the report on 19 July 2011, to which it was also able to respond. Finally, it was given the opportunity to present oral observations during the Authority's session on 15 November 2011.</w:t>
      </w:r>
    </w:p>
    <w:p>
      <w:r>
        <w:t>313. However, CERAFEL did not exercise the option available to it to respond to the notification of the charges: it merely sent a letter in which the officials of CERAFEL presented general considerations regarding the organization of the endive sector. It only submitted observations on the report, through a memorandum denying any participation in the agreement on the grounds, primarily, that the documents produced did not directly implicate it.</w:t>
      </w:r>
    </w:p>
    <w:p>
      <w:r>
        <w:t>314. Since CERAFEL itself chose not to exercise its procedural rights following the notification of the charges, the adversarial exchange that took place with it was necessarily less extensive than that with the other parties, who did present observations both on the report and, upstream, on the notification of the charges. It was to take this circumstance into account that the rapporteur took the initiative to specifically draw CERAFEL's attention, in her oral report presented at the beginning of the session, to certain documents already brought to its attention.</w:t>
      </w:r>
    </w:p>
    <w:p>
      <w:r>
        <w:t>315. On this occasion, it was given the opportunity to present, if it wished, additional observations or clarifications, to which CERAFEL's counsel responded with a refusal, claiming that the documents in question were not among those specifically accompanying the report.</w:t>
      </w:r>
    </w:p>
    <w:p>
      <w:r>
        <w:t>316. This argument is without merit. It is true that, according to Article L. 463-2 of the Commercial Code, which provides that once the charges are notified to the interested party, that party is allowed to consult the file, "the report is then notified to the parties (...). It is accompanied by the documents on which the rapporteur relies and any observations made, if applicable, by the interested parties." Similarly, Article R. 463-11 of this code provides that "the report submits to the decision of the Competition Authority an analysis of the facts and all the charges notified."</w:t>
      </w:r>
    </w:p>
    <w:p>
      <w:r>
        <w:t>317. However, an intangible requirement applies at the stage of the report as well as during the earlier stages of the investigation procedure: that of relying only on documents included in the file made known to the parties, and on which they have therefore had the opportunity to express themselves adversarially and to assert their rights of defense. This is not contested in this case.</w:t>
      </w:r>
    </w:p>
    <w:p>
      <w:r>
        <w:t>318. The alleged participation of CERAFEL in the practices will be examined in light of all the documents in the file that have been brought to its attention and submitted to the adversarial process in accordance with Article L. 463-1 of the Commercial Code.</w:t>
      </w:r>
    </w:p>
    <w:p>
      <w:r>
        <w:t>5. ON THE PRECISION OF THE CHARGE</w:t>
        <w:br/>
        <w:t>a) On the alleged imprecision of the charge</w:t>
      </w:r>
    </w:p>
    <w:p>
      <w:r>
        <w:t>319. The OPs concerned denounce the imprecision of the charge notified regarding their exact status (as independent companies or as members of collective organizations), the decisions they allegedly made that led to the agreement, and the duly dated meetings they allegedly attended since 1995, which would not allow them to know the exact extent of their participation in the agreement. They criticize the notification of the charges for having resorted to the general notion of a complex and continuous infringement in order to mask the imprecision of the charge.</w:t>
      </w:r>
    </w:p>
    <w:p>
      <w:r>
        <w:t>320. The Paris Court of Appeal ruled in a judgment of 24 June 2008, "France Travaux," regarding the precision of the notified charges, that "the respect of these fundamental principles of procedure requires that the facts be formulated with sufficient precision and the incriminated practices supported by sufficient evidence so that the parties can effectively prepare their defense."</w:t>
      </w:r>
    </w:p>
    <w:p>
      <w:r>
        <w:t>321. Similarly, the Paris Court of Appeal ruled in a judgment of 29 March 2005, Filmdis Cinésogar, that "the fundamental guarantees of the procedure must be imperatively respected, the notification of the charges must inform the companies being prosecuted precisely of the practices alleged against them, and the Council [now the Authority] cannot – except for the notification of additional charges which it is free to proceed with – sanction a practice that has not been mentioned in the notification of the charges, regardless of whether it has been denounced in the report and the parties have explained themselves before it."</w:t>
      </w:r>
    </w:p>
    <w:p>
      <w:r>
        <w:t>322. Finally, more recently, the Paris Court of Appeal ruled in a judgment of 23 September 2010, Digicel, that "the charges must be communicated in such a way as to be subject to the informed discussion of the companies concerned; this communication required by Article L. 463-2 of the Commercial Code must contain a statement of the charges phrased in sufficiently clear terms, even if they are summary, to allow the interested parties to effectively understand the behavior that is reproached to them by the competition authority." The notification of the charges is therefore a synthetic document that must describe the alleged facts, their legal qualification, and their attribution to the recipient companies.</w:t>
      </w:r>
    </w:p>
    <w:p>
      <w:r>
        <w:t>323. In this case, to establish the charge against the parties, the notification of the charges is primarily based on the minutes of meetings of the SRE of CELFNORD, SNE, and FNPE as well as on various letters exchanged between the leaders of the collective organizations and the representatives of the OPs within these bodies. Individual participation in the alleged practices is notably presented in a table annexed to the notification of the charges, which refers, among other things, to numerous minutes of meetings attended by representatives of APVE, CELFNORD, CERAFEL, FCE, FNPE, and the OPs.</w:t>
      </w:r>
    </w:p>
    <w:p>
      <w:r>
        <w:t>324. Furthermore, the parties are expressly targeted in their capacity as producer organizations and associations participating in the meetings organized within the framework of the SRE of CELFNORD, in the exchange of confidential information within the framework of Infocl@r, in the various price agreements established successively, as well as in the supply management agreements signed by the producers.</w:t>
      </w:r>
    </w:p>
    <w:p>
      <w:r>
        <w:t>325. It must be noted, finally, that the notification of the charges is unequivocal regarding the nature and substance of the practices it challenges as a complex and continuous agreement. It indeed contains an introduction situating the general framework of the investigation and a description of the relevant sector; it then proceeds to a methodical examination of the various facts noted during the investigation; it gives a legal qualification to these facts and ultimately synthesizes the practices targeted in the terms mentioned in the charge recalled in paragraph 233 above, meeting the requirements recalled in the case law of the Paris Court of Appeal mentioned in paragraphs 320 to 322 above.</w:t>
      </w:r>
    </w:p>
    <w:p>
      <w:r>
        <w:t>326. The notified charge was therefore sufficiently precise to allow the parties concerned to defend themselves. They have, in fact, defended themselves perfectly on all aspects, thus demonstrating their good understanding of this charge in its details.</w:t>
      </w:r>
    </w:p>
    <w:p>
      <w:r>
        <w:t>327. The argument based on the imprecision of the notified charge must therefore be dismissed.</w:t>
      </w:r>
    </w:p>
    <w:p>
      <w:r>
        <w:t>b) On the absence of notification of the report to the liquidator of Nord Alliance</w:t>
      </w:r>
    </w:p>
    <w:p>
      <w:r>
        <w:t>328. Nord Alliance indicates in its response to the report that this imprecision may also affect the validity of the notification of the charge and the report because the latter was not notified to the liquidator of the company.</w:t>
      </w:r>
    </w:p>
    <w:p>
      <w:r>
        <w:t>329. It should be recalled that, in accordance with the provisions of Article L. 463-2 of the Commercial Code: "the companies receiving the charges must promptly inform the rapporteur in charge of the file, at any time during the investigation procedure, of any modification of their legal situation that may change the conditions under which they are represented or under which the charges may be attributed to them. They are inadmissible to rely on this if they have not provided this information."</w:t>
      </w:r>
    </w:p>
    <w:p>
      <w:r>
        <w:t>330. In this case, the interested party did not inform the Authority of the liquidation of Nord Alliance that occurred on 8 June 2011 before the rapporteur sent her report to the interested party. Nord Alliance is therefore not admissible to argue this in any capacity.</w:t>
      </w:r>
    </w:p>
    <w:p>
      <w:r>
        <w:t>C. ON THE NOTIFIED CHARGE</w:t>
        <w:br/>
        <w:t>1. ON THE RELEVANT MARKET</w:t>
      </w:r>
    </w:p>
    <w:p>
      <w:r>
        <w:t>331. It is established case law that, when the practices in question are examined under the prohibition of agreements, as is the case here, it is not necessary to define the market precisely, as in the case of abuse of a dominant position, as long as the sector has been sufficiently identified to allow for the qualification of the observed practices and to attribute them to the operators who implemented them (Decision No. 05-D-27 of 15 June 2005 regarding practices noted in the white tuna sector, paragraph 28; Decision No. 11-D-02 of 26 January 2011 regarding practices implemented in the sector of the restoration of historical monuments, paragraph 364).</w:t>
      </w:r>
    </w:p>
    <w:p>
      <w:r>
        <w:t>332. According to Communication No. 97/C 372/03 of the European Commission of 9 December 1997 on the definition of the relevant market for the purposes of Community competition law, the relevant market is "the place where the supply and demand for products or services that are considered by buyers or users to be substitutable for each other but not substitutable for other goods or services offered confront each other." Substitutability is defined as the interchangeability of products or services "due to their characteristics, price, and intended use" (point 7).</w:t>
      </w:r>
    </w:p>
    <w:p>
      <w:r>
        <w:t>333. Following the same approach, the Authority recalled in its Decision No. 10-D-17 of 25 May 2010 regarding practices implemented in the market for competition pétanque balls that "the products and services that can reasonably be thought to be viewed by buyers as alternative means among which they can arbitrate to satisfy the same demand are situated in the same market." In its report</w:t>
      </w:r>
    </w:p>
    <w:p>
      <w:r>
        <w:rPr>
          <w:b/>
        </w:rPr>
        <w:t>[Pages 67–69]</w:t>
      </w:r>
    </w:p>
    <w:p>
      <w:r>
        <w:t>annual report for 2001, the Competition Council specified that the substitutability between different goods or services from the demand perspective is the determining criterion for delineating the relevant market” (paragraph 76).</w:t>
      </w:r>
    </w:p>
    <w:p>
      <w:r>
        <w:t>334. The geographical market, for its part, includes the territory in which the companies are engaged in the supply and demand in question and where the competitive conditions are homogeneous.</w:t>
      </w:r>
    </w:p>
    <w:p>
      <w:r>
        <w:t>335. Regarding the products in question, it should be noted that, while there is marginal substitutability between endives and salads for raw use, as well as between endives and other winter vegetables for cooked use, the mode of production and marketing, as well as price formation, confer specific characteristics such that they should be considered as the relevant sector for the purposes of this case.</w:t>
      </w:r>
    </w:p>
    <w:p>
      <w:r>
        <w:t>336. Regarding the geographical dimension of this sector, the Authority notes that France is the main European exporter of endives and imports only very small quantities from other Member States of the Union (approximately 3% of national consumption comes from imports). French producers are therefore subject to only low competitive pressure from other European producers as a whole. However, Belgian and Dutch producers are perceived as competitors of French producers in export, as evidenced by a letter from the president of the SRE of Brittany to the director of CELFNORD on 9 July 2001: “France has 2/3 of the volumes, we must not, through this approach, create marketing bridges for our commercial competitors, the Dutch and the Belgians, in markets such as Germany and Italy” (reference 709). This element tends to support the existence of a market broader than just the French market, which is further corroborated by references in the file to meetings on commercial subjects between French, Belgian, and Dutch producers (references 1166 and 7635).</w:t>
      </w:r>
    </w:p>
    <w:p>
      <w:r>
        <w:t>337. In light of these elements, the relevant sector for the purposes of this case can be considered as that of the production and marketing of endives, all categories included, including the "Carmine" variety, intended to be delivered fresh to consumers, in an area corresponding to at least the French territory.</w:t>
      </w:r>
    </w:p>
    <w:p>
      <w:r>
        <w:t>2. ON THE EXISTENCE OF A COMPLEX AND CONTINUOUS INFRINGEMENT</w:t>
      </w:r>
    </w:p>
    <w:p>
      <w:r>
        <w:t>338. The nature of the practices in question, their purpose, and the individual participation of the accused in these practices and the attribution of these practices will be examined successively.</w:t>
      </w:r>
    </w:p>
    <w:p>
      <w:r>
        <w:t>a) On the nature of the practices</w:t>
      </w:r>
    </w:p>
    <w:p>
      <w:r>
        <w:t>Recap of the principles</w:t>
      </w:r>
    </w:p>
    <w:p>
      <w:r>
        <w:t>339. Under Article 101(1) TFEU, all agreements between undertakings, all decisions of associations of undertakings, and all concerted practices that may affect trade between Member States and that have the object or effect of preventing, restricting, or distorting competition within the common market are incompatible with the common market and prohibited, and in particular those that consist of directly or indirectly fixing purchase or selling prices or other trading conditions.</w:t>
      </w:r>
    </w:p>
    <w:p>
      <w:r>
        <w:t>340. Article L. 420-1 of the Commercial Code provides for a similar prohibition as it prohibits concerted actions, agreements, express or tacit collusions between undertakings when they have the object or may have the effect of preventing, restricting, or distorting competition in a market, in particular when they tend to obstruct the setting of prices by the free play of the market by artificially promoting their increase or decrease.</w:t>
      </w:r>
    </w:p>
    <w:p>
      <w:r>
        <w:t>341. The Court indicated in a judgment of 23 November 2006, ASNEf-Equifax and Administración del Estado that: “(...) if [Article 101(1) TFEU] distinguishes the notion of ‘concerted practice’ from that of ‘agreements between undertakings’ or ‘decisions of associations of undertakings’, it is with the aim of apprehending, under the prohibitions of this provision, different forms of coordination and collusion between undertakings (...)” (C-328/05, Rec. p. I-11125, paragraph 32).</w:t>
      </w:r>
    </w:p>
    <w:p>
      <w:r>
        <w:t>342. It is established case law that “for there to be an agreement, within the meaning of Article [81] of the Treaty, it is sufficient that the undertakings concerned have expressed their common will to behave on the market in a certain manner” (Judgment of the Court of 15 July 1970, ACF Chemiefarma/Commission, 41/69, Rec. p. 661, paragraph 112, and of the Tribunal of 20 April 1999, Limburgse Vinyl Maatschappij and Others/Commission, T-305/94 to T-307/94, T-313/94 to T-316/94, T-318/94, T-325/94, T-328/94, T-329/94 and T-335/94, Rec. p. II-931, paragraph 715).</w:t>
      </w:r>
    </w:p>
    <w:p>
      <w:r>
        <w:t>343. The Court has held that the notion of concerted practice refers to “a form of coordination between undertakings which, without having been pushed to the realization of a formal agreement, knowingly substitutes practical cooperation between them for the risks of competition (...). The criteria of coordination and cooperation adopted by the case law of the Court, far from requiring the development of a genuine ‘plan’, must be understood in light of the inherent conception of the Treaty provisions relating to competition, according to which every economic operator must determine autonomously the policy it intends to pursue on the common market. While it is true that this requirement of autonomy does not exclude the right of economic operators to intelligently adapt to the observed behavior or expectations of their competitors, it does, however, rigorously oppose any direct or indirect contact between such operators, having as their object or effect either to influence the behavior on the market of an actual or potential competitor or to disclose to such a competitor the behavior that one is determined to, or is considering to, adopt oneself on the market” (Judgment of the Court of 16 December 1975, Suiker Unie and Others/Commission, 40/73 to 48/73, 50/73, 54/73 to 56/73, 111/73, 113/73 and 114/73, Rec. p. 1663, paragraphs 26, 173 and 174).</w:t>
      </w:r>
    </w:p>
    <w:p>
      <w:r>
        <w:t>344. The Union courts have thus accepted that, in the case of a complex infringement over a long duration, the Competition Authority was not required to qualify the infringement exclusively as one or the other of these forms of unlawful behavior. Thus, in the PVC II judgment, the Tribunal held that “in the face of a complex infringement, the dual qualification made by the Commission (...) must be understood not as a qualification requiring simultaneously and cumulatively proof that each of these factual elements presents the constitutive elements of an agreement and a concerted practice, but rather as designating a complex whole comprising factual elements, some of which have been qualified as agreements and others as concerted practices within the meaning of Article [101(1) TFEU], which does not provide for a specific qualification for this type of complex infringement” (Judgment of the Tribunal of 17 December 1991, Hercules/Commission, T-7/89, Rec., p. II-1711, paragraph 264).</w:t>
      </w:r>
    </w:p>
    <w:p>
      <w:r>
        <w:t>345. The Court has also held that “a violation of Article [101(1) TFEU] may result not only from a single act but also from a series of acts or from continuous behavior. This interpretation cannot be contested on the grounds that one or more elements of this series of acts or this continuous behavior could also constitute in themselves and taken in isolation a violation of that provision. When the different actions are part of an ‘overall plan’, due to their identical object distorting the play of competition within the common market, the Commission is entitled to attribute responsibility for these actions based on participation in the infringement considered as a whole” (Judgment of the Court of Justice of 7 January 2004, Aalborg Portland and Others/Commission C-204/00 P, C-205/00 P, C-211/00 P, C-213/00 P, C-217/00 P and C-219/00 P, Rec. p. I-00123, paragraph 258).</w:t>
      </w:r>
    </w:p>
    <w:p>
      <w:r>
        <w:t>346. In a judgment of 30 November 2011, Quinn Barlo Ltd, the Tribunal finally recalled that “the agreements and concerted practices referred to in Article [101(1) TFEU] necessarily result from the collaboration of several undertakings, all of which are co-authors of the infringement, but whose participation may take different forms, depending in particular on the characteristics of the relevant market and the position of each undertaking in that market, the objectives pursued, and the methods of execution chosen or envisaged. However, the mere fact that each undertaking participates in the infringement in forms that are its own is not sufficient to exclude its liability for the entirety of the infringement, including for behaviors that are materially implemented by other participating undertakings, but which share the same object or the same anti-competitive effect (Judgment Commission/Anic Participazioni, paragraph 34 above, paragraphs 79 and 80)” (Judgment of the Tribunal of 30 November 2011, Quinn Barlo Ltd, T-208/06, not yet published in the reports, paragraph 126).</w:t>
      </w:r>
    </w:p>
    <w:p>
      <w:r>
        <w:t>347. Regarding the proof of such practices, the Court indicated that: “the prohibition of participating in anti-competitive practices and agreements as well as the sanctions that offenders may incur being notorious, it is common for the activities that these practices and agreements involve to take place clandestinely, for meetings to be held secretly, most often in a third country, and for the related documentation to be kept to a minimum. Even if the Commission discovers documents explicitly attesting to an illegitimate contact between operators, such as the minutes of a meeting, these will normally be only fragmentary and scattered, so that it often proves necessary to reconstruct certain details through deductions. In most cases, the existence of an anti-competitive practice or agreement must be inferred from a number of coincidences and indications which, taken together, may constitute, in the absence of another coherent explanation, proof of a violation of competition rules” (Judgment of the Court of 7 January 2004, Aalborg Portland and Others/Commission, cited above, paragraphs 53 to 57).</w:t>
      </w:r>
    </w:p>
    <w:p>
      <w:r>
        <w:t>348. For its part, the Court of Cassation has also accepted the evidentiary value of a bundle of indications: “(...) obviously the existence and effectiveness of an agreement (...) are normally not established by formalized, dated, and signed documents emanating from the undertakings to which they are opposed (...) proof can only result from various indications insofar as, after cross-checking, they constitute a set of sufficiently serious, precise, and consistent presumptions” (Judgment of the Court of Cassation).</w:t>
      </w:r>
    </w:p>
    <w:p>
      <w:r>
        <w:rPr>
          <w:b/>
        </w:rPr>
        <w:t>[Pages 70–72]</w:t>
      </w:r>
    </w:p>
    <w:p>
      <w:r>
        <w:t>du 8 December 1992, Etablissements Phibor; see also judgment of the Court of Appeal of Paris of 19 January 1999, SA Gerland Routes).</w:t>
      </w:r>
    </w:p>
    <w:p>
      <w:r>
        <w:t>349. The proof of anti-competitive practices results from one or more elements or documents establishing the practice in question without ambiguity, or from the use of a bundle of serious, precise, and consistent indicators, constituted by the cross-referencing during the investigation of several documents or statements, which would not have probative value taken in isolation (decision No. 10-D-03 of 20 January 2010 regarding practices identified in the public procurement sector for profiling ditches by the Urban Community of Lille, paragraph 160; decision No. 07-D-48 of the Council of 18 December 2007 regarding practices in the national and international moving sector, paragraph 187, decision confirmed by the Court of Appeal of Paris by a judgment of 25 February 2009 and the Court of Cassation by a judgment of 7 April 2010).</w:t>
      </w:r>
    </w:p>
    <w:p>
      <w:r>
        <w:t>Argument of the parties</w:t>
      </w:r>
    </w:p>
    <w:p>
      <w:r>
        <w:t>350. The parties argue that the successive practices that are supposed to constitute elements of a complex and continuous agreement do not, in reality, present any overall coherence. They assert that nothing allows for the establishment of a global anti-competitive plan that would have been implemented by each of the parties, at their level, during the period in question. According to the parties, the practices in question pursued different objectives, so they refer to "disparate," "episodic," "jerky," and "distinct" practices implemented by "distinct actors and stakeholders" at "unequal times." Moreover, competition would have remained vigorous among producers throughout the period in question.</w:t>
      </w:r>
    </w:p>
    <w:p>
      <w:r>
        <w:t>351. CELFNORD, APEF, FCE, and SNE argue that far from having been conceived as a block, the incriminated practices were developed piece by piece, tentatively, in a pragmatic and empirical manner, in parallel with the evolution of the missions assigned to the parties, so that in reality it was a succession of incoherent responses to the difficulties encountered by the OPs over the fifteen years in question. FNPE, for its part, refutes that the elements submitted to the file prove the existence of a system of threats and sanctions but at most "willingness" of unions to defend the endive sector against abnormally low prices jeopardizing endive farms. In any case, these statements would only be declarations of intent relating to internal debates within the endive union.</w:t>
      </w:r>
    </w:p>
    <w:p>
      <w:r>
        <w:t>Assessment of the Authority</w:t>
      </w:r>
    </w:p>
    <w:p>
      <w:r>
        <w:t>On the existence of practices</w:t>
      </w:r>
    </w:p>
    <w:p>
      <w:r>
        <w:t>352. It follows from the elements presented in paragraphs 74 to 144 of this decision that the organizations and companies involved agreed with the aim of jointly setting a minimum selling price for the production of endives, including those marketed under the brands Perle du Nord and Carmine, with respect to buyers located downstream. This agreement also involved the coordination of promotional offers from endive producers over time to reinforce the minimum prices and ensure their sustainability over time. To complement this system of agreement, the professional organizations, under the cover of the missions and competencies assigned under the rules applicable to the agricultural sector, also concluded management agreements regarding forced distortions, that is to say, production destructions to ensure the maintenance of the artificially jointly fixed price of endives. The OPs also contributed to this system of agreement by conducting exchanges of confidential information operated by diverting the Infocl@r tool.</w:t>
      </w:r>
    </w:p>
    <w:p>
      <w:r>
        <w:t>353. Finally, the professional organizations, particularly CELFNORD and APEF, monitored the implementation of this set of agreements and coordinated practices through the Infocl@r information exchange system. These various initiatives were accompanied by pressures and threats of sanctions against the OPs of the Nord-Pas-de-Calais/Picardie basin that did not respect the minimum prices or refused to apply the mandatory distortions.</w:t>
      </w:r>
    </w:p>
    <w:p>
      <w:r>
        <w:t>354. These various practices were concluded between the OP members of CELFNORD and extended to independent producers under the principle of the extension of rules. The independent producers were, for their part, informed of the practices engaged in by the OP members of the SRE of CELFNORD since a representative of APEV participated in the meetings of the SRE and was kept informed of the decisions made.</w:t>
      </w:r>
    </w:p>
    <w:p>
      <w:r>
        <w:t>355. The investigation established that the agreements concerning minimum prices were concluded and renewed most often during the telephone meetings of the SRE but also at the national level, via the SNE, in order to include, at certain times, the Breton producers represented by CERAFEL. All the documents submitted to the investigation file reveal that the coordination of prices practiced by endive producers was primarily determined during the weekly telephone meetings between the leaders of the professional and union organizations, on the one hand, and the leaders of the OPs, on the other hand. These weekly telephone meetings were justified by the endive market where the formation of the selling price at production results from negotiations between producers and intermediary buyers that take place every week.</w:t>
      </w:r>
    </w:p>
    <w:p>
      <w:r>
        <w:t>356. The proof of the practices in question is first reported by the statements of several leaders and executives of the professional organizations involved. Thus, the current director and the former director of CELFNORD, Messrs. Gabriel B... and Joseph Y..., confirmed during their hearing the existence of the Joint Market Commission whose purpose was "to set the pivot price between commercial operators and producers" (reference 5809), as well as the role of CELFNORD in determining the price of endives: "We had lapses in language, we set minimum prices but we never forced anyone to sell below. We set minimum prices that were not really minimum prices because they were never respected" (reference 5810).</w:t>
      </w:r>
    </w:p>
    <w:p>
      <w:r>
        <w:t>357. Similarly, the president of the OP Prim’Santerre confirmed the existence of the pivot price by stating: "[i]n the regional section meeting, the pivot price was debated by all the OPs, the independents, and the unions. Decisions were made by a two-thirds majority. The pivot price is a price below which producers no longer put their products up for sale. This has nothing to do with a price discussed by the commercial operators. The commercial operators will sell endives as long as they have them, even if they have to give them away at the end. Subsequently, the meetings of the Regional Section were held by phone. Physical meetings were still more practical for expressing oneself" (reference 4667).</w:t>
      </w:r>
    </w:p>
    <w:p>
      <w:r>
        <w:t>358. Regarding the coordination of promotional offers, the president of OP Prim’Santerre explained that: "[b]etween OPs we have difficulty communicating. Through FCE, an independent person manages to collect and group information. FCE, under the cover of discretion, centralizes the requests for promotions made by clients to OPs. Some promotional operations are regional (by bases), and are not known by all the promotion. FCE provides information on promotions already planned, but it does not make decisions. If there were too many promotions, the commercial operators would be tempted to raise the price for their small clients to dissuade them from buying and reserve the goods to honor their commitments on promotions. The ideal is to generally have 30% of promotions" (references 4667 and 4668).</w:t>
      </w:r>
    </w:p>
    <w:p>
      <w:r>
        <w:t>359. Messrs. C... and D..., respectively manager of OP Fraileg and administrative officer within the latter, also confirmed, during their hearing, the existence of the exchange market and the pivot price mechanism (references 5818 and 5819).</w:t>
      </w:r>
    </w:p>
    <w:p>
      <w:r>
        <w:t>360. In addition to these statements, various documentary evidence primarily resulting from visits and seizures operations are added.</w:t>
      </w:r>
    </w:p>
    <w:p>
      <w:r>
        <w:t>361. Thus, the investigation file contains faxes with the letterhead of CELFNORD transcribing the decisions of the SNE setting a minimum price paid to producers for the campaign, notably between 13 January 1998 and 12 May 1998, of which an example has been reproduced in this decision in paragraph 75 above, setting the date of the beginning of the practices, for the purposes of this case, at 27 January 1998.</w:t>
      </w:r>
    </w:p>
    <w:p>
      <w:r>
        <w:t>362. The documents submitted to the investigation file attest to the regular holding of meetings of the SRE of CELFNORD, of the SNE, of CELFNORD, of FNPE as well as numerous ad hoc telephone meetings. From the minutes and faxes transcribing the content of these meetings and mentioned in the findings section of this decision, it has been established that the practices described above were discussed and acted upon during the meetings of the SRE on 30 November 2001, 25 February 2002, 23 September 2002, 10 November 2003, 11 October 2004, 23 May 2005, 29 November 2005, 9 December 2005, 18 January 2006, 26 April 2006, 8 June 2006, 30 August 2006, 4 January 2007, 24 September 2007, and 4 October 2007.</w:t>
      </w:r>
    </w:p>
    <w:p>
      <w:r>
        <w:t>363. The faxes with the letterhead of CELFNORD reporting the decisions made by the SNE regarding the minimum price mentioned in paragraph 361 above attest that the statutory framework of the SNE was used to establish agreements concerning the minimum prices paid to producers, the exchange of confidential information through Infocl@r. Furthermore, it has been established that the meetings of the SNE on 17 March 2003 and 24 and 25 March 2003 dealt with the anti-competitive practices to which the Breton producers were associated.</w:t>
      </w:r>
    </w:p>
    <w:p>
      <w:r>
        <w:t>364. Regarding the coordination of promotional offers in particular, these are confirmed by the minutes of the endive seminar in Touquet on 30 and 31 May 2000, that of 30 and 31 May 2002, and finally that of Reims on 5 and 6 June 2003. The bureau of presidents described in paragraph 80 above also discussed the coordination of promotional offers notably during the telephone meeting of 13 February 2006 mentioned in paragraph 181 above. Moreover, the internal regulations of SOMO, approved by the founding general assembly of APEF on 28 August 2008, includes, for its part, an article 10, B (4), titled "occasional promotional actions," which frames the conditions of these operations (reference 5772). However, the SOMO section of APEF was only dissolved on 14 October 2011 (see paragraph 210 of this decision).</w:t>
      </w:r>
    </w:p>
    <w:p>
      <w:r>
        <w:t>365. This desire for coordination among endive producers and transparency between them and their professional organizations is summarized by a letter from the president of the SRE of CELFNORD sent to the OPs during December 2005 in which he writes that "[w]e must therefore consult, communicate with each other, not remain silent when everything goes wrong, (...) From now on, our Commercials gathered in the FCE (Federation of Endive Commerce) with the Representatives of Producers have...</w:t>
      </w:r>
    </w:p>
    <w:p>
      <w:r>
        <w:rPr>
          <w:b/>
        </w:rPr>
        <w:t>[Pages 73–75]</w:t>
      </w:r>
    </w:p>
    <w:p>
      <w:r>
        <w:t>engaged in this consultation, this transparency. 2/ Our "Market Shares" should not be an end in themselves, this fierce and sterile war where one prefers to sell the product at a loss (sometimes without a price) to avoid "losing the customer" rather than selling at a better price to a competitor who is, in fact, in a more favorable market. You know well that the lowest price inevitably pulls the market down, even if it is not representative" (reference 4906).</w:t>
      </w:r>
    </w:p>
    <w:p>
      <w:r>
        <w:t>366. Thus, agricultural and union organizations have actually served as a meeting place as well as logistical support for practices, in which each played a more or less active and predominant role as detailed below in paragraphs 476 to 521. The holding of these meetings within their statutory framework served to conceal, under an apparent legality, the true purpose for which the producers of endives involved in this case were invited, fully aware of the situation.</w:t>
      </w:r>
    </w:p>
    <w:p>
      <w:r>
        <w:t>367. Furthermore, it should be noted that the practices examined were not limited to meetings held under the guise or with the participation of professional and union organizations but also included exchanges and contacts between competitors outside of these organizations.</w:t>
      </w:r>
    </w:p>
    <w:p>
      <w:r>
        <w:t>368. It follows from the above that the organizations and companies involved adopted different behaviors consisting partly of agreements and partly of coordinated practices within the meaning of the case law cited in paragraphs 341 to 349 above.</w:t>
      </w:r>
    </w:p>
    <w:p>
      <w:r>
        <w:t>On the unique objective of the practices</w:t>
      </w:r>
    </w:p>
    <w:p>
      <w:r>
        <w:t>369. It should be recalled that, as indicated by the aforementioned case law, the existence of a single and continuous infringement can be established if there is a complementary link between the different practices implemented and if, in the event of a suspension of the practices, they were resumed by the parties involved in similar ways.</w:t>
      </w:r>
    </w:p>
    <w:p>
      <w:r>
        <w:t>370. In this case, the practices in question constitute a set of agreements and coordinated practices implemented by all market players in the production and marketing of endives in France.</w:t>
      </w:r>
    </w:p>
    <w:p>
      <w:r>
        <w:t>371. It appears that all the measures put in place (setting minimum prices, supply management agreements, regulation of promotional offers, mandatory distortions, exchange market, sensitive information exchange system) should be considered, due to their identical purpose, as part of a comprehensive plan. The organized endive producers or independent producers, through the organizations and professional unions that represent them, namely CELFNORD, CERAFEL, SNE, APEF, APVE, FNPE, and FCE, pursued this objective aimed, ultimately, at reducing competitive intensity in the endive market at the production and marketing stages.</w:t>
      </w:r>
    </w:p>
    <w:p>
      <w:r>
        <w:t>372. Thus, the identity of purpose of all the practices included in a global strategy is clearly evident from a fax dated 23 August 2006 sent by the president of the SRE to Messrs. E..., F..., G..., H..., and I.... The president of the SRE writes as follows:</w:t>
      </w:r>
    </w:p>
    <w:p>
      <w:r>
        <w:t>"Following our meeting/discussion of 16 August 2006, I reiterate the points that I consider to be agreed upon by our group and that I will present as soon as possible if the unions agree:</w:t>
      </w:r>
    </w:p>
    <w:p>
      <w:r>
        <w:t>Resumption of last year's market management mode</w:t>
        <w:br/>
        <w:t>MINIMUM PRODUCTION PRICE = minimum/imperative price charged by the OP to their sales organization and not the average price charged to customers</w:t>
      </w:r>
    </w:p>
    <w:p>
      <w:r>
        <w:t>Market or dial with a % of goods available</w:t>
        <w:br/>
        <w:t>Withdrawal of unsold goods at the defense price based on 75 kg crates</w:t>
        <w:br/>
        <w:t>Settlement of unsold goods by a buyback from reserves up to €40,000/week (to be defined) and additional equalization if necessary</w:t>
        <w:br/>
        <w:t>Marketing contribution with return to OP or Associated Producers of €800,000 to €1,000,000 if the Generic is implemented</w:t>
        <w:br/>
        <w:t>If the plan is followed in defense of prices by a very large majority, (…)” (reference 1342).</w:t>
      </w:r>
    </w:p>
    <w:p>
      <w:r>
        <w:t>373. The investigation file also shows that it is through the terms "market management plan" (references 530, 643, 648, 649, 972, 974, 1198, 1226, 1240, 1241, 1253, 1316, and 1835) or "global plan" (references 1047, 1314, 1738, 2319, 2834, and 3843) that the profession itself describes, on numerous occasions, all the management measures and tools put in place.</w:t>
      </w:r>
    </w:p>
    <w:p>
      <w:r>
        <w:t>374. Furthermore, a "Presidents' Office" described in paragraph 80 above was tasked with implementing a conjunctural market management plan for endives and adapting it to market conditions within the parameters decided by the SN or the SR Endive and in particular:</w:t>
        <w:br/>
        <w:t>- to determine every Friday the minimum "producer/dial" price (PMPC) for the following week based on the quotations, volumes, and interventions of the previous week (reference Dial and Infocl@r); the PMPC decreases/increases by a maximum of €0.05 - a) if the decrease/increase in prices is equal to or greater than 10% from one week to the next - b) if the "unsold" goods recorded at the dial represent 10% of the week's offers - c) if there are no unsold goods;</w:t>
        <w:br/>
        <w:t>- to ensure with the FCE the proper organization of promotions for which the contracted commercial operators have committed to making precise and detailed declarations (paragraph 182);</w:t>
        <w:br/>
        <w:t>- to ensure that the direct sale of goods for which the OP and associated producers are responsible is done at prices equal to or higher than what they acquired at the dial;</w:t>
        <w:br/>
        <w:t>- to set the sanctions provided for within the framework of this plan (references 2805 and 2836).</w:t>
      </w:r>
    </w:p>
    <w:p>
      <w:r>
        <w:t>The reminder of the content of this mission shows the degree of precision achieved by the endive market management plan during the 2006/2007 campaign, which left no room for competition.</w:t>
      </w:r>
    </w:p>
    <w:p>
      <w:r>
        <w:t>375. Since at least 1998, agricultural economic committees and unions have worked with endive producers to establish price-setting tools (minimum prices, pivot prices, ratchet prices) as well as price control tools on the grounds that the price of endives was "too low" regardless of the method of determining the selling price at production (sale at the dial, exchange market, direct sale to commercial offices, etc.) (reference 3866).</w:t>
      </w:r>
    </w:p>
    <w:p>
      <w:r>
        <w:t>376. The agreement thus had the sole objective of "defending the remuneration of producers" (references 2176, 2793, and 4932) through the establishment of supported minimum prices, if necessary, by production control mechanisms such as mandatory distortions. To the extent that full price competition would undermine this objective, producers agreed on these prices. They opted for a coordination of their pricing and commercial policy throughout the examined period.</w:t>
      </w:r>
    </w:p>
    <w:p>
      <w:r>
        <w:t>377. Furthermore, price control necessarily involved controlling all promotional offers. This is why the actors in the implicated sector agreed on a promotional schedule to avoid causing prices of endives to drop.</w:t>
      </w:r>
    </w:p>
    <w:p>
      <w:r>
        <w:t>378. These elements demonstrate that the practice in question does not constitute a plurality of isolated behaviors lacking links between them, but rather an organized and elaborate system, aimed at organizing coherence of practices at different levels of the sector.</w:t>
      </w:r>
    </w:p>
    <w:p>
      <w:r>
        <w:t>379. The FNPE's argument that the union actions undertaken would fall under the defense of the interests of the endive profession does not undermine this assessment. It should be recalled, in this regard, that it follows from the case law of the European Union that while "federations of agricultural unions can certainly legitimately play a role in defending the interests of their members, they cannot, in this case, invoke trade union freedom to justify concrete actions contrary to Article 81(1) EC" (Judgment of the Court of 13 December 2006, National Federation of Livestock and Meat Cooperation (FNCBV), cited above, paragraph 101).</w:t>
      </w:r>
    </w:p>
    <w:p>
      <w:r>
        <w:t>380. This case does not therefore target autonomous anti-competitive practices. The exchange of information, including within the framework of Infocl@r, the setting of minimum prices, the establishment of pivot prices, or the coordination of promotional offers, and mandatory distortions find their place within a broader framework that constitutes a complex mechanism and reflects a concerted policy for managing the endive market.</w:t>
      </w:r>
    </w:p>
    <w:p>
      <w:r>
        <w:t>381. In conclusion, these numerous practices concretely manifest, uninterruptedly from 27 January 1998, the common will of the OP and the organizations involved to establish a comprehensive plan aimed at restricting price competition in the French endive market, constituting a single and continuous infringement.</w:t>
      </w:r>
    </w:p>
    <w:p>
      <w:r>
        <w:t>On the common operating mode of the practices</w:t>
      </w:r>
    </w:p>
    <w:p>
      <w:r>
        <w:t>382. The agreement was based on a set of regular contacts between endive producers and the professional organizations to which they are required to belong, as evidenced by the minutes of the CELFNORD board meetings, the faxes and minutes resulting from numerous SNE meetings (references 1387, 1400, 1399, 2666), and particularly the numerous and regular meetings of the SRE, the dates and participants of which the rapporteur has summarized in a table annexed to the notification of grievances that has not been contested by the parties.</w:t>
      </w:r>
    </w:p>
    <w:p>
      <w:r>
        <w:t>383. The participants in the national and regional meetings were the same. This is first true for the union organizations whose members participated at the national level in the consultation and of which at least one representative was always present in the consultation at the regional level. This is also true for the OPs from the Nord-Pas-de-Calais and Picardie regions, independent producers through the APVE, and Breton producers via CERAFEL, all invited to participate in national and regional meetings and, in any case, kept informed of the decisions made when they were not present.</w:t>
      </w:r>
    </w:p>
    <w:p>
      <w:r>
        <w:t>384. During the telephone and/or physical meetings, discussions focused on the elements necessary for determining the price of endives at the production stage: weekly price through the various mechanisms put in place described above, maintaining price differentials between endives sold under the Perle du Nord and Carmine brands compared to other categories of endives, promotional offers to intermediary buyers. Decisions were therefore made on a coherent set of parameters for the price of endives.</w:t>
      </w:r>
    </w:p>
    <w:p>
      <w:r>
        <w:rPr>
          <w:b/>
        </w:rPr>
        <w:t>[Pages 76–78]</w:t>
      </w:r>
    </w:p>
    <w:p>
      <w:r>
        <w:t>385. Furthermore, the sustainability of the agreement has relied, and still relies today, on the existence of a sophisticated system of information exchanges essential for coordinating the pricing policies of the implicated producer organizations on a day-to-day basis. While the Infocl@r tool is, in principle, an instantaneous and free information exchange system, normally used to obtain aggregated data, the investigation has established that this tool has, in reality, been used to monitor compliance with collusive practices among endive producers.</w:t>
      </w:r>
    </w:p>
    <w:p>
      <w:r>
        <w:t>386. In this case, the Infocl@r system allowed producers to determine, when they noticed a decline in their sales, whether this decline was due to a temporary crisis affecting overall demand or if they could suspect a unilateral deviation by one or several of them. In practice, the transmission of individualized and non-anonymous data, such as that exchanged within the framework of Infocl@r, allows for the identification of deviating producers, targeting punishments against them, and increasing the credibility of reprisals in order to ensure compliance with minimum prices as noted in paragraphs 218 to 220 and 225 to 226 above.</w:t>
      </w:r>
    </w:p>
    <w:p>
      <w:r>
        <w:t>387. The file attests that threats and sanctions were discussed, recorded, and communicated to all producers. These sanctions were primarily initiated by the SRE of CELFNORD, and then by a presidents' office (reference 649) established, among other things, to set sanctions ensuring that all producers adhere to the artificial and collusive balance. A "regulation and control" commission was entrusted to the vice-president of the SRE, Mr. Yves J..., with the objective of setting "sanctions similar to those of the CAP for cheaters or recalcitrants" (reference 4925).</w:t>
      </w:r>
    </w:p>
    <w:p>
      <w:r>
        <w:t>388. Furthermore, the sanctions provided for in case of non-compliance with the rules laid down by CELFNORD could be interpreted by operators as targeting all actions of this organization. Article 10 of the statutes of CELFNORD indeed specifies that: "[i]n case of non-compliance with these Statutes and Internal Regulations of the Committee and the rules laid down by the Committee, opposition to control, non-payment of contributions, the member Producer Organizations are liable to one or more of the following sanctions: warning (...), temporary suspension of the information disseminated by the Committee and deprivation of its rights to market management actions implemented, (...)" (references 2122 to 2135). The former internal regulation of SOMO included part of these sanctions in case of non-compliance with the decisions or practices implemented by APEF (reference 5773).</w:t>
      </w:r>
    </w:p>
    <w:p>
      <w:r>
        <w:t>389. The distribution of roles in the agreement at different stages of the market between CELFNORD, FNPE, and FCE is described by Mr. K... in the minutes of "the endive producers' meeting of 10 March 2005" (reference 2634):</w:t>
        <w:br/>
        <w:t>"It is necessary to put everyone in their place:</w:t>
        <w:br/>
        <w:t>Unionism: at the base = the producers</w:t>
        <w:br/>
        <w:t>Committee = manages the agreement between the OP</w:t>
        <w:br/>
        <w:t>FCE = agreement between the traders."</w:t>
      </w:r>
    </w:p>
    <w:p>
      <w:r>
        <w:t>390. The final synthesis of the meeting reflects this distribution:</w:t>
        <w:br/>
        <w:t>"The place needs to be redefined for the actors in the regional sector: union, committee, OP</w:t>
        <w:br/>
        <w:t>Union: the defense of producers and thus of income</w:t>
      </w:r>
    </w:p>
    <w:p>
      <w:r>
        <w:t>Committee: organization of the OP in connection with the union = ensuring that the projects studied are discussed by all, validated by all to be operational in the sector (e.g., the support plan)</w:t>
        <w:br/>
        <w:t>FCE: Facilitate links between traders (…)” (reference 2637).</w:t>
      </w:r>
    </w:p>
    <w:p>
      <w:r>
        <w:t>391. It follows from the above that all practices implemented by the implicated organizations and companies exhibit an undeniable complementary link, in the sense that each of them aimed at controlling the selling price of endives at the production and marketing stages. These practices therefore constitute, in accordance with the case law cited in paragraphs 341 to 349 above, a single, complex, and continuous infringement.</w:t>
      </w:r>
    </w:p>
    <w:p>
      <w:r>
        <w:t>b) On the object of the practices</w:t>
        <w:br/>
        <w:t>Reminder of principles</w:t>
      </w:r>
    </w:p>
    <w:p>
      <w:r>
        <w:t>392. The essential objective of competition law is for every economic operator to autonomously determine the policy it intends to follow in the market (see, in this sense, judgments of the Court of Justice of 14 July 1981, Züchner, 172/80, Rec. p. 2021, paragraph 13, and of 4 June 2009, T-Mobile Netherlands and Others, C-8/08, Rec. p. I-4529, paragraph 32).</w:t>
      </w:r>
    </w:p>
    <w:p>
      <w:r>
        <w:t>393. In the case of agreements manifested during meetings of competing businesses, an infringement of competition rules is constituted when these meetings aim to restrict, prevent, or distort the competition and thus seek to artificially organize the functioning of the market (see, in this sense, judgment of the Court of Justice of 28 June 2005, Dansk Rørindustri and Others/Commission, Rec. 2002, p. II-1681, paragraph 145).</w:t>
      </w:r>
    </w:p>
    <w:p>
      <w:r>
        <w:t>394. In a judgment of 4 June 2009, T-Mobile Netherlands BV, the Court of Justice ruled that, for a concerted practice to have an anti-competitive object within the meaning of Article 101(1) TFEU, "Regarding the assessment of the anti-competitive object of a concerted practice, (...), for a concerted practice to have an anti-competitive object, it suffices that the concerted practice is capable of producing negative effects on competition. In other words, it must simply be concretely apt, taking into account the legal and economic context in which it is situated, to prevent, restrict, or distort competition within the common market" (judgment of the Court of Justice of 4 June 2009, T-Mobile Netherlands BV and Others v. Raad van bestuur van de Nederlandse Mededingingsautoriteit, case C-8/08, Rec. p. I-04529, paragraph 31).</w:t>
      </w:r>
    </w:p>
    <w:p>
      <w:r>
        <w:t>395. Article 101(1)(a) TFEU expressly targets as restrictive of competition and incompatible with the common market agreements and concerted practices that consist of directly or indirectly fixing prices or other trading conditions.</w:t>
      </w:r>
    </w:p>
    <w:p>
      <w:r>
        <w:t>396. Similarly, Article L. 420-1 of the Commercial Code expressly prohibits concerted actions, agreements, express or tacit collusions between businesses when they have the object or may have the effect of preventing, restricting, or distorting competition in a market, particularly when they aim to obstruct price setting by the free play of the market by artificially promoting their increase or decrease or by limiting or controlling production.</w:t>
      </w:r>
    </w:p>
    <w:p>
      <w:r>
        <w:t>397. It follows from the very terms of the provisions that the anti-competitive object and effect of such practices are alternative conditions for assessing whether they can be sanctioned under these provisions (judgments of the Court of Justice of 4 June 2009, T-Mobile Netherlands and Others, cited above, paragraphs 28 and 30, and of 6 October 2009, GlaxoSmithKline Services/Commission, C-501/06 P, C-513/06 P, C-515/06 P, and C-519/06 P, Rec. p. I-9291, paragraph 55; judgment of the Paris Court of Appeal of 15 June 2010, Veolia Transports).</w:t>
      </w:r>
    </w:p>
    <w:p>
      <w:r>
        <w:t>Arguments of the parties</w:t>
      </w:r>
    </w:p>
    <w:p>
      <w:r>
        <w:t>398. The parties argue that the joint setting of a minimum selling price at the production stage in the particular context of the agricultural sector, particularly within the fruit and vegetable sector, cannot be equated with a restriction of competition by object within the meaning of Articles 101(1) TFEU and L. 420-1 of the Commercial Code. Indeed, the defendants would not have intended to obstruct price setting by the free play of the market, but only to implement the prerogatives they derive from the OCM fruits and vegetables regulation and thus achieve the objectives of the CAP, namely, in particular, to regularize production prices. The parties emphasize that the rural and maritime fishing code incorporates these principles in Articles L. 551-1 and L. 552-1.</w:t>
      </w:r>
    </w:p>
    <w:p>
      <w:r>
        <w:t>399. The Perle du Nord group also argues that price consultation does not constitute an anti-competitive agreement insofar as the rates were merely recommended prices.</w:t>
      </w:r>
    </w:p>
    <w:p>
      <w:r>
        <w:t>400. For its part, the FNPE refutes the term "minimum price" and instead uses the expression indicative prices as the prices would actually be imposed by distributors on commercial offices. Finally, APEF argues that the European Commission would have acknowledged the legality of the practice of "setting a withdrawal price" and a "daily minimum support price" in the context of a case known as "early potatoes" (Commission decision of 18 December 1987 concerning a procedure for the application of Article 85 of the EEC Treaty (IV. 31.735) OJ L 59 of 4.03.1988, p. 25).</w:t>
      </w:r>
    </w:p>
    <w:p>
      <w:r>
        <w:t>401. The parties then argue that mandatory denaturations are measures that fall within the missions of CELFNORD that allow for the concentration of supply, ensuring the programming of production and its adaptation to demand. Destroyed in the forcing room, at the time when orders are placed, these mandatory denaturations would actually be measures of withdrawal compliant with OCM regulations.</w:t>
      </w:r>
    </w:p>
    <w:p>
      <w:r>
        <w:t>402. Finally, regarding the Infocl@r tool, the parties state that it is, according to them, an information exchange system that has allowed CELFNORD and today allows APEF to ensure the mission of programming production, its adaptation to demand, and a regularization of production prices that they are entitled to under the CAP regulations and the rural and maritime fishing code.</w:t>
      </w:r>
    </w:p>
    <w:p>
      <w:r>
        <w:t>403. Infocl@r would not be a real-time operating system, but an improved version of the SNM. Infocl@r would only disseminate aggregated data ensuring the anonymity of producers. This tool would never have been put at the service of any price policing.</w:t>
      </w:r>
    </w:p>
    <w:p>
      <w:r>
        <w:t>Assessment of the Authority</w:t>
      </w:r>
    </w:p>
    <w:p>
      <w:r>
        <w:t>404. Each of the components related to the practices attributed to the parties indeed has an anti-competitive object, as recalled below.</w:t>
      </w:r>
    </w:p>
    <w:p>
      <w:r>
        <w:t>On the collective setting of minimum prices</w:t>
      </w:r>
    </w:p>
    <w:p>
      <w:r>
        <w:t>405. Article 101(1)(a) TFEU expressly provides that measures that consist of directly or indirectly fixing purchase or selling prices constitute restrictions of competition. According to consistent case law, price fixing constitutes a blatant restriction of competition (judgments of the Court of First Instance of 6 April 1995,</w:t>
      </w:r>
    </w:p>
    <w:p>
      <w:r>
        <w:rPr>
          <w:b/>
        </w:rPr>
        <w:t>[Pages 79–81]</w:t>
      </w:r>
    </w:p>
    <w:p>
      <w:r>
        <w:t>Tréfilunion/Commission, T-148/89, Rec. p. II-1063, paragraph 109, and of 15 September 1998, European Night Services and Others/Commission, T-374/94, T-375/94, T-384/94 and T-388/94, Rec. p. II-3141, paragraph 136). The same applies under Article L. 420-1 of the Commercial Code.</w:t>
      </w:r>
    </w:p>
    <w:p>
      <w:r>
        <w:t>406. To assess the legality of the decisions made and implemented by the AOPs and OPs in question, it is necessary to examine to what extent these decisions actually fall within the scope of activities specifically authorized by the single CMO and the provisions of domestic law. Practices that are lawful under competition rules are provided for by Community regulations and the Rural Code through the missions assigned to OPs and AOPs (the former agricultural economic committees) as well as to inter-professions.</w:t>
      </w:r>
    </w:p>
    <w:p>
      <w:r>
        <w:t>407. Regarding the "withdrawal price," Article L. 551-1 of the Rural and Maritime Fishing Code, in its version prior to Ordinance No. 2010-459 of 6 May 2010 amending the Rural and Maritime Fishing Code, set as an objective for producer organizations the task of establishing rules intended in particular to "adapt production to market demand, in quantity and quality, while respecting specifications and establishing contractual relationships with their partners in the sector; to establish transparency in transactions and to regularize prices, in particular by possibly setting a withdrawal price." The development of rules concerning the setting of a withdrawal price was repealed by the aforementioned Ordinance of 6 May 2010, as it was found to be incompatible with European Union law, as highlighted by the Ministry of Agriculture in its observations (reference 8213).</w:t>
      </w:r>
    </w:p>
    <w:p>
      <w:r>
        <w:t>408. For its part, Article L. 552-1 of the Rural and Maritime Fishing Code, which has since been repealed by the aforementioned Ordinance No. 2010-459, provided that in order "to harmonize the disciplines of production, marketing, pricing, and to apply common marketing rules, the recognized organizations listed in the previous article (…) may group together to constitute (…) an agricultural economic committee. Agricultural economic committees lay down common rules for their members."</w:t>
      </w:r>
    </w:p>
    <w:p>
      <w:r>
        <w:t>409. Until 1996, fruits and vegetables were governed by Regulation (EEC) No. 1035/72 of 18 May 1972 establishing a common organization of the markets in the fruit and vegetable sector (OJ L 118 of 20.5.1972). Article 13 of Regulation No. 1035/72 entrusted four missions to OPs, consisting in particular of: "promoting the concentration of supply and the regularization of prices at the production stage for one or more of the products referred to in Article 1 (…)".</w:t>
      </w:r>
    </w:p>
    <w:p>
      <w:r>
        <w:t>410. Recitals 11, 13, and 14 of this same regulation explain what is meant by "regularization of prices at the production level." Thus, under Article 16 of this regulation, OPs were authorized to regularize prices at the production level insofar as the regulation establishes a "price and intervention regime" which allowed the Council, acting on a proposal from the Commission, for products listed in Annex II, to set annually before the start of the marketing campaign a base price and a purchase price. The regulation, in its Article 15, also authorized OPs to intervene in the market by applying a withdrawal price below which the products of their members were withdrawn from sale. However, since endive was not included in the list of products listed in Annex II, OPs could set a withdrawal price without benefiting from the associated Community subsidy regime.</w:t>
      </w:r>
    </w:p>
    <w:p>
      <w:r>
        <w:t>411. Council Regulation (EC) No. 2200/96 repealed Regulation No. 1035/72. This regulation ended the price and intervention regime but continued to grant OPs the right to "regularize prices at the production level." Thus, OPs could "not market" certain quantities of products at certain times, provided that these withdrawal operations did not serve as a "substitute outlet for the market" and did not distort competition rules.</w:t>
      </w:r>
    </w:p>
    <w:p>
      <w:r>
        <w:t>412. Annex III of Regulation (EC) No. 2200/96 listed a limited set of rules applied by OPs that could be extended to non-member producers under Article 18 paragraph 1. Among these rules, one can notably mention: rules for knowledge of production (declarations of intent to cultivate), rules for production (compliance with seed choices), rules for marketing (compliance with scheduled dates for the start of harvest, compliance with minimum quality and size criteria). Annex III also defined the type of rules that could be subject to extension until the entry into force of the amended "single CMO" regulation, notably the rules concerning withdrawals which defined withdrawal periods, withdrawal prices, as well as their destinations. In contrast, the setting of a minimum price was not among the rules referred to in Annex III.</w:t>
      </w:r>
    </w:p>
    <w:p>
      <w:r>
        <w:t>413. Commission Regulation (EC) No. 103/2004 of 21 January 2004 (OJ L of 23.01.2004, p. 1) implementing Regulation No. 2200/96 defines withdrawal as follows: "products may be withdrawn in bulk, in large containers, of all sizes, provided that the requirements of category II, particularly regarding quality and size, are met." Furthermore, withdrawal is only possible if it is strictly monitored. Thus, each withdrawal operation must be notified to the control authorities to allow them to plan it.</w:t>
      </w:r>
    </w:p>
    <w:p>
      <w:r>
        <w:t>414. The aforementioned Regulation No. 1182/2007 specifies, in recital 21, that "several withdrawal regimes have been implemented, but they have proven difficult to manage." Crisis management tools are therefore reserved for members of an OP, which continues to have the mission to "regularize prices at the production level" in this context (Article 122 c of Regulation No. 1234/2007 amended by the aforementioned Regulation No. 361/2008).</w:t>
      </w:r>
    </w:p>
    <w:p>
      <w:r>
        <w:t>415. Below is a diagram tracing the evolution of the regulatory framework applicable to OPs in the fruit and vegetable sector:</w:t>
      </w:r>
    </w:p>
    <w:p>
      <w:r>
        <w:t>416. Thus, while the "single CMO" regulation allows collective organizations to "regularize prices at the production level," the Competition Council has sought to clarify, on this point, in its opinion No. 08-A-07 of 7 May 2008 regarding the economic organization of the fruit and vegetable sector, that: "[s]hould the objective of price regularization justify the dissemination of price lists reflecting market developments, the dissemination of recommended or even mandatory prices is a practice whose anti-competitive effects are undeniable. Such practices could exceed the exemption from competition law set out in Articles 3 and 5 of Regulation No. 1182/2007 under which OPs and AOPs may 'regularize prices at the production level.' Indeed, the terms used are not 'set prices at the production level' (the English version of the regulation uses 'stabilising producer prices') and the European Commission, consulted in 2006 by the Ministry of Agriculture on a draft decree concerning the specific provisions applicable to producer organizations in the fruit and vegetable sector, wished it to be explicitly stated that the practices authorized for OPs should not lead to a collective agreement on prices. AOPs may carry out the same activities.</w:t>
      </w:r>
    </w:p>
    <w:p>
      <w:r>
        <w:rPr>
          <w:b/>
        </w:rPr>
        <w:t>[Pages 82–84]</w:t>
      </w:r>
    </w:p>
    <w:p>
      <w:r>
        <w:t>that producer organizations in the fruit and vegetable sector had wished to make it explicitly clear that the practices authorized for OPs should not lead to a collective agreement on prices. Since AOPs can carry out the same activities, this limitation logically seems applicable to them as well. Consequently, the Council perceives in the provision in question the intention to provide producers with the means to combat the significant price variability arising from the economic specificities of the sector, and it seems to him that the price regulation policy entrusted to AOPs must use instruments other than collective price fixing, utilizing not only collective levers concerning volumes and quality but also market information allowing the various entities responsible for sales to better respond to market developments, or by using the tools mentioned below in section 4). In any case, only the Court of Justice of the European Communities could "definitively" provide the correct interpretation between the Commission's position prohibiting any "collective agreement" on production prices and this provision of Regulation No 1182/2007 allowing their "regulation" by an association that necessarily has a collective nature.</w:t>
      </w:r>
    </w:p>
    <w:p>
      <w:r>
        <w:t>417. Ultimately, since 1962, the practices of producers considered lawful under competition law have been limited, within their representative bodies, to the development of common marketing standards, quality standards, the establishment of producer organizations authorized to regulate the supply and marketing of products, or to direct production towards certain outlets.</w:t>
      </w:r>
    </w:p>
    <w:p>
      <w:r>
        <w:t>418. In this regard, the recognition of these collective governance bodies in AOP has not expanded the scope of intervention to collective price fixing. In its opinion No 10-A-28 of 13 December 2010 regarding two draft decrees imposing contractualization in agricultural sectors, the Authority recalled, referring to its earlier opinion No 08-A-07, that "the associations of producer organizations referred to as 'governance', which are not intended to market production, should not constitute venues for consultation on prices" (see paragraph 42).</w:t>
      </w:r>
    </w:p>
    <w:p>
      <w:r>
        <w:t>419. In this instance, apart from the fact that the practices attributed to the parties go beyond the legitimate missions of the professional organizations involved (see Decision No 12-D-02 of 12 January 2012 regarding practices implemented in the leisure engineering, culture, and tourism sector, paragraphs 71 to 77; and concerning more specifically the agricultural sector, Decision No 03-D-36 of 29 July 2003 regarding practices implemented in the market for strawberries produced in the Southwest), the file shows that they were not unaware of the illegality. Thus, in an email dated 31 August 2006, a representative of FNPE wrote: "After discreet consultation with the DGCCRF through FNSEA, my previous message should be forgotten, the instruction is clear as you might suspect: No written trace from anyone, even with a price range (which necessarily includes a minimum price). Therefore, it is necessary to organize oral communication with the selling producers and shippers. By whom? By conference call? By phone call relayed in cascade from a few operators to a few others?" (reference 534 bold characters added).</w:t>
      </w:r>
    </w:p>
    <w:p>
      <w:r>
        <w:t>420. None of the parties' arguments call into question the preceding observations. In particular, regarding the alleged absence of application of the recommended prices, it should be recalled that this does not undermine the infringing nature of the common definition of prices (see the judgment of the Court of Justice, Suiker Unie, 16 December 1975, 114/73, Rec. 1975 p. 1663 and the judgment of the Tribunal, 20 April 1999, LVM / Commission, T-305/94, T-306/94, T-307/94, T-313/94 to T-316/94, T-318/94, T-325/94, T-328/94, T-329/94 and T-335/94, Rec. 1999 p. II-931).</w:t>
      </w:r>
    </w:p>
    <w:p>
      <w:r>
        <w:t>421. Regarding the consultation on the prices of Perle du Nord endives, this had the obvious consequence of fixing the price of endives marketed under this brand. As early as 1998, CELFNORD, the owner of the Perle du Nord brand, disseminated to its member OPs a list of mandatory minimum prices for endives sold under this brand (references 5722 and following). The price of Perle du Nord endives was thus never freely set by the producers but, on the contrary, was "indexed" (reference 996) to the price of generic endives. This finding is corroborated by the statements of the marketing manager of SAS Groupe Perle du Nord, who stated: "The definition of the Perle du Nord price at 15 cents above the average Infoclar price from the previous day has always existed to my knowledge" (reference 4241).</w:t>
      </w:r>
    </w:p>
    <w:p>
      <w:r>
        <w:t>422. The collective fixing of a minimum price for Perle du Nord endives therefore infringes the provisions of Articles 101(1) TFEU and L. 420-1 of the Commercial Code at least until the day when the internal organization of the Perle du Nord group resulted in an effective transfer of ownership of the endive productions from its associated OPs to SASU Perle du Nord responsible for marketing their endive production under this brand. The question of the possible justification of this pricing policy will be addressed in paragraphs 550 to 596 below.</w:t>
      </w:r>
    </w:p>
    <w:p>
      <w:r>
        <w:t>423. It follows from the above that the agreements and concerted practices related to the minimum price implemented jointly by the collective organizations and the OPs have never been among the practices authorized under the OCM regulation and the rural and maritime fishing code. These collective organizations and their members have exceeded the limits of their missions to contribute to the conclusion and implementation of practices that knowingly, as shown by several elements of the file, aim to set prices at an artificial level to the detriment of competition and consumers.</w:t>
      </w:r>
    </w:p>
    <w:p>
      <w:r>
        <w:t>424. It follows from the above that the practices of collective minimum price fixing, which are part of the same complex and continuous agreement described in paragraphs 352 to 391 above, violate the provisions of Articles 101(1) TFEU and L. 420-1 of the Commercial Code.</w:t>
      </w:r>
    </w:p>
    <w:p>
      <w:r>
        <w:t>On the subject of consultations regarding the quantities of endives placed on the market</w:t>
      </w:r>
    </w:p>
    <w:p>
      <w:r>
        <w:t>425. Endive producers and the collective organizations to which they belong destroyed endives in forcing rooms, before their packaging, even before their sale between 1998 and 2007, in order to limit the volumes of endives on the market to support the mechanisms of collective price fixing for these products.</w:t>
      </w:r>
    </w:p>
    <w:p>
      <w:r>
        <w:t>426. The president of OP Fraileg admitted, during a hearing on 6 February 2006, that, "Mandatory destructions constitute a restriction of competition that prevents the operator from determining the interest of marketing its products by imposing dissuasive sanctions in the event that it refuses to proceed with the destruction" (references 4882 and 4883).</w:t>
      </w:r>
    </w:p>
    <w:p>
      <w:r>
        <w:t>427. However, some parties argue that the mandatory denaturations are measures that fall within the mission of CELFNORD as they allow for the concentration of supply and ensure the programming of production and its adaptation to demand. Destroyed in the forcing room, at the time orders are placed, these mandatory denaturations would actually be withdrawal measures compliant with Union regulations.</w:t>
      </w:r>
    </w:p>
    <w:p>
      <w:r>
        <w:t>428. However, if withdrawal practices were indeed authorized, they were also strictly regulated. Withdrawal consists of "not putting certain quantities of products on sale, at certain times, provided that these withdrawal operations do not serve as a substitute outlet for the market" (recital 16) and that they do not distort competition rules. Article 18 of Regulation No 2200/96 specifies that withdrawals can only be made mandatory for "a maximum period of three marketing campaigns."</w:t>
      </w:r>
    </w:p>
    <w:p>
      <w:r>
        <w:t>429. Finally, Regulation No 2200/96, just like the aforementioned Regulation No 103/2004, imposes prior notification of withdrawal operations to the competent national authorities.</w:t>
      </w:r>
    </w:p>
    <w:p>
      <w:r>
        <w:t>430. It has been established that these mandatory denaturations were practiced for more than three marketing campaigns, notably during the 2002/2003 campaigns (references 1121 and following, specifically reference 1124), 2003/2004 (references 441 to 443, 788 and 796, 804), in 2005/2006 (references 1377 and following, references 1314 to 1316) and 2006/2007 (reference 1317) and that these denaturations did not target the quantities of unsold endives at a possible withdrawal price in accordance with the successive ministerial orders extending the rules established by CELFNORD.</w:t>
      </w:r>
    </w:p>
    <w:p>
      <w:r>
        <w:t>431. According to the director of CELFNORD, "By denaturation of crates, one must understand destruction of merchandise before its packaging" (reference 21), "before breaking" (reference 453). This stage does not correspond to the stage of orders which begins, according to the parties, with the breaking of the endive (reference 10320). Thus, endive producers have since at least 1998 and for more than three marketing campaigns, until 2007, destroyed endives in forcing rooms, before their packaging, even before their sale in order to limit the volume of endives on the market to avoid a drop in prices and support the minimum production price of endives. The destruction of endives in forcing rooms, before their packaging, does not correspond to the community definition of market withdrawal.</w:t>
      </w:r>
    </w:p>
    <w:p>
      <w:r>
        <w:t>432. These practices, which are part of the same complex and continuous agreement described in paragraphs 352 to 391 above, violate the provisions of Articles 101(1) TFEU and L. 420-1 of the Commercial Code.</w:t>
      </w:r>
    </w:p>
    <w:p>
      <w:r>
        <w:t>On the exchange of information related to prices</w:t>
      </w:r>
    </w:p>
    <w:p>
      <w:r>
        <w:t>433. It follows from consistent case law of the Court of Justice that the exchange of information between competitors may be contrary to competition rules when it reduces or eliminates the degree of uncertainty regarding the functioning of the relevant market, resulting in a restriction of competition (see, in this sense, the judgments of the Court of Justice of 28 May 1998, John Deere, C-7/95 P, Rec. 1998, p. I-3111, paragraph 88, and of 2 October 2003, the so-called "beams" case, C-194/99 P, Rec. 2003 p. I-10821, paragraph 81).</w:t>
      </w:r>
    </w:p>
    <w:p>
      <w:r>
        <w:t>434. The Court recalled, in a judgment of 4 June 2009, T-Mobile Netherlands and Others, that an exchange of information may constitute a restriction of competition by object when it is likely to eliminate uncertainties regarding the behavior contemplated by the companies concerned. Indeed, "[i]t should be considered as having an anti-competitive object an exchange of information likely to eliminate uncertainties in the minds of the interested parties regarding the date, extent, and modalities of the adaptation that the company</w:t>
      </w:r>
    </w:p>
    <w:p>
      <w:r>
        <w:rPr>
          <w:b/>
        </w:rPr>
        <w:t>[Pages 85–87]</w:t>
      </w:r>
    </w:p>
    <w:p>
      <w:r>
        <w:t>concerned must implement (…)” (Judgment of the Court of 4 June 2009, T-Mobile Netherlands and Others, C-8/08, Rec. 2009 p. I-4529, paragraph 41).</w:t>
      </w:r>
    </w:p>
    <w:p>
      <w:r>
        <w:t>435. Thus, when these exchanges of information support an anti-competitive practice, such as an explicit agreement, they constitute, regardless of the nature of the information in question, an accessory to this infringement of Article 101(1) TFEU, insofar as they facilitate compliance with the agreement by its members. The Court thus held, in a judgment of 7 January 2004, Aalborg Portland, that: “even if the information subject to these exchanges falls within the public domain or concerns historical and purely statistical prices, their exchange infringes Article 85(1) of the Treaty when it constitutes the support of another anti-competitive mechanism. This interpretation is based on the consideration that the circulation of information on prices, limited to the members of an anti-competitive agreement, has the effect of increasing transparency in a market where competition is already significantly weakened and facilitates the monitoring of compliance with the agreement by its members” (Judgment of the Court of 7 January 2004, Aalborg Portland and Others / Commission, C-204/00 P, C-205/00 P, C-211/00 P, C-213/00 P, C-217/00 P and C-219/00 P, Rec. 2004, p. I-00123, paragraph 281).</w:t>
      </w:r>
    </w:p>
    <w:p>
      <w:r>
        <w:t>436. The Court of Appeal of Paris, in its judgment delivered on 26 September 2006 in the case of the "Parisian palaces," recalled, in a consideration borrowed from the aforementioned John Deere judgment, the anti-competitive nature of regular exchanges of confidential, precise, and strategic information between competitors: “If transparency among economic actors is not likely, in a competitive market, to restrict decision-making autonomy and subsequently competition among suppliers within the meaning of Article L. 420-1 of the Commercial Code, given the atomized nature of supply and the uncertainty remaining for each economic operator regarding the predictable behavior of its competitors, the situation is different in a highly concentrated oligopolistic market where regular exchanges between actors ensuring the major part or even the entirety of the supply, according to a close and systematic periodicity, of nominative, precise, and non-public information about the market is likely to significantly distort the competition that remains among economic operators as the regular and close pooling of this information has the effect of periodically revealing to all competitors the market positions and strategies of each of them.”</w:t>
      </w:r>
    </w:p>
    <w:p>
      <w:r>
        <w:t>437. In opinion No. 08-A-07 mentioned above, citing opinion No. 02-A-12 of 1 October 2002, relating to a request for an opinion from the Minister of Economy, Finance, and Industry on a framework contract concerning the market situation of peaches and nectarines, the Council emphasized, however, that it seems necessary for the AOPs, to implement the missions assigned to them by the CMO, particularly “to ensure the programming of production and its adaptation to demand, particularly in quantity and quality,” to establish “technical” exchanges of information, particularly on volumes.</w:t>
      </w:r>
    </w:p>
    <w:p>
      <w:r>
        <w:t>438. It is in this context that the Council recalled that exchanges of information are not, in themselves, anti-competitive, but that “price information must not have the effect of diverting companies from a direct understanding of their own costs, which allows them to set their prices, individually, or collectively when they act through a cooperative, a company bringing them together as a single economic entity, or an association acting under mandate. If the objective of price regulation must justify the dissemination of price lists reflecting market developments, the dissemination of recommended or even mandatory prices is a practice whose anti-competitive effects are undeniable” (see paragraph 56 of the aforementioned opinion).</w:t>
      </w:r>
    </w:p>
    <w:p>
      <w:r>
        <w:t>439. In the same vein, the Authority emphasized in its opinion No. 11-A-11 of 12 July 2011 regarding the negotiation methods of contracts in the livestock sectors in a context of volatility in agricultural raw material prices, that “no price, no reference variable should be disseminated by professional organizations. It is also advisable to avoid that competing companies exchange information on individual data, for example, the mutual communication of quantities produced and sold, prices and conditions regarding discounts, price increases or reductions, and rebates of general sales, delivery, and payment conditions. Similarly, the dissemination of a common pricing grid setting relative selling price indices compared to a basic product would be prohibited, as it would prevent the more efficient company from lowering its prices to reflect its own costs. On the other hand, references that contain basic indications allowing companies to facilitate the calculation of their production costs or those that express prices observed during non-individualized transactions that occurred previously and under normal competitive conditions (for example, price lists) or those established as examples and based on fictitious figures are lawful” (paragraphs 63 and 64).</w:t>
      </w:r>
    </w:p>
    <w:p>
      <w:r>
        <w:t>440. Finally, the Authority indicated, in paragraph 40, of its opinion No. 11-A-14 of 26 September 2011 regarding an inter-professional agreement in the wine sector (wines from the Bergerac region), “that it is up to the inter-professions to ensure that the information published and transmitted to professionals complies with the recommendations of the Competition Authority. In particular, it is only permitted for a professional organization to disseminate information on costs or prices in the form of price lists or indices, that is to say, past, anonymous, and sufficiently aggregated data to exclude the identification of an operator.”</w:t>
      </w:r>
    </w:p>
    <w:p>
      <w:r>
        <w:t>441. In this case, the desire to establish a system for exchanging information on prices practiced in real time emerges from the very terms of the Infocl@r usage charter, which states, in Article 1, “that the creation of a computer tool allowing to know "in real time" the evolution of quantities sold and prices practiced by the Operators was implemented” and that the principle is to “provide a synthetic and readable information on the market (prices, volumes, stocks) very quickly and close to real time.” Similarly, Article 2 specifies that this tool aims to “create a real-time database” (reference 7710).</w:t>
      </w:r>
    </w:p>
    <w:p>
      <w:r>
        <w:t>442. The investigation file also shows that the information exchanged between the OPs and professional organizations indeed concerned prices exchanged in real time and that the Infocl@r tool was used to establish a price monitoring system. Thus, the synthesis of reflections presented by the SNE following the endive seminar in Reims on 5 and 6 June 2003 confirms that “The Infocl@r concept was to collect and synthesize the contributions and sales of the OPs, in real time, to become a decision-making aid tool for the Salespeople of the OPs as sales of the day progressed, and to allow the professional managers of the OPs to have dashboards on the activity of their OP in comparison with the whole. It is urgent to return to this concept and OPs are asked to return to real time, to codify the segments in agreement with the CELFNORD” (reference 1124).</w:t>
      </w:r>
    </w:p>
    <w:p>
      <w:r>
        <w:t>443. Secondly, the possession of strategic data from producers allowed the CELFNORD to establish a monitoring system for discrepancies and anomalies between the collectively set minimum prices and those subsequently declared by each producer on Infocl@r, in violation of the obligation not to communicate data that would not be anonymous and aggregated.</w:t>
      </w:r>
    </w:p>
    <w:p>
      <w:r>
        <w:t>444. The fax sent on 26 October 2004 by the director of CELFNORD to the OP Soleil du Nord confirms this in the following terms: “It has been nearly a week since the information provided by your OP based on the INFOCL@R database presents aberrations in the announced prices, particularly in bulk 5 kg as well as a significant number of anomalies. It has been nearly a week since many OP managers have reported these aberrations to us, even questioning the quality of the INFOCL@R service. Despite our multiple emails, phone calls, and faxes combined, no change on your part has occurred in the transmission of this data. We hereby inform you that without your intervention within 24 hours, we will be obliged to inform the OPs of this situation, as they are asking us who is responsible for these "aberrant" prices to put an end to it” (reference 1625).</w:t>
      </w:r>
    </w:p>
    <w:p>
      <w:r>
        <w:t>445. This document therefore confirms that the Infocl@r system did not guarantee, contrary to the provisions of Article 4, paragraph 3, of the Infocl@r charter and the statements of the parties, the anonymity of the operators. Indeed, on the one hand, Infocl@r operators are supposed to be able to consult only their own data and non-nominative aggregated statistics, and, on the other hand, the CELFNORD was supposed to access only non-nominative aggregated data. In reality, the confidentiality and anonymity of data relating to prices were not ensured (see, in particular, paragraphs 198 and 202 above).</w:t>
      </w:r>
    </w:p>
    <w:p>
      <w:r>
        <w:t>446. Infocl@r was therefore, in reality, used to carry out controls of the collectively set minimum prices and to allow verification of their compliance by producers. Furthermore, as evidenced by the findings described notably in paragraphs 89, 110, and 119, the Infocl@r references themselves were used to determine the minimum prices. Thus, the CELFNORD sent a letter to the OP Cap’ Endives dated 8 February 2002, shortly after the establishment of Infocl@r, in which it is written: “We also take this opportunity to send you the report of the control carried out in week 5 on the prices practiced in relation to the decisions of the National Section where all OPs had committed not to sell endives of category I Perle du Nord below €1.50” (references 1628).</w:t>
      </w:r>
    </w:p>
    <w:p>
      <w:r>
        <w:t>447. This system allowed producers to determine, when they noticed a decrease in their sales, whether this decrease was due to a temporary crisis affecting overall demand, or to detect a possible unilateral deviation. In practice, individualized data, such as those exchanged within the framework of Infocl@r, thus allowed the identification of deviant producers, with the possibility of targeting them for penalties and thereby increasing the credibility of reprisals even if such actions did not materialize.</w:t>
      </w:r>
    </w:p>
    <w:p>
      <w:r>
        <w:t>448. The illegality of these exchanges of information has, moreover, been pointed out to the parties several times. Indeed, the director of the DDCCRF region Nord-Pas-de-Calais, in a letter dated 2 February 2001, drew the attention of the initiators of Infocl@r to the legal risks incurred in the event that the use of Infocl@r was to be practically used as a price monitoring mechanism or more broadly to support a price agreement (see paragraph 191 above). In particular, the director of the DDCCRF region Nord-Pas-de-Calais had insisted on the necessity to comply with Article 4 of Decree No. 2000-1053 of 24 October 2000, relating to the economic organization in the fruit and vegetable sector (repealed by Decree No. 2007-509 of 3 April 2007 relating to agricultural economic committees in the fruit and vegetable sector and amending Book V of the Rural Code), which</w:t>
      </w:r>
    </w:p>
    <w:p>
      <w:r>
        <w:rPr>
          <w:b/>
        </w:rPr>
        <w:t>[Pages 88–90]</w:t>
      </w:r>
    </w:p>
    <w:p>
      <w:r>
        <w:t>part, que cette collusion était anticoncurrentielle » (arrêt du Tribunal du 15 décembre 2011, Buchmann/Commission, T-99/08, non encore publié, point 56).</w:t>
      </w:r>
    </w:p>
    <w:p>
      <w:r>
        <w:t>464. En l’espèce, il convient de rappeler que les pratiques en cause relèvent d’une entente complexe et continue, ce qui implique que la preuve de l’adhésion d’une entreprise à cette entente peut être établie par des éléments de preuve indirects, tels que la participation à des réunions, l’échange d’informations ou la mise en œuvre de décisions communes.</w:t>
      </w:r>
    </w:p>
    <w:p>
      <w:r>
        <w:t>Appréciation de l’Autorité</w:t>
        <w:br/>
        <w:t>465. L’Autorité a établi que les entreprises mises en cause ont participé activement à l’entente, notamment par leur implication dans les réunions organisées par le CELFNORD, où des décisions concernant la fixation des prix minimum et la coordination des offres promotionnelles ont été prises. Les éléments de preuve recueillis montrent que ces entreprises étaient conscientes de l’objectif anticoncurrentiel de leurs actions et ont agi en conséquence.</w:t>
      </w:r>
    </w:p>
    <w:p>
      <w:r>
        <w:t>466. En outre, les échanges d’informations via le système Infocl@r ont permis aux entreprises de surveiller et de contrôler le respect des décisions prises au sein de l’entente, renforçant ainsi leur participation à celle-ci.</w:t>
      </w:r>
    </w:p>
    <w:p>
      <w:r>
        <w:t>467. Par conséquent, il est établi que chaque entreprise mise en cause a contribué à la mise en œuvre de l’entente complexe et continue, et ce, de manière active et consciente.</w:t>
      </w:r>
    </w:p>
    <w:p>
      <w:r>
        <w:t>Conclusion sur la participation individuelle</w:t>
        <w:br/>
        <w:t>468. Il résulte de ce qui précède que toutes les entreprises mises en cause ont participé à l’entente, en agissant de concert pour fixer des prix minimum et coordonner leurs offres, ce qui constitue une violation des règles de concurrence.</w:t>
      </w:r>
    </w:p>
    <w:p>
      <w:r>
        <w:rPr>
          <w:b/>
        </w:rPr>
        <w:t>[Pages 91–93]</w:t>
      </w:r>
    </w:p>
    <w:p>
      <w:r>
        <w:t>part of a global agreement even if it is established that it only directly participated in one or more of the constitutive elements of this agreement, provided that it knew, or should necessarily have known, on the one hand, that the collusion in which it participated was part of a global plan and, on the other hand, that this global plan covered all the constitutive elements of the agreement” (Judgment of the Tribunal of 14 May 1998, Buchmann, T-295/94, Rec. 1994 p. II-1265, paragraph 121).</w:t>
      </w:r>
    </w:p>
    <w:p>
      <w:r>
        <w:t>464. In the aforementioned T-Mobile Netherlands BV judgment, the Court of Justice also recalled that “the notion of concerted practice implies, in addition to the consultation between the companies concerned, behavior in the market following this consultation and a causal link between these two elements. (…) however, it must be presumed, subject to contrary evidence which it is for the interested operators to provide, that the companies participating in the consultation and remaining active in the market take into account the information exchanged with their competitors to determine their behavior in that market. This will be all the more so when the consultation has taken place on a regular basis over a long period” (cited judgment, paragraph 51). Furthermore, the Court adds that “the presumption of causality arises from Article 81(1) EC and, consequently, is an integral part of the applicable Community law” by national courts when applying EU competition law (cited judgment, paragraph 52).</w:t>
      </w:r>
    </w:p>
    <w:p>
      <w:r>
        <w:t>465. The Court of Justice specified in the Anic judgment of 8 July 1999 that this type of infringement results “necessarily from the participation of several companies, (…) but whose participation may take different forms, depending in particular on the characteristics of the market, the objectives pursued, and the methods of execution chosen or envisaged” and that these differences are not sufficient to exempt the participating company from its liability, including “for behaviors that are materially implemented by other participating companies, but which share the same object or the same anti-competitive effect (…) when it is established that the company in question was aware of the infringing behaviors of the other participants or that it could reasonably foresee them and that it was willing to accept the risk” (Judgment of the Court of Justice of 8 July 1999, Anic, C-49/92 P, Rec. 1999, p. I-4125, paragraphs 79 to 83).</w:t>
      </w:r>
    </w:p>
    <w:p>
      <w:r>
        <w:t>466. In the BASF judgment, the tribunal revisited the conditions for assessing the liability of companies for such practices: “The notion of a single infringement may also relate to the personal nature of liability for infringements of competition rules. Indeed, a company that participated in an infringement through behaviors that were its own, which fell under the notions of agreement or concerted practice covered by Article 81(1) EC and aimed at contributing to the realization of the infringement as a whole, may also be liable, for the entire period of its participation in the said infringement, for the behaviors implemented by other companies within the framework of the same infringement. This is the case when it is established that the company in question was aware of the infringing behaviors of the other participants or that it could reasonably foresee them and that it was willing to accept the risk. This conclusion finds its origin in a widely held conception in the legal systems of the Member States regarding the attribution of liability for infringements committed by several authors based on their participation in the infringement as a whole. It is therefore not contrary to the principle that liability for such infringements has a personal character, does not neglect the individual analysis of the evidence against each party, and does not violate the rights of defense of the companies involved (Judgments Commission/Anic Partecipazioni, paragraph 150 above, paragraphs 83, 84, and 203, and HFB and Others/Commission, paragraph 150 above, paragraph 231) (…)” (Judgment of the Tribunal of 12 December 2007, BASF and UCB / Commission, T-101/05 and T-111/05, Rec. 2007, p. II-4949, paragraph 160).</w:t>
      </w:r>
    </w:p>
    <w:p>
      <w:r>
        <w:t>467. It follows that a company can, without violating the principle of personal liability, be held liable for a complex and continuous practice even if it did not directly participate in all of its constitutive elements, provided that it is demonstrated that it knew or could reasonably foresee that the consultation in which it participated was part of a global system sharing the same anti-competitive object and covering all the infringing behaviors.</w:t>
      </w:r>
    </w:p>
    <w:p>
      <w:r>
        <w:t>On the standard of proof of the agreement of intent to a horizontal agreement</w:t>
      </w:r>
    </w:p>
    <w:p>
      <w:r>
        <w:t>468. Regarding the standard of proof of a company's participation in a horizontal agreement, it emerges from the decision-making practice of the Authority that two situations must be distinguished: the situations in which the anti-competitive consultation takes place during meetings held within the statutory framework of a professional organization and those in which the agreement is developed during informal meetings, often clandestine or secret in nature, attended by competing companies on their own initiative (Decision No. 07-D-48 of the Council of 18 December 2007 concerning practices implemented in the national and international moving sector, paragraphs 178 and following, confirmed by the judgments of the Paris Court of Appeal of 25 February 2009, Transeuro Desbordes Worldwide Relocations SAS, and of the Court of Cassation of 7 April 2010).</w:t>
      </w:r>
    </w:p>
    <w:p>
      <w:r>
        <w:t>469. In the first case, as in this instance, the standard of proof is more demanding. In Decision No. 07-D-48 of 18 December 2007 concerning practices implemented in the national and international moving sector, the Council recalled the standard of proof regarding an anti-competitive consultation taking place during meetings held within the statutory framework of a professional organization: “The mere fact of having participated in a meeting held within the statutory framework of a professional organization – ordinary general assembly of a departmental professional federation in the case of bakeries (see Decision No. 04-D-07 of 11 March 2004 concerning practices identified in the bakery sector in the Marne department), national meetings, board of directors, economic commission, or bureau of a national federation in the case of the trade of sanitary or heating appliances (see the previously cited Decision No. 06-D-03) – whose agenda would have in fact evolved towards an anti-competitive object – is not sufficient to characterize the companies' adherence to the agreement. Indeed, in such a case, the regularly convened company is not in a position to know the anti-competitive object of that meeting. In this context, the Council considered, in these two cases, that the concurrence of intent was demonstrated when the company, whether or not it participated in that meeting, adhered to the agreement by proof of its agreement to the price agreement, the dissemination of the instructions established during that meeting, or by the implementation of the concrete measures decided by that meeting or when the company participated in a subsequent meeting having the same anti-competitive object.”</w:t>
      </w:r>
    </w:p>
    <w:p>
      <w:r>
        <w:t>470. Participation in a single meeting held within the statutory framework of a professional organization is therefore insufficient to demonstrate a company's adherence to an agreement. This adherence is, on the other hand, demonstrated, in particular, if the company in question gives its express agreement to the price agreement, if it disseminates instructions established during the meeting, if it implements the concrete measures decided during the meeting, or if it participates in another meeting having the same anti-competitive object.</w:t>
      </w:r>
    </w:p>
    <w:p>
      <w:r>
        <w:t>471. Furthermore, its more or less regular attendance at these meetings, the duration of its participation in the agreement, as well as the more or less complete implementation of the agreed measures may have consequences not on the existence of its liability, but on the extent of that liability and thus on the level of the sanction (see, in this sense, the judgment of the Court, Dansk Rørindustri and Others/Commission, cited above, paragraph 145).</w:t>
      </w:r>
    </w:p>
    <w:p>
      <w:r>
        <w:t>472. Moreover, according to consistent case law, as soon as a company participates, even without taking an active part, in meetings between companies having an anti-competitive object and does not publicly distance itself from the content of those meetings, thus leading other participants to believe that it subscribes to the outcome of the meetings and will comply with it, it can be considered established that it participates in the agreement resulting from those meetings (Judgments of the Tribunal of 17 December 1991, Hercules Chemicals/Commission, T-7/89, Rec. p. II-1711, paragraph 232, of 10 March 1992, Solvay/Commission, T-12/89, Rec. p. II-907, paragraph 98, of 6 April 1995, Tréfileurope/Commission, T-141/89, Rec. p. II-791, paragraphs 85 and 86, and of 20 March 2002, T-21/99, Dansk Rorindustri/Commission, cited above, paragraphs 41 to 56).</w:t>
      </w:r>
    </w:p>
    <w:p>
      <w:r>
        <w:t>473. Such circumstances have consequences not on the existence of a company's liability, but on the extent of that liability and thus on the level of the sanction, the determination of which takes into account, at the stage of individualizing the sanction, the degree of participation in the practices as well as the duration of that participation.</w:t>
      </w:r>
    </w:p>
    <w:p>
      <w:r>
        <w:t>474. In conclusion, the circumstance of not having participated in all the components of the complex practice, having participated passively or under duress, or not having concretely applied the price instructions, for companies for which evidence is provided that they participated in meetings whose object was anti-competitive, that they received confidential information or that they communicated it, is not such as to call into question their liability for the entirety of the infringement.</w:t>
      </w:r>
    </w:p>
    <w:p>
      <w:r>
        <w:t>Assessment by the Authority</w:t>
      </w:r>
    </w:p>
    <w:p>
      <w:r>
        <w:t>475. It is necessary to determine the extent of the individual participation of the interested parties in the practices alleged in the grievance that has been notified to them. The individual participation of CELFNORD, APEF, CERAFEL, SNE, FCE, APVE, FNPE, SAS Groupe Perle du Nord, and finally that of the OP members of CELFNORD involved will be discussed successively.</w:t>
      </w:r>
    </w:p>
    <w:p>
      <w:r>
        <w:t>On the participation of CELFNORD</w:t>
      </w:r>
    </w:p>
    <w:p>
      <w:r>
        <w:t>476. Regarding CELFNORD, the investigation revealed that this organization played a central role in the organization, management, and coordination of the various components of the infringement. It is thus established that CELFNORD, through the SRE, participated in all the components of the agreement. Among the numerous documentary evidence confirming CELFNORD's participation in the infringement, the Authority highlighted, in the section relating to the findings of this decision, in particular in paragraphs 86, 88, 89, 90, 97, and 111 to 113 above, that the SRE of CELFNORD served as a consultation venue for setting minimum prices at the production stage as early as 27 January 1998, prices which were then disseminated to the heads of the OP in the Northern basin (reference 5722). The various minimum price mechanisms described above were applied regularly and in concert at least until October 2007 under the cover of the prerogatives granted to CELFNORD under the OCM regulation and the rural and maritime fishing code.</w:t>
      </w:r>
    </w:p>
    <w:p>
      <w:r>
        <w:t>477. During their hearing on 17 September 2009, the current director and the former director of CELFNORD acknowledged that the latter had indeed set minimum prices: “We had lapses in language, we set minimum prices but we never forced anyone to sell below. We set minimum prices that were</w:t>
      </w:r>
    </w:p>
    <w:p>
      <w:r>
        <w:rPr>
          <w:b/>
        </w:rPr>
        <w:t>[Pages 94–96]</w:t>
      </w:r>
    </w:p>
    <w:p>
      <w:r>
        <w:t>the APEF.</w:t>
      </w:r>
    </w:p>
    <w:p>
      <w:r>
        <w:t>498. In light of the above, it must be concluded that there are serious, precise, and consistent indications against the CERAFEL that allow for the characterization of its participation in the practices between 27 January 1998 and 28 August 2008.</w:t>
      </w:r>
    </w:p>
    <w:p>
      <w:r>
        <w:t>On the participation of the APEF</w:t>
      </w:r>
    </w:p>
    <w:p>
      <w:r>
        <w:t>499. Regarding the APEF, it is implicated in this case as of 28 August 2008, the date of the adoption of the internal regulations of the SOMO by the founding general assembly of the APEF, which notably provides for the participation of APEF members in the confidential information exchange system (Infocl@r), the coordination of promotional actions, and the setting of a withdrawal price. The SOMO was officially dissolved on 14 October 2011.</w:t>
      </w:r>
    </w:p>
    <w:p>
      <w:r>
        <w:t>500. From its establishment, the APEF continued, on its own initiative, the anti-competitive practices previously conducted by the SNE and the SRE of the CELFNORD, as evidenced by its internal regulations, namely, the setting of a minimum producer price, a withdrawal price, as well as the coordination of promotional offers (reference 5766).</w:t>
      </w:r>
    </w:p>
    <w:p>
      <w:r>
        <w:t>501. Regarding the end date of the APEF's participation in the agreement, the Authority notes that the dissolution of the SOMO section on 14 October 2011 did not end the APEF's participation in the agreement since the Infocl@r system is still operational today in a manner that has been established above as disregarding competition rules.</w:t>
      </w:r>
    </w:p>
    <w:p>
      <w:r>
        <w:t>502. Therefore, it must be concluded that there are serious, precise, and consistent indications against the APEF that are sufficiently probative to characterize its participation in the practices from 28 August 2008 until the date of the decision.</w:t>
      </w:r>
    </w:p>
    <w:p>
      <w:r>
        <w:t>On the participation of the CERAFEL</w:t>
      </w:r>
    </w:p>
    <w:p>
      <w:r>
        <w:t>503. In its observations, the CERAFEL alleges, on the one hand, its limited involvement in the practices at the national level and, on the other hand, the specific characteristics of the endive market in Brittany, from which it would follow that neither it nor the Breton producers would have had an interest in applying measures unsuitable to the characteristics of the market in Brittany.</w:t>
      </w:r>
    </w:p>
    <w:p>
      <w:r>
        <w:t>504. The CERAFEL emphasizes that it had no initiative in the decisions made by the CELFNORD since it was not a member of the SRE. It specifies that it "practically did not participate" in the meetings of the SNE because it was mainly concerned with the situation of the endive sector in the North and that, indeed, "Brittany was informed more or less regularly but in no case was it a stakeholder." Furthermore, the CERAFEL argues that the SNE ceased to meet from 2004 onwards and that the investigation file does not allow for determining whether the disputed decisions were made within the framework of the SNE or the SRE.</w:t>
      </w:r>
    </w:p>
    <w:p>
      <w:r>
        <w:t>505. Moreover, the CERAFEL indicates that it has never joined the FNPE and has never been associated with any union maneuver aimed at pressuring distributors to influence the price of endive. It also specifies that it did not join the APEF in 2008, preferring to obtain its own recognition as an AOP in December 2008, and that it has never been a member of the FCE.</w:t>
      </w:r>
    </w:p>
    <w:p>
      <w:r>
        <w:t>506. This organization believes that its involvement could not be inferred from an alleged passive participation, as to publicly distance itself, the company must have informed the participants in the agreement of its intention not to adhere to the decisions made during the meetings to which it claims to have participated only marginally.</w:t>
      </w:r>
    </w:p>
    <w:p>
      <w:r>
        <w:t>507. Finally, the CERAFEL emphasizes that it has never participated in discussions regarding promotional offers, the pricing policy of the Perle du Nord and Carmine brands, and that it has never participated in information exchanges via the Infocl@r system since it is an internal tool of the CELFNORD.</w:t>
      </w:r>
    </w:p>
    <w:p>
      <w:r>
        <w:t>508. It is true that the CERAFEL cannot indeed have its liability engaged under these practices. However, there exists a body of evidence sufficiently probative to establish that the CERAFEL contributed, being aware of the other constitutive elements of the agreement, and to its own degree, to the realization of the unique anti-competitive objective described above.</w:t>
      </w:r>
    </w:p>
    <w:p>
      <w:r>
        <w:t>509. The investigation has established, contrary to the observations of the CERAFEL, that it was not only kept informed of other regional decisions but that it agreed, in advance, to their content. Thus, the fax of 17 April 2003 establishing the minutes of the SRE of 16 April 2003 specifies: "By 33 votes in favor and 14 votes against, and with the agreement of the SR Brittany, the SR Endive decided the following market management measures for week 17 (from 22 to 25 April 2003): (…) Pivot price: (maintained), Value of the pivot price: €0.75/kg inclusive of departure" (reference 441).</w:t>
      </w:r>
    </w:p>
    <w:p>
      <w:r>
        <w:t>510. A few weeks earlier, on 25 March 2003, the CERAFEL had received, for information, a fax containing the decisions made at the end of the SNE meeting of 24 March 2003. This fax clearly mentions the pivot price practices and mandatory distortions (reference 1399). Another fax dated 15 January 2004 with the SNE letterhead sent by Mr. Y... to Mr. L..., a member of the CERAFEL, also explicitly refers to the maintenance of the pivot price and the objectives of mandatory distortions (reference 781).</w:t>
      </w:r>
    </w:p>
    <w:p>
      <w:r>
        <w:t>511. Contrary to the allegations of the CERAFEL, the SNE continued to meet after 2004 and to provide logistical support for discussions on minimum prices. It also took into account the specific functioning of the Breton market as evidenced by the minutes of the SRE meeting of 20 December 2005 (reference 2366) and that of the SNE on 29 June 2006, the latter having been drafted by the CERAFEL itself: "Extension of the system to Brittany At the request of the SR Endive, it was requested that the Bretons, who accepted, join the market management effort conducted by the SR Endive of Northern France" (reference 2366). This finding is also valid for the invitation to the telephone meeting of 31 March 2006 (reference 1208).</w:t>
      </w:r>
    </w:p>
    <w:p>
      <w:r>
        <w:t>512. The participation of the CERAFEL in these various aspects of the practices is confirmed by the director of the CELFNORD who stated: "The Bretons participated in the pivot price operations, in their own way. They participated in mandatory or voluntary distortions, but collectively, and not producer by producer. In the 2005-2006 campaign, they participated only from the end of December, but their goods passing through the market, their contribution consisted of establishing a minimum price at the market. The National Section participated in the compensation for unsold goods, directed towards transformation. Two-thirds of the factories that process endive are located in Brittany, this proximity facilitates transformation actions, there is less transport" (references 1775). The statements of the director of the CELFNORD are corroborated by the declarations of the president of the OP Prim’Santerre who stated that "[t]he Breton producers participate in the meetings of the National Section. In times of crisis, the Regional Section can propose to the Bretons to adopt the actions it has decided at the regional level. For the pivot price, I no longer remember, but for the mandatory distortions, they have always followed. The Bretons market everything at the market" (reference 4670).</w:t>
      </w:r>
    </w:p>
    <w:p>
      <w:r>
        <w:t>513. The file also contains an email dated 22 February 2006 sent by the president of the Brittany section in which he states: "Following your discussion with Xavier Abiven this morning Wednesday 22 February. Brittany is in solidarity with the market management initiated this campaign and wishes its continuation for the rest of the campaign, on the bases established so far, namely: minimum selling price of €0.85 /Kg equivalent to a market withdrawal price of €0.63 /Kg (cat1)" (reference 2652). In another letter from the CERAFEL dated 30 March 2006 addressed to the president of the CELFNORD, it reads: "First of all, we would like to thank you for your involvement in the market management of the past four months. Certainly, we would have wished it to be more rigorous and more transparent, and generalized to all producers, but it is undeniable that it has allowed for a defense of prices and thus of the producer's income (…) We ask you to quickly implement a mandatory distortion of 20% of the bins over the next 3 weeks, unpaid distortion, without debit, controlled and sanctioned in case of non-compliance with the decided measure" (reference 1210).</w:t>
      </w:r>
    </w:p>
    <w:p>
      <w:r>
        <w:t>514. The file also mentions several letters and emails exchanged between the CERAFEL and the CELFNORD on 30 April 2004 (reference 5608), an email dated 22 February 2006 (reference 5708), a meeting report dated 11 July 2006 (reference 1229), and a letter dated 4 October 2006 (reference 2629).</w:t>
      </w:r>
    </w:p>
    <w:p>
      <w:r>
        <w:t>515. In the absence of a public distancing by the CERAFEL in the sense of the case law mentioned in paragraph 472 above, the Authority will retain the date of 28 August 2008 as the end date of participation in the practices, which corresponds to the date of creation of the APEF.</w:t>
      </w:r>
    </w:p>
    <w:p>
      <w:r>
        <w:rPr>
          <w:b/>
        </w:rPr>
        <w:t>[Pages 97–99]</w:t>
      </w:r>
    </w:p>
    <w:p>
      <w:r>
        <w:t>lire : « Il est impératif que le prix minimum soit défini et défendu par tous les acteurs du marché. La FNPE doit prendre les devants pour s'assurer que ce prix soit respecté et appliqué par tous les producteurs » (cote 1101).</w:t>
      </w:r>
    </w:p>
    <w:p>
      <w:r>
        <w:t>519. Il y a donc lieu de considérer qu’ont été réunis à l’encontre de la FNPE des indices graves, précis et concordants suffisamment probants pour caractériser sa participation aux pratiques entre le 22 novembre 2002 et le 28 août 2008.</w:t>
      </w:r>
    </w:p>
    <w:p>
      <w:r>
        <w:rPr>
          <w:b/>
        </w:rPr>
        <w:t>[Pages 100–102]</w:t>
      </w:r>
    </w:p>
    <w:p>
      <w:r>
        <w:t>thus read: “At the invitation of C.Z..., Charles X... presents the proposals he wishes to submit to the SRE to replace the plan that was not accepted on July 11. He wishes to have the support of the unions for this. After discussion, the union presidents agree on a project providing for: renewable periods after assessment, the defense of a firm minimum price set weekly by a "Commission of Presidents" (reference 2275).</w:t>
      </w:r>
    </w:p>
    <w:p>
      <w:r>
        <w:t>519. It is also established that the FNPE, under the guise of its union role, initiated measures of sanction and "union" threats against recalcitrant producers (reference 3158). The Authority highlighted the FNPE's willingness to implement a number of appropriate sanctions in case of non-compliance with collusive mechanisms such as a scale of specific sanctions within the framework of the "Carmine steering committee" (reference 2789) or even financial sanctions in the context of supply management and the defense of the minimum price (reference 3158).</w:t>
      </w:r>
    </w:p>
    <w:p>
      <w:r>
        <w:t>520. The FNPE's participation in the practices ended after the meeting of October 4, 2007, which was the last in which it participated and whose anti-competitive purpose is undeniable (see paragraph 119 above). The FNPE has not provided evidence of any public distancing from the agreement on its part until the creation of the APEF on August 28, 2008. The Authority therefore considers this date as the end date of the FNPE's participation in the practices. Indeed, from that date, it is no longer demonstrated that the FNPE continued, through the practices attributed to the APEF, its participation in the agreement.</w:t>
      </w:r>
    </w:p>
    <w:p>
      <w:r>
        <w:t>521. It is therefore appropriate to consider that serious, precise, and consistent evidence has been gathered against the FNPE sufficient to characterize its participation in the practices between November 22, 2002, and August 28, 2008.</w:t>
      </w:r>
    </w:p>
    <w:p>
      <w:r>
        <w:t>On the participation of SAS Groupe Perle du Nord</w:t>
      </w:r>
    </w:p>
    <w:p>
      <w:r>
        <w:t>522. Contrary to the allegations of the interested party, there is an express reference to the endives sold under the Perle du Nord brand in a large number of documents cited in paragraph 94 of the report (references 1189 and 1190, reference 1399, reference 4937).</w:t>
      </w:r>
    </w:p>
    <w:p>
      <w:r>
        <w:t>523. SAS Groupe Perle du Nord, which purchased the Perle du Nord brand from CELFNORD (reference 10536), has been implicated in this matter since 2005, a few months after being established by six of the OPs from the Northern basin. It emerges from the findings particularly outlined in paragraphs 126 to 137 above, that SAS Perle du Nord contributed, being aware of the other constitutive elements of the agreement, and to its own degree, to the realization of the unique anti-competitive objective described above.</w:t>
      </w:r>
    </w:p>
    <w:p>
      <w:r>
        <w:t>524. While it is true that this company never joined the SRE of CELFNORD, it should be noted that it did not need to do so since the OPs that constitute it (France Endives, SICA Cap'Endives, Marché de Phalempin, Primacoop, SCA Sipema, Valois-Fruits) all joined CELFNORD and the SRE prior to its creation (references 7620 and 7621). This company could therefore be informed of the decisions made within these two professional bodies through its members. It should be recalled in this regard that the president of the Perle du Nord group, Mr. Hugues G..., is also the president of SCA Primacoop.</w:t>
      </w:r>
    </w:p>
    <w:p>
      <w:r>
        <w:t>525. However, it emerges from the investigation file that Mr. N..., in his capacity as marketing manager of this company, participated in the alleged practices. This was notably the case within the framework of the "new version exchange market" set up by the FCE. Indeed, Mr. N... was the recipient of the email sent on February 14, 2006, by Mr. O..., responsible at the FCE, in which it is stated: “following the meeting of February 13 where we validated the operation of the exchange market that will be set up by the FCE tomorrow Wednesday, February 15 at 2:30 PM, I am once again sending you the attached terms of use. It was agreed that: the minimum price of offers would be indexed to the Infoclar price J-1 by segment -10%; the price will be communicated daily with the FCE bulletin, by packaging. The minimum price for Perle will be known after 1:00 PM each day” (reference 996).</w:t>
      </w:r>
    </w:p>
    <w:p>
      <w:r>
        <w:t>526. The participation of SAS Groupe Perle du Nord in the practices necessarily aimed to coordinate the pricing policy of endives marketed under the Perle du Nord brand with generic endives, which was confirmed by the president of the OP Marché de Phalempin (see paragraph 135 above). During his hearing, Mr. N... stated: “Our competitors are the generic endives, the endives packaged under other brands, including those of our operators. The added value of 15 cents is calculated on the average price of a one-kilo bag of generic endive from the day before. Prices are set daily by the sales offices. We take as a reference the average price provided by Infoclar, reported by all those who have an Infoclar agreement, including all our OPs Perle du Nord” (reference 4240).</w:t>
      </w:r>
    </w:p>
    <w:p>
      <w:r>
        <w:t>527. During his hearing, Mr. N... also indicated that: “SAS Groupe Perle du Nord has no link with the Federation of Endive Commerce (except for the fact that the OP managers are at the FCE). The FCE brings together those who market, we do not market. The FCE does not contact us to communicate our marketing plans” (reference 4242). However, as indicated in paragraph 525 above, SAS Groupe Perle du Nord was indeed in contact with the FCE within the framework of the new exchange market.</w:t>
      </w:r>
    </w:p>
    <w:p>
      <w:r>
        <w:t>528. Finally, the fact that the administrative investigation report does not hold the OPs belonging to the Perle du Nord group responsible, individually, has no bearing on the attribution of the practices since the Competition Council has repeatedly stated, notably in decision No. 07-D-48 of December 18, 2007, concerning practices implemented in the national and international moving sector, that the administrative investigation report “[constitutes] a summary document to which no legislative or regulatory provision [attaches] any particular probative force or legal effect” (see paragraph 216).</w:t>
      </w:r>
    </w:p>
    <w:p>
      <w:r>
        <w:t>529. It is therefore appropriate to consider that serious, precise, and consistent evidence has been gathered against SAS Groupe Perle du Nord, sufficient to characterize its participation in the practices from January 1, 2005, until the day of the decision.</w:t>
      </w:r>
    </w:p>
    <w:p>
      <w:r>
        <w:t>On the participation of certain OP members of CELFNORD</w:t>
      </w:r>
    </w:p>
    <w:p>
      <w:r>
        <w:t>530. In its decision No. 04-D-07 of March 11, 2004, concerning practices identified in the bakery sector in the Marne department, confirmed on this point by the Paris Court of Appeal in a judgment of October 26, 2004, the Competition Council condemned not only the professional union but also a number of bakers for whom it had evidence of their participation in this agreement.</w:t>
      </w:r>
    </w:p>
    <w:p>
      <w:r>
        <w:t>531. In this case, the elements of the file reveal not only the role played by the implicated organizations but also that of certain OP members of CELFNORD and then of APEF in the organization, implementation, and monitoring of anti-competitive practices since November 2001.</w:t>
      </w:r>
    </w:p>
    <w:p>
      <w:r>
        <w:t>532. As emerges from the case law mentioned in paragraphs 468 to 472473 above, participation in a single meeting held within the statutory framework of a professional organization is insufficient to demonstrate a company's adherence to an agreement. This adherence is, however, demonstrated, notably, if the company in question gives its express consent to the price agreement, if it disseminates instructions established during the meeting, if it applies the concrete measures decided during the meeting, or if it participates in another meeting having the same anti-competitive purpose.</w:t>
      </w:r>
    </w:p>
    <w:p>
      <w:r>
        <w:t>533. In this case, the OPs argue, on the one hand, that under the law, they were obliged to comply with the decisions of CELFNORD and APEF under penalty of sanctions provided for by the internal regulations of the latter and, on the other hand, that they were unable to leave these organizations. Therefore, the OPs consider that their membership in the professional organizations and their participation in the meetings of CELFNORD, SNE, and SRE cannot constitute evidence allowing the identification of an express agreement of their part to any anti-competitive practice. The meetings that took place within the bodies of CELFNORD, SNE, and SRE would fall under internal decision-making.</w:t>
      </w:r>
    </w:p>
    <w:p>
      <w:r>
        <w:t>534. However, while it is true that the OPs have an obligation to adhere to an agricultural economic committee, and then to an AOP, to be recognized as a producer organization and thus benefit from aids under the CAP, compliance with the rules laid down by these organizations cannot be understood as any obligation to implement and respect practices that are openly anti-competitive.</w:t>
      </w:r>
    </w:p>
    <w:p>
      <w:r>
        <w:t>535. Indeed, while the Authority does not question the legal obligation of OPs to join CELFNORD nor the obligation imposed on them to comply with the rules laid down by the latter in application of Article L 552-2 of the rural code, and this until the entry into force of Ordinance No. 2010-459 of May 6, 2010, repealing the status of agricultural economic committees, nothing in the statutes of CELFNORD obliges member OPs to support and comply with decisions made in manifest violation of competition rules.</w:t>
      </w:r>
    </w:p>
    <w:p>
      <w:r>
        <w:t>536. Moreover, it should be noted that despite this legal obligation to join the committee, the company Fraileg, a member of CELFNORD, has provided evidence that it fought against the committee's decisions. It has also distanced itself from the policy pursued by the collective organizations and the other OPs, which led to the initiation of contentious proceedings against it by the committee, thus demonstrating that OPs were not unable to oppose the anti-competitive practices fomented with the support and logistical backing of the collective organizations.</w:t>
      </w:r>
    </w:p>
    <w:p>
      <w:r>
        <w:t>537. In this case, nothing indicates that these structures have, by their very nature, an anti-competitive purpose, so the direct link is not established. Furthermore, nothing obliged the OPs to participate in the meetings during which the setting of common minimum prices was decided, which does not fall within the traditional missions of OPs and AOPs, and to apply them subsequently.</w:t>
      </w:r>
    </w:p>
    <w:p>
      <w:r>
        <w:t>538. More broadly, it emerges from the case law of the European Union that if anti-competitive behavior is imposed on companies by national legislation or if such legislation creates a legal framework that, in itself, eliminates any possibility of competition in a given market, Article 101 TFEU does not apply because, in such a situation, the restriction of competition does not stem from autonomous behaviors (see, in this sense, Judgment of the Court of November 11, 1997, C-359/95 P and C-379/95 P, Commission and France v. Ladbroke Racing, Rec. 1997, p. I-6265, paragraph 33, and the Judgment of the Tribunal of March 30, 2000, Consiglio Nazionale degli Spedizioneri Doganali v. Commission, Rec. p. II-1807, paragraphs 58 and 59).</w:t>
      </w:r>
    </w:p>
    <w:p>
      <w:r>
        <w:rPr>
          <w:b/>
        </w:rPr>
        <w:t>[Pages 103–105]</w:t>
      </w:r>
    </w:p>
    <w:p>
      <w:r>
        <w:t>539. Conversely, the case law of the European Union reminds us that "the fact that the behavior of companies was known, authorized, or even encouraged by national authorities, [which is not demonstrated in this case], is, in any event, without influence on the applicability of Article 81 EC" (Judgment of the Tribunal of 13 December 2006, Fédération nationale de la coopération bétail et viande (FNCBV), cited above, paragraph 92). Therefore, the fact that public authorities did not oppose the practices, which is not the case here as evidenced by the warnings from DGGCRF agents as early as 2001, cannot remove the anti-competitive nature of the practices.</w:t>
      </w:r>
    </w:p>
    <w:p>
      <w:r>
        <w:t>540. In this instance, the following table summarizes the number and chronology of meetings for which the Authority has compelling documentary evidence confirming that the member OPs discussed and endorsed the establishment and continuation of the anti-competitive measures at issue in this case:</w:t>
      </w:r>
    </w:p>
    <w:p>
      <w:r>
        <w:t>| Cap’ Nord | Marché de Prim’ Soleil | France | Valois- | date | cote | Fraileg | Primacoop | du Frui | Sipema |</w:t>
        <w:br/>
        <w:t>|-----------|------------------------|--------|---------|------|------|---------|-----------|---------|--------|</w:t>
        <w:br/>
        <w:t>| Endives   | Alliance               | Phalempin | Santerre | No Endives | ts | 30/11/01 | 1192 | x | x | x | x | x | x | x | x |</w:t>
        <w:br/>
        <w:t>| 25/02/02 | 1188 | x | x | x | x | x | x | x |</w:t>
        <w:br/>
        <w:t>| 23/09/02 | 1184 | x | x | x | x | x | x | x |</w:t>
        <w:br/>
        <w:t>| 25/10/02 | 1180 | x | x | x | x | x | x | x | x |</w:t>
        <w:br/>
        <w:t>| 16/04/03 | 1679 | x | x | x | x | x | x | x | x |</w:t>
        <w:br/>
        <w:t>| 03/07/03 | 1675 | x | x | x | x | x | x | x | x |</w:t>
        <w:br/>
        <w:t>| 10/09/03 | 1520 | x | x | x | x | x | x | x | x | x |</w:t>
        <w:br/>
        <w:t>| 10/11/03 | 1177 | x | x | x | x | x | x | x | x | x |</w:t>
        <w:br/>
        <w:t>| 16/12/03 | 1174 | x | x | x | x | x | x | x | x |</w:t>
        <w:br/>
        <w:t>| 16/01/04 | 2583 | x | x | x | x | x | x | x | x | x |</w:t>
        <w:br/>
        <w:t>| 12/02/04 | 2518 | x | x | x | x | x | x | x | x | x |</w:t>
        <w:br/>
        <w:t>| 03/03/04 | 1169 | x | x | x | x | x | x | x | x |</w:t>
        <w:br/>
        <w:t>| 19/04/04 | 2457 | x | x | x | x | x | x | x | x |</w:t>
        <w:br/>
        <w:t>| 14/05/04 | 2487 | x | x | x | x | x | x | x |</w:t>
        <w:br/>
        <w:t>| 01/06/04 | 2479 | x | x | x | x | x | x | x |</w:t>
        <w:br/>
        <w:t>| 07/06/04 | 2483 | x | x | x | x | x | x | x | x | x |</w:t>
        <w:br/>
        <w:t>| 29/06/04 | 2409 | x | x | x | x | x | x | x | x |</w:t>
        <w:br/>
        <w:t>| 31/08/04 | 2391 | x | x | x | x | x | x | x |</w:t>
        <w:br/>
        <w:t>| 06/04/04 | 1165 | x | x | x | x | x | x | x | x | x |</w:t>
        <w:br/>
        <w:t>| 11/10/04 | 1161 | x | x | x | x | x | x | x | x | x |</w:t>
        <w:br/>
        <w:t>| 04/01/05 | 1155 | x | x | x | x | x | x | x | x | x |</w:t>
        <w:br/>
        <w:t>| 25/02/05 | 1188 | x | x | x | x | x | x | x |</w:t>
        <w:br/>
        <w:t>| 06/04/05 | 1695 | x | x | x | x | x | x | x | x |</w:t>
        <w:br/>
        <w:t>| 23/05/05 | 2244 | x | x | x | x | x | x | x | x |</w:t>
        <w:br/>
        <w:t>| 20/12/05 | 2365 | x | x | x | x | x | x | x | x | x |</w:t>
        <w:br/>
        <w:t>| 31/03/06 | 1206 | x | x | x | x | x | x | x | x | x |</w:t>
        <w:br/>
        <w:t>| 11/07/06 | 1188 | x | x | x | x | x | x | x | x | x |</w:t>
        <w:br/>
        <w:t>| 30/08/06 | 1239 | x | x | x | x | x | x | x | x | x |</w:t>
        <w:br/>
        <w:t>| 11/09/06 | 1723 | x | x | x | x | x | x | x | x | x |</w:t>
        <w:br/>
        <w:t>| 11/10/06 | 2851 | x | x | x | x | x | x | x | x | x |</w:t>
        <w:br/>
        <w:t>| 22/11/06 | 2855 | x | x | x | x |</w:t>
      </w:r>
    </w:p>
    <w:p>
      <w:r>
        <w:t>541. All the OPs mentioned above participated, following an initial meeting with an anti-competitive purpose, in at least one other meeting pursuing the same objective. None of their arguments are likely to challenge this conclusion, as will be demonstrated below.</w:t>
      </w:r>
    </w:p>
    <w:p>
      <w:r>
        <w:t>542. However, the OPs argue that the practices in question cannot be attributed to them by claiming that they fall under the internal decision-making of collective organizations, such as CELFNORD, SNE, and later APEF, to which they were required to adhere until the reform of the CMO in 2007, and whose decisions are binding on them. Mere participation in these meetings, which the OPs claim was mandatory, as members, cannot suffice to demonstrate any participation in the agreement, let alone an adherence to its objective.</w:t>
      </w:r>
    </w:p>
    <w:p>
      <w:r>
        <w:t>543. The OPs also argue that according to the Authority's decision-making practice, for members of an association to be sanctioned individually, it must be demonstrated that beyond their mere membership in the organization, they have effectively implemented the practices in question. However, in this case, this would not be the case, as evidenced by the non-approval of certain decisions of the SRE of CELFNORD or SNE.</w:t>
      </w:r>
    </w:p>
    <w:p>
      <w:r>
        <w:t>544. However, in accordance with the case law mentioned in paragraphs 468 to 470 above, the agreement of the parties to an agreement is demonstrated by the participation of directors or members of an internal decision-making body in at least two meetings of an anti-competitive nature. Contrary to the parties' observations, it is not necessary, for the purpose of establishing the agreement of these parties, to demonstrate that they have implemented the specific measures decided, since these two conditions are not cumulative.</w:t>
      </w:r>
    </w:p>
    <w:p>
      <w:r>
        <w:t>545. Moreover, it appears from the file that the OPs have applied the decisions made during the various meetings of the collective bodies to which they belonged. It has been demonstrated above that the OPs have, on the one hand, communicated their prices to the Infocl@r information exchange system, thereby allowing verification that they were indeed applying the minimum prices, and, on the other hand, complied with the mandatory distortions to support the price of endives (see, in particular, paragraphs 90 to 97, 165, 166, 193, 201, and 203 above). Furthermore, the presidents of the OPs Prim’Santerre and Marché de Phalempin confirmed during their hearing that the OPs applied the minimum price guidelines (see paragraphs 95 and 135 above).</w:t>
      </w:r>
    </w:p>
    <w:p>
      <w:r>
        <w:t>546. The evidence of objective participation in several meetings with an anti-competitive purpose is sufficient to establish the adherence of these companies to the agreement that these meetings reveal. This evidence can only be overturned by the companies by providing proof of a public distancing on their part, which is not the case here.</w:t>
      </w:r>
    </w:p>
    <w:p>
      <w:r>
        <w:t>547. In this regard, the Paris Court of Appeal ruled, in a judgment of 25 February 2009, Société Transeuro Desbordes Worldwide Relocations, that "a company must refrain from participating in direct or indirect contacts with its competitors with a view to exchanging information on commercial policies and notably the prices of goods or services it offers on the market and that, when invited, it must refuse to participate, or, if its good faith is compromised, distance itself without delay and publicly from the anti-competitive mechanism of which the meeting is the support." In similar terms, the Court of Justice held in a judgment of 16 November 2000 that "the participation of a company in meetings with an anti-competitive purpose objectively has the effect of creating or reinforcing an agreement and that the fact that a company does not follow up on the results of these meetings is not sufficient to exclude its liability for its participation in the agreement, unless it has publicly distanced itself from their content" (Judgment of the Court of 16 November 2000, Sarrio, C-291/98P, Rec. 2000, p. I-9991, paragraph 118).</w:t>
      </w:r>
    </w:p>
    <w:p>
      <w:r>
        <w:t>548. In this case, it must be noted that by approving the minutes of the meetings of the SRE of CELFNORD and SNE, and by participating on numerous occasions in telephone meetings outside the statutory obligations that are binding on them, and this of their own accord, the OPs in question did not publicly distance themselves from the object of the agreement.</w:t>
      </w:r>
    </w:p>
    <w:p>
      <w:r>
        <w:t>549. In light of all the above considerations, it should be concluded that there are serious, precise, and consistent indications against the OPs Cap’Endives, Fraileg, France Endives, Marché de Phalempin, Primacoop, Prim’Santerre, Nord Alliance, Sipema, Soleil du nord, and Valois-Fruits, allowing to characterize their individual participation in practices contrary to Articles 101(1) TFEU and L. 420-1 of the Commercial Code.</w:t>
      </w:r>
    </w:p>
    <w:p>
      <w:r>
        <w:t>3. ON THE EXEMPTION OF PRACTICES</w:t>
      </w:r>
    </w:p>
    <w:p>
      <w:r>
        <w:t>550. The defendants primarily invoke the fact that the practices in question should be exempted under the derogatory regime specific to the agricultural sector as they are necessary for achieving the objectives of the CAP and are compliant with the European Union regulations relating to the CMO for fruits and vegetables. In the alternative, the parties argue that the practices in question meet the conditions set out in Articles 101(3) TFEU and L. 420-4 of the Commercial Code.</w:t>
      </w:r>
    </w:p>
    <w:p>
      <w:r>
        <w:t>a) On the justification of practices under the specific regime for the agricultural sector</w:t>
      </w:r>
    </w:p>
    <w:p>
      <w:r>
        <w:t>551. The benefit of the exemption provided for in Article 2 of Regulation No 26/62 cited above, now Article 2 of Regulation No 1184/2006 cited above, can be granted by way of a decision of the European Commission taken under the conditions set out in Article 2(2) of that regulation, which states that: "After consulting the Member States and hearing the companies or associations of companies concerned, as well as any other natural or legal person whose hearing it deems necessary, the Commission, subject to the control of the Court of Justice, has exclusive competence to determine, by a decision that is published, for which agreements, decisions, and practices the conditions set out in paragraph 1 are met [exemption conditions]. The Commission makes this determination either on its own initiative or at the request of a competent authority of a Member State or a concerned company or association of companies."</w:t>
      </w:r>
    </w:p>
    <w:p>
      <w:r>
        <w:t>552. In this case, it must be noted that the European Commission has not made any decision in this regard. Furthermore, the parties involved have not submitted a request to this effect to the Authority (see, by analogy, Decision No 05-D-10 of 15 March 2005 concerning practices implemented in the Breton cauliflower market, paragraphs 134 and 135).</w:t>
      </w:r>
    </w:p>
    <w:p>
      <w:r>
        <w:rPr>
          <w:b/>
        </w:rPr>
        <w:t>[Pages 106–108]</w:t>
      </w:r>
    </w:p>
    <w:p>
      <w:r>
        <w:t>b) On the individual exemption provided for in Article 101(3) TFEU and Article L. 420-4 of the Commercial Code</w:t>
      </w:r>
    </w:p>
    <w:p>
      <w:r>
        <w:t>Reminder of the principles</w:t>
      </w:r>
    </w:p>
    <w:p>
      <w:r>
        <w:t>553. The practices in question, which are prohibited by Articles 101(1) TFEU and L. 420-1 of the Commercial Code, may nevertheless benefit from an individual exemption under Article 101(3) TFEU and Article L. 420-4 of the Commercial Code.</w:t>
      </w:r>
    </w:p>
    <w:p>
      <w:r>
        <w:t>554. Paragraph 3 of Article 101 TFEU states that "the provisions of paragraph 1 may be declared inapplicable: to any agreement or category of agreements between undertakings (...) which contribute to improving the production or distribution of products or to promoting technical or economic progress, while allowing consumers a fair share of the resulting benefit, and without: a) imposing on the undertakings concerned restrictions that are not indispensable to achieving these objectives; b) giving undertakings the possibility, for a substantial part of the products in question, of eliminating competition."</w:t>
      </w:r>
    </w:p>
    <w:p>
      <w:r>
        <w:t>555. Furthermore, although Article 101(3) TFEU does not, in principle, exclude certain types of agreements from its scope, the European Commission's communication on the guidelines concerning the application of Article 101(3) TFEU (OJ C 101 of 27.4.2004) specifies that "it is very unlikely that serious restrictions of competition can meet the conditions of Article 81(3) [now Article 101(3) TFEU]" (point 46).</w:t>
      </w:r>
    </w:p>
    <w:p>
      <w:r>
        <w:t>556. Point 2 of I of Article L. 420-4 of the Commercial Code provides that "the provisions of Articles L. 420-1 and L. 420-2 do not apply to practices: (...) whose authors can justify that they have the effect of ensuring economic progress, including through the creation or maintenance of jobs, and that they reserve to users a fair share of the resulting profit, without giving the undertakings concerned the possibility of eliminating competition for a substantial part of the products in question (...)".</w:t>
      </w:r>
    </w:p>
    <w:p>
      <w:r>
        <w:t>557. Article 2 of Council Regulation (EC) No 1/2003 of 16 December 2002 on the implementation of the competition rules laid down in Articles 81 and 82 of the Treaty (OJ L 1, p. 1) specifies that "it is for the undertaking or association of undertakings claiming the benefit of the provisions of Article 81(3) of the Treaty [now Article 101(3) TFEU] to prove that the conditions of that paragraph are met."</w:t>
      </w:r>
    </w:p>
    <w:p>
      <w:r>
        <w:t>558. It follows from both the case law of the European Union and domestic case law that the person invoking the provisions of paragraph 3 of Article 101 TFEU or Article L. 420-4 of the Commercial Code must demonstrate, through convincing arguments and evidence, that the conditions required to benefit from an exemption are met (see the judgment of the Court of Justice of 6 October 2009, GlaxoSmithKline, C-501/06 P, Rec. 2009, p. II-09291, paragraph 82, and the judgment of the Paris Court of Appeal of 14 December 2011, Compagnie Emirates).</w:t>
      </w:r>
    </w:p>
    <w:p>
      <w:r>
        <w:t>559. Four criteria must be satisfied to grant an exemption to a practice deemed anti-competitive under Article 101(3) TFEU or paragraph 2 of I of Article L. 420-4 of the Commercial Code: the reality of economic progress, the indispensable and appropriate nature of the practices in question to achieve it, the existence of a benefit for consumers, and the absence of elimination of all competition. Each of these four conditions must be fulfilled for the benefit of an individual exemption to be admissible (judgment of the Court of Justice of 17 January 1984, VBVB and VBBB/Commission, 43/82 and 63/82, Rec. p. 19; judgment of the Court of First Instance of 19 March 2003, CMA CGM, T-213/00, Rec. p. II-00913, paragraph 226).</w:t>
      </w:r>
    </w:p>
    <w:p>
      <w:r>
        <w:t>560. It is up to the authors of anti-competitive practices to demonstrate not only that these actions have economic benefits but also that these are sufficient to offset the impacts on competition. In this regard, the Court has held that "to be exempted under Article 81(3) EC [Article 101(3) TFEU], an agreement must contribute to improving the production or distribution of products or to promoting technical or economic progress. This contribution is identified not with all the benefits that the undertakings participating in this agreement derive from their activity, but with significant objective benefits capable of offsetting the disadvantages that result for competition" (judgment of the Court of Justice of 6 October 2009, GlaxoSmithKline Services and Others / Commission and Others, C-501/06 P, Rec. p. I-09291, paragraph 92).</w:t>
      </w:r>
    </w:p>
    <w:p>
      <w:r>
        <w:t>561. Furthermore, when practices are likely to affect trade between Member States, the benefit of the exemption provided for in Article L. 420-4 of the Commercial Code can only be granted if the conditions set out in Article 101(3) TFEU are cumulatively met when they differ.</w:t>
      </w:r>
    </w:p>
    <w:p>
      <w:r>
        <w:t>562. Indeed, as the Court of Justice has ruled, in a judgment of 13 February 1969, "conflicts between Community rules and national rules on agreements must be resolved by applying the principle of the primacy of Community rules" (judgment of the Court of Justice of 13 February 1969, Walt Wilhelm, 14/68, Recueil 1969, p. 1, paragraph 6; see also the judgment of the Court of First Instance of 30 September 2003, Michelin, case T-203/01, Recueil 2003, p. II-04071, paragraph 166).</w:t>
      </w:r>
    </w:p>
    <w:p>
      <w:r>
        <w:t>563. Thus, under the principle of primacy, the Authority cannot make a decision based on the relevant provisions of the Commercial Code that contradicts the solution that would be adopted based on Article 101 TFEU. Conversely, it follows from Article 3(2) of Regulation 1/2003 that when applying national competition law, the Authority cannot prohibit agreements or concerted practices that meet the conditions set out in paragraph 3 of Article 101 TFEU or that are covered by a block exemption regulation.</w:t>
      </w:r>
    </w:p>
    <w:p>
      <w:r>
        <w:t>564. Consequently, the Authority can only grant an exemption under Article L. 420-4 of the Commercial Code if the practices in question are likely to be exempted under Article 101(3) TFEU. However, the conditions for the exemption provided for in paragraph 2 of I of Article L. 420-4 of the Commercial Code are substantially identical to those provided for in Article 101(3) TFEU, so that the Authority generally conducts a simultaneous analysis of the potential exemption of a restrictive practice under these two provisions.</w:t>
      </w:r>
    </w:p>
    <w:p>
      <w:r>
        <w:t>Arguments of the parties</w:t>
      </w:r>
    </w:p>
    <w:p>
      <w:r>
        <w:t>565. CELFNORD, APEF, FCE, and SNE, on the one hand, and CERAFEL, on the other hand, invoke the benefit of the provisions of Article 101(3) TFEU in support of the exemption of the practices in question. According to the parties concerned, these practices would be justified by the need to schedule production and adapt it to demand. The indispensable nature of these practices would stem from the fact that they were also imposed by the legislator. They would have benefited consumers as the price of endive would have decreased between 2001 and 2006 and would not have harmed competition, which remains vigorous in the market. Furthermore, CERAFEL believes that the practices it pursued should be exempted due to the existence of a sectoral crisis in the endive market.</w:t>
      </w:r>
    </w:p>
    <w:p>
      <w:r>
        <w:t>566. SAS groupe Perle du Nord argues that, assuming that the consultation on Perle du Nord endives is deemed anti-competitive, it should be exempted under paragraph 2 of I of Article L. 420-4 of the Commercial Code. The organization of volumes and quality of production for agricultural products sold under a common brand, including setting a common selling price, would indeed be one of the practices that can benefit from an exemption, which implies, in this case, a minimum of harmonization of the commercial logic. The Perle du Nord brand would be based on strong qualitative requirements for the benefit of the consumer and would thus contribute to economic progress. It would also have helped maintain jobs by contributing to the revitalization of a sector in structural crisis. Finally, the creation of the Perle du Nord brand would not have led to the elimination of competition in a substantial part of the market since a large number of competing products remain and the market is characterized by strong price competition. Moreover, this company claims that it limited itself to setting a price target without determining a mandatory minimum price which, in any case, would be a minimum production price essential for economic progress.</w:t>
      </w:r>
    </w:p>
    <w:p>
      <w:r>
        <w:t>567. FNPE indicates that Carmine is a collective brand resulting from ten years of research between FNPE, CTIFL, and INRA. This research work would have led to the creation of a new vegetable whose marketing began in 1998. In this context, a steering committee would have been established to limit the risks incurred by producers who agreed to engage in new production. Furthermore, the selling prices would have been merely indicative.</w:t>
      </w:r>
    </w:p>
    <w:p>
      <w:r>
        <w:t>568. Finally, FNPE states that the practices have ensured economic progress, notably by maintaining employment by supporting production, and would have favored the development of collective brands, thus improving product quality and the creation of new varieties. Therefore, these practices should benefit from an exemption under paragraph 2 of I of Article L. 420-4 of the Commercial Code.</w:t>
      </w:r>
    </w:p>
    <w:p>
      <w:r>
        <w:t>Assessment by the Authority</w:t>
      </w:r>
    </w:p>
    <w:p>
      <w:r>
        <w:t>569. Since only CELFNORD, APEF, FCE, and SNE invoke the provisions of Article 101(3) TFEU, the potential benefit of the exemption provided for by these provisions should only be examined in light of the arguments put forward by these parties.</w:t>
      </w:r>
    </w:p>
    <w:p>
      <w:r>
        <w:t>570. For its part, the European Commission specifies in its guidelines on the application of Article 101(3) TFEU, which are not binding on the Authority but can nevertheless serve as a useful analytical guide, that "the objective of the first condition of [Article 101(3)] is to define the types of efficiency gains that can be taken into account and subsequently assessed in light of the second and third conditions of this provision. It is necessary to determine what the objective benefits brought by the agreement are and what the economic significance of these efficiency gains is. Given that, for [Article 101(3)] to be applicable, the pro-competitive effects of the agreement must outweigh its anti-competitive effects, it is necessary to</w:t>
      </w:r>
    </w:p>
    <w:p>
      <w:r>
        <w:rPr>
          <w:b/>
        </w:rPr>
        <w:t>[Pages 109–111]</w:t>
      </w:r>
    </w:p>
    <w:p>
      <w:r>
        <w:t>verify the nature of the link between the agreement and the alleged efficiency gains and what the value of these gains is” (see paragraph 50).</w:t>
      </w:r>
    </w:p>
    <w:p>
      <w:r>
        <w:t>On economic progress</w:t>
      </w:r>
    </w:p>
    <w:p>
      <w:r>
        <w:t>571. The Commission specifies, in paragraph 51 of its guidelines regarding the application of Article 101(3) TFEU mentioned above, that: “All alleged efficiency gains must therefore be justified, so that the following points can be verified: a) nature of the alleged efficiency gains; b) link between the agreement and the efficiency gains; c) probability and significance of each alleged efficiency gain; and d) terms and date of realization of each alleged efficiency gain.”</w:t>
      </w:r>
    </w:p>
    <w:p>
      <w:r>
        <w:t>572. Regarding the alleged economic progress, it emerges from the decision-making practice of the Authority that, in the agricultural sector, the notion of economic progress primarily revolves around two complementary objectives: consumer satisfaction and the improvement of the quality of products placed on the market, as well as production conditions.</w:t>
      </w:r>
    </w:p>
    <w:p>
      <w:r>
        <w:t>573. In its opinion No. 08-A-07 mentioned above, the Council acknowledged that limiting the “randomness of supply and phenomena artificially causing price volatility in production (…) is likely to contribute to economic progress” (see paragraph 50). However, in paragraph 64 of that opinion, the Council specified that “the economic progress aimed at should be clearly and objectively identified. Indeed, it must not be assessed from the subjective and personal viewpoint of the parties but must be measurable, so that it is possible to verify ex post the achievement of the stated objective. On the other hand, the mere allegation of healthier competitive conditions would not meet the required conditions of objectivity and verifiability.”</w:t>
      </w:r>
    </w:p>
    <w:p>
      <w:r>
        <w:t>574. In most cases, a system of setting or guiding the purchase price of raw materials at a level above market prices is likely to lead buyers and distributors to increase the net price of their products in order to preserve their own margins. For example, in Decision 75/77/EEC of 8 January 1975, IV/27 039 - Canned Mushrooms (OJCE L 29, p. 26), the European Commission considered that “price discussions within the common market among the main players in a sector of the food industry do not align with and cannot be the source of improvements such as those referred to in Article 85(3) [now Article 101(3) TFEU], nor can they contribute to promoting technical or economic progress and, in any case, they can only be detrimental to consumer interests” (see also the Commission decision of 2 April 2003, COMP/C.38.279/F3, French Beef, OJUE L 209, p. 12, paragraph 130).</w:t>
      </w:r>
    </w:p>
    <w:p>
      <w:r>
        <w:t>575. As the Council recalled in paragraph 64 of its opinion No. 08-A-07 mentioned above, “the alleged economic progress could not be limited to the mere improvement of the situation of fruit and vegetable producers.” The reason is that it is inherent in any anti-competitive agreement, if well designed, to provide benefits for the parties that established it. This is why, as mentioned above, the case law of the European Union requires, furthermore, that significant objective benefits be demonstrated, which cannot relate solely to the profits that the participants in the agreement expect for themselves, but to significant objective benefits capable of compensating for the disadvantages that result for competition.</w:t>
      </w:r>
    </w:p>
    <w:p>
      <w:r>
        <w:t>576. In this case, it must be noted that the arguments put forward by CELFNORD, APEF, FCE, and SNE do not allow, contrary to what the European Commission requires in paragraph 51 of its aforementioned guidelines, either to assess the existence of a concretely defined and described economic progress, nor to quantify it, nor, all the more so, to verify the direct link that could exist between this progress, assuming it is demonstrated, and the practices in question, particularly those concerning the collective pricing of endives.</w:t>
      </w:r>
    </w:p>
    <w:p>
      <w:r>
        <w:t>On profit sharing</w:t>
      </w:r>
    </w:p>
    <w:p>
      <w:r>
        <w:t>577. As stated above, to benefit from the exemption, a restrictive competition agreement must also reserve for users a fair share of the resulting profit. The notion of “user” encompasses all actors, direct or indirect, of the products covered by the agreement, including processors, distributors, but also, in the case of goods intended for widespread marketing, final consumers.</w:t>
      </w:r>
    </w:p>
    <w:p>
      <w:r>
        <w:t>578. According to the European Commission's guidelines regarding the application of Article 101(3) TFEU mentioned above: “The second condition of Article 81(3) incorporates a sliding scale. The greater the restriction of competition found under Article 81(1), the greater the efficiency gains and their impact on consumers must be. This sliding scale approach assumes that if the restrictive effects of an agreement are relatively limited and the efficiency gains substantial, there is a strong likelihood that a fair share of the cost reductions will be passed on to consumers. This is why, in this case, it is generally not necessary to engage in a detailed analysis of the second condition of Article 81(3), provided that the other three conditions for the application of this provision are met” (paragraph 90).</w:t>
      </w:r>
    </w:p>
    <w:p>
      <w:r>
        <w:t>579. In this case, the parties do not demonstrate the benefit that downstream actors, particularly final consumers, may have derived from the practices implemented. In this regard, the argument concerning the decrease in the price of endives at the retail stage between 2001 and 2006 is ineffective insofar as the sole objective of the authors of the practices was, on the contrary, as demonstrated earlier in the decision, to combat the decrease in the price of endives.</w:t>
      </w:r>
    </w:p>
    <w:p>
      <w:r>
        <w:t>On necessity</w:t>
      </w:r>
    </w:p>
    <w:p>
      <w:r>
        <w:t>580. According to the European Commission's guidelines regarding the application of Article 101(3) TFEU mentioned above: “Under the third condition of Article 81(3), the restrictive agreement must refrain from imposing restrictions that are not indispensable to achieving the efficiency gains created by the agreement in question. This condition implies a dual criterion: on the one hand, the restrictive agreement itself must be reasonably necessary to achieve the efficiency gains; on the other hand, each of the competition restrictions resulting from the agreement must be reasonably necessary to achieve the efficiency gains” (paragraph 73).</w:t>
      </w:r>
    </w:p>
    <w:p>
      <w:r>
        <w:t>581. Regarding the indispensability of the practices in question to achieve the alleged economic progress, the Council emphasized, concerning price recommendations at the national or regional level, in its opinion No. 09-A-48 of 2 October 2009 regarding the functioning of the dairy sector, that it “would probably be difficult to demonstrate that the restriction of competition is necessary to achieve the intended objective” (see paragraph 86) and could therefore fall within the scope of the exemptions provided for in Article 101(3) TFEU. In light of this imperative, the Council had considered, in its opinion No. 08-A-07 mentioned above, that it is necessary “to verify that there are no other less anti-competitive means to achieve this economic progress,” prompting it, in this case, “to mention contractualization (…) as well as insurance mechanisms” (see paragraph 70; for example, see Decision No. 95-D-15 of 14 February 1995 regarding practices identified in the potato conservation sector).</w:t>
      </w:r>
    </w:p>
    <w:p>
      <w:r>
        <w:t>582. It is by a similar reasoning that, in its Decision No. 95-D-78 of 15 December 1995 regarding practices identified in the oyster shipping sector in the Marennes-Oléron basin, the Council considered that the pricing guidelines in question, including minimum price recommendations, were not indispensable to achieving the alleged economic progress, namely the concern to guarantee the quality of labeled oysters, as there were other less restrictive options available.</w:t>
      </w:r>
    </w:p>
    <w:p>
      <w:r>
        <w:t>583. Nevertheless, it should be recalled that the Council has not been opposed to potential agreements setting minimum prices at the production level in exchange for the provision of a particular quality if competition among quality sectors remains sufficient and if price setting at the consumer level remains free. This position was reiterated in the aforementioned opinion No. 08-A-07: “The Competition Commission, in an opinion issued on Cahors wine (Opinion No. 81/14), thus considered that an agreement within a sector, between producers and merchants on a minimum price for wine sold in bulk to merchants, as long as it was not accompanied by a recommended or imposed resale price to the consumer, could escape the prohibition of agreements insofar as it allowed for the guarantee and improvement of the quality of wines offered to consumers. This position has been confirmed by the Competition Council several times (see Decisions No. 94-D-41 of 5 July 1994 regarding the labeled poultry sector and No. 95-D-15 of 14 February 1995 regarding the potato conservation sector).”</w:t>
      </w:r>
    </w:p>
    <w:p>
      <w:r>
        <w:t>584. However, in this case, the parties do not demonstrate in any way how these practices were indispensable to obtaining the alleged efficiency gains. They merely assert that the indispensability of these practices stems from their legitimate belief that these practices were legal and therefore necessary. However, it has been demonstrated above that these practices, particularly the setting of minimum prices, were neither authorized by the legislator nor even encouraged by public authorities.</w:t>
      </w:r>
    </w:p>
    <w:p>
      <w:r>
        <w:t>585. Without it being necessary to analyze the fourth condition of Article 101(3) TFEU, it follows from the above that none of the arguments put forward by CELFNORD, APEF, SNE, and FCE are of a nature to exempt the practices in question under Article 101(3) TFEU.</w:t>
      </w:r>
    </w:p>
    <w:p>
      <w:r>
        <w:t>586. The conditions provided for in Article 101(3) TFEU being absent, there is no need to independently examine whether the practices in question could be admitted to the benefit of an exemption under Article L. 420-4 of the Commercial Code.</w:t>
      </w:r>
    </w:p>
    <w:p>
      <w:r>
        <w:t>587. SAS Groupe Perle du Nord argues that the exemption conditions provided for in Article L. 420-4 of the Commercial Code would be met insofar as the pricing policy of Perle du Nord endives would aim precisely “to organize, for agricultural or agricultural origin products, under a single brand or label, the volumes and quality of production as well as the commercial policy, including by agreeing on a common selling price.”</w:t>
      </w:r>
    </w:p>
    <w:p>
      <w:r>
        <w:rPr>
          <w:b/>
        </w:rPr>
        <w:t>[Pages 112–114]</w:t>
      </w:r>
    </w:p>
    <w:p>
      <w:r>
        <w:t>588. Regarding the arguments put forward by SAS Groupe Perle du Nord in support of the exemption for the common selling price set for Perle du Nord endives, it is necessary to distinguish according to the legal and commercial context in which this pricing policy was implemented.</w:t>
      </w:r>
    </w:p>
    <w:p>
      <w:r>
        <w:t>589. Indeed, SAS Groupe Perle du Nord cannot be criticized for having applied a common pricing policy to Perle du Nord endives produced by its six associated OPs starting from December 1, 2009, the date on which the new organization with transfer of ownership came into effect in accordance with the scheme of a marketing AOP. Any potential exemption under Article L. 420-4 of the Commercial Code would therefore only apply to the period prior. Furthermore, it should be noted that beyond this date, SAS Groupe Perle du Nord continued its participation in the agreement through Infocl@r (see paragraphs 459 and 526).</w:t>
      </w:r>
    </w:p>
    <w:p>
      <w:r>
        <w:t>590. In this case, while the file contains a large number of elements that demonstrate SAS Groupe Perle du Nord's willingness to engage in a qualitative approach with the marketing of the "Perle du Nord" endive meeting demanding specifications, Article L. 420-4 of the Commercial Code requires that these practices contain competition restrictions only to the extent that they are indispensable.</w:t>
      </w:r>
    </w:p>
    <w:p>
      <w:r>
        <w:t>591. Therefore, a common selling price, which can be one of the instruments of a commercial policy related to an agricultural product subject to a quality sign (brand), must not impose competition restrictions that are not necessary. However, in this case, SAS Groupe Perle du Nord provides no evidence to assess to what extent the harmonization of the pricing policy of the OPs producing Perle du Nord endives was essential to ensure the valorization of the endives marketed under this brand.</w:t>
      </w:r>
    </w:p>
    <w:p>
      <w:r>
        <w:t>592. The principle established in Opinion No. 81/14 concerning the Cahors wine market is not applicable to the present case, contrary to what SAS Groupe Perle du Nord argues. In this opinion, the Competition Commission considered that the setting of minimum prices at production for bulk sales was justifiable in light of quality objectives. In contrast, it did not exempt the setting of minimum prices for bottle sales, that is to say at a later stage of marketing, which hindered the reduction of the resale price to the consumer. In this case, the prices set by the OPs are then taken up by the traders (references 4480 and following) and therefore constitute customer selling prices that cannot be exempted (reference 1182).</w:t>
      </w:r>
    </w:p>
    <w:p>
      <w:r>
        <w:t>593. Moreover, the Authority notes that this pricing policy was not defined based on an autonomous commercial policy but was based on the valorization of the price of Perle du Nord endives determined in consultation with the OPs and competing endive producers within the framework of the complex and ongoing agreement at issue. Thus, the minimum price applicable to Perle du Nord endives was determined in such a way as to ensure consistency among the various collusive mechanisms established to guarantee a minimum price applicable to all types of endives. Consequently, the minimum price of Perle du Nord endives was arbitrarily imposed on all OPs producing these endives at a price higher than generic endives, by about 10 to 15 cents.</w:t>
      </w:r>
    </w:p>
    <w:p>
      <w:r>
        <w:t>594. It follows from the above that the arguments put forward by SAS Groupe Perle du Nord are not sufficient to exempt the practices in question under the provisions of Article L. 420-4 of the Commercial Code before SAS Groupe Perle du Nord became a marketing AOP with transfer of ownership.</w:t>
      </w:r>
    </w:p>
    <w:p>
      <w:r>
        <w:t>595. Finally, the parties argue that the practices fall outside the scope of Article L. 420-1 of the Commercial Code insofar as these practices "result from the application of a legislative text or a regulatory text taken for its application" within the meaning of paragraph 1 of I of Article L. 420-4 of the Commercial Code. In this regard, the Authority recalls that the decision-making practice requires that there be an effective relationship between the normative text invoked and the agreement or practice in question. Thus, in its Opinion No. 02-A-12 of October 1, 2002, concerning a request for an opinion from the Minister of Economy, Finance and Industry on a framework contract relating to the situation of the fishing and nectarine market, the Council emphasized that "Article L. 420-4, I, 1° of the Commercial Code is to be interpreted strictly, and only practices that are the direct and inevitable consequence of legislative or regulatory texts taken for their application fall within its exemption." In this case, the Authority established in paragraphs 416, 417, 418, 428, 429, and 437 to 440 above that the regulation of the OCM fruits and vegetables (now single OCM) does not impose on endive producers the establishment of a price agreement or the exchange of information aimed at agreeing on future prices. This justification should therefore be dismissed.</w:t>
      </w:r>
    </w:p>
    <w:p>
      <w:r>
        <w:t>596. It follows from the above that the parties in question have not demonstrated that the conditions set out in paragraph 3 of Article 101 TFEU or in paragraphs 1 and 2 of Article L. 420-4 of the Commercial Code are met.</w:t>
      </w:r>
    </w:p>
    <w:p>
      <w:r>
        <w:t>D. ON SANCTIONS</w:t>
      </w:r>
    </w:p>
    <w:p>
      <w:r>
        <w:t>597. I of Article L. 464-2 of the Commercial Code and Article 5 of Regulation No. 1/2003 empower the Authority to impose financial penalties on companies and organizations engaged in anti-competitive practices prohibited by Articles L. 420-1 of the Commercial Code and 101 TFEU.</w:t>
      </w:r>
    </w:p>
    <w:p>
      <w:r>
        <w:t>598. The practices attributed to the parties involved in this case were committed partly prior to the entry into force of Law No. 2001-420 of May 15, 2001, relating to new economic regulations, but continued continuously after the date of entry into force of this law, May 18, 2001. The referral, dated July 11, 2008, is also subsequent to this date. It follows, as confirmed by the Paris Court of Appeal in its judgment of February 22, 2005, STAL, that the provisions of Book IV of the Commercial Code applicable in this case are those of the law of May 15, 2001.</w:t>
      </w:r>
    </w:p>
    <w:p>
      <w:r>
        <w:t>599. Under the fourth paragraph of I of Article L. 464-2 of the Commercial Code, "if the offender is not a company, the maximum amount of the penalty is 3 million euros. The maximum amount of the penalty for a company is 10% of the highest amount of worldwide turnover excluding taxes achieved during one of the financial years closed since the previous financial year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600. The third paragraph of I of Article L. 464-2 of the Commercial Code provides that "financial penalties are proportionate to the seriousness of the facts alleged, the importance of the damage caused to the economy, the individual situation of the sanctioned organization or company, or the group to which the company belongs, and any possible repetition of practices prohibited by [Title VI of Book IV of the Commercial Code]. They are determined individually for each sanctioned company or organization and reasoned for each sanction."</w:t>
      </w:r>
    </w:p>
    <w:p>
      <w:r>
        <w:t>601. Each of the organizations and each of the companies involved in this case have been given the opportunity to make observations on the main elements of law and fact in the file that could, according to the investigation services, influence the determination of the sanction that could be imposed on them, following the receipt of the notification of grievances and the report describing these various elements. The presentation of these various elements by the investigation services does not prejudge the assessment of the college on the determinants of the sanction, which is solely within its deliberation.</w:t>
      </w:r>
    </w:p>
    <w:p>
      <w:r>
        <w:t>1. ON THE SANCTION IMPOSED ON THE PRODUCER ORGANIZATIONS</w:t>
      </w:r>
    </w:p>
    <w:p>
      <w:r>
        <w:t>a) On the method of determining sanctions</w:t>
      </w:r>
    </w:p>
    <w:p>
      <w:r>
        <w:t>602. In application of I of Article L. 464-2 of the Commercial Code, the base amount of the sanction for each company involved will be determined based on the seriousness of the facts and the importance of the damage caused to the economy, criteria that both relate to the practices observed, for the entire period of infringement retained for each. Other relevant individualization elements relating to the situation and behavior of each of the companies will be taken into account at a later stage.</w:t>
      </w:r>
    </w:p>
    <w:p>
      <w:r>
        <w:t>603. However, the documents in the file show that the OPs that participated in the infringement all benefited, in varying proportions among themselves and for each of them from year to year, from public subsidies. Therefore, the value of their endive sales does not clearly constitute an indicator of the relative economic weight of the operators who participated in the infringement.</w:t>
      </w:r>
    </w:p>
    <w:p>
      <w:r>
        <w:t>604. Given this very particular circumstance in this case and the data at its disposal, the Authority will retain, as a relevant basis for determining the base amount of the sanctions imposed on each of the interested parties, its turnover excluding taxes achieved in France.</w:t>
      </w:r>
    </w:p>
    <w:p>
      <w:r>
        <w:t>605. The Authority's assessments regarding the seriousness of the facts and the importance of the damage caused to the economy will find a numerical translation in the choice of a proportion of this turnover, as allowed by the communication regarding the method of determining financial penalties (point 39). This proportion will necessarily be significantly lower than that which would have been retained if the Authority had used the value of the endive sales of the interested parties as the basis.</w:t>
      </w:r>
    </w:p>
    <w:p>
      <w:r>
        <w:t>606. It follows from the findings made in paragraphs 530 and following that the starting point of individual participation is set at November 30, 2001, for the OPs Cap’Endives, Fraileg, France Endives, Marché de Phalempin, Primacoop, Soleil du Nord, Sipema, and Valois-Fruits, at February 25, 2002, for OP Prim’Santerre, and at April 16, 2003, for OP Nord Alliance. For its part, SAS Groupe Perle du Nord is implicated from January 1, 2005. Since the infringement has not ceased by the time the Authority renders its decision, the last complete accounting year available retained by the Authority will, in this case, be the year 2011 or the year 2010, depending on whether the companies have an accounting system maintained by calendar year or not.</w:t>
      </w:r>
    </w:p>
    <w:p>
      <w:r>
        <w:rPr>
          <w:b/>
        </w:rPr>
        <w:t>[Pages 115–117]</w:t>
      </w:r>
    </w:p>
    <w:p>
      <w:r>
        <w:t>des produits agricoles, est particulièrement vrai pour l'endive, où le nombre d'acheteurs est très limité. »</w:t>
      </w:r>
    </w:p>
    <w:p>
      <w:r>
        <w:t>625. En effet, la grande distribution et le hard-discount représentent une part significative des achats d'endives, ce qui leur confère un pouvoir de négociation important. Cela peut avoir pour effet de réduire la capacité des producteurs à imposer des prix minimums, même en cas de coordination entre eux.</w:t>
      </w:r>
    </w:p>
    <w:p>
      <w:r>
        <w:t>626. Enfin, l'Autorité prend également en compte les effets sur le long terme des pratiques en cause, notamment en ce qui concerne l'innovation et l'investissement dans le secteur. Les ententes sur les prix peuvent avoir un impact négatif sur l'incitation à innover et à améliorer la qualité des produits, ce qui peut à terme nuire à la compétitivité du secteur dans son ensemble.</w:t>
      </w:r>
    </w:p>
    <w:p>
      <w:r>
        <w:t>627. En conclusion, l'Autorité estime que l'infraction en cause a eu des conséquences significatives sur l'économie, tant en termes de volume de production que de prix, et que ces effets doivent être pris en compte dans la détermination du montant des sanctions.</w:t>
      </w:r>
    </w:p>
    <w:p>
      <w:r>
        <w:rPr>
          <w:b/>
        </w:rPr>
        <w:t>[Pages 118–120]</w:t>
      </w:r>
    </w:p>
    <w:p>
      <w:r>
        <w:t>de la loi n° 2001-420 du 15 mai 2001). En effet, l’OP Fraileg a agi de manière à se distancier des pratiques anticoncurrentielles en s’opposant à l’entente et en adoptant un comportement concurrentiel sur le marché.</w:t>
      </w:r>
    </w:p>
    <w:p>
      <w:r>
        <w:t>643. En conséquence, l’Autorité considère qu’il convient d’adapter le montant de base de la sanction à la situation particulière de l’OP Fraileg en tenant compte de son comportement proactif et de son opposition à l’entente. Ainsi, le taux de 4 % du chiffre d’affaires hors taxes sera réduit à 2 % pour l’OP Fraileg.</w:t>
      </w:r>
    </w:p>
    <w:p>
      <w:r>
        <w:t>644. Pour les autres entreprises, l’Autorité n’a pas relevé de circonstances atténuantes significatives qui justifieraient un ajustement du montant de base de la sanction.</w:t>
      </w:r>
    </w:p>
    <w:p>
      <w:r>
        <w:t>645. En conclusion, après avoir pris en compte les circonstances individuelles de chaque entreprise, l’Autorité fixe le montant de la sanction pour chaque entreprise comme suit :</w:t>
      </w:r>
    </w:p>
    <w:p>
      <w:r>
        <w:t>Entreprise Chiffre d’affaires hors Proportion retenue (en</w:t>
        <w:br/>
        <w:t>taxe réalisé en France %)</w:t>
        <w:br/>
        <w:t>(en euros)</w:t>
        <w:br/>
        <w:t>Cap’Endives 2 595 208 4</w:t>
        <w:br/>
        <w:t>Fraileg 21 600 882 2</w:t>
        <w:br/>
        <w:t>France Endives 19 581 136 4</w:t>
        <w:br/>
        <w:t>Marché de Phalempin 39 564 656 4</w:t>
        <w:br/>
        <w:t>Nord Alliance 2 299 842 3,6</w:t>
        <w:br/>
        <w:t>Primacoop 22 297 584 4</w:t>
        <w:br/>
        <w:t>Prim’Santerre 12 174 588 4</w:t>
        <w:br/>
        <w:t>SAS Groupe Perle du Nord 163 963 3,5</w:t>
        <w:br/>
        <w:t>Soleil du Nord 4 066 828 4</w:t>
        <w:br/>
        <w:t>Sipema 8 390 022 4</w:t>
        <w:br/>
        <w:t>Valois-Fruits 11 370 110 4</w:t>
      </w:r>
    </w:p>
    <w:p>
      <w:r>
        <w:t>646. L’Autorité se réserve le droit de réexaminer ces montants en fonction de l’évolution des circonstances ou de nouvelles informations qui pourraient être portées à sa connaissance.</w:t>
      </w:r>
    </w:p>
    <w:p>
      <w:r>
        <w:rPr>
          <w:b/>
        </w:rPr>
        <w:t>[Pages 121–123]</w:t>
      </w:r>
    </w:p>
    <w:p>
      <w:r>
        <w:t>paragraphe 2, under a), of Regulation (EC) No 1/2003 [OJ 2006, C 210, p. 2]). On the other hand, its behavior cannot be considered as public distancing in the sense of the decision-making practice of the Authority and the case law of both the European Union and domestic law, insofar as OP Fraileg continued to participate in meetings of an anti-competitive nature as evidenced by the table in paragraph 540 above.</w:t>
      </w:r>
    </w:p>
    <w:p>
      <w:r>
        <w:t>643. This is also the perception held by the other participants in the agreement as established in paragraph 639 above. Furthermore, by directly opposing the agricultural economic committee to which it belonged, this company disregarded the reprisals that CELFNORD could implement, which could include the withdrawal of its status as an OP, such a withdrawal would have led to the suspension of the benefits of community aid under the operational plans and could potentially jeopardize the economic viability of this company.</w:t>
      </w:r>
    </w:p>
    <w:p>
      <w:r>
        <w:t>644. It follows from the above that OP Fraileg should benefit, as a mitigating circumstance, from a reduction of its sanction corresponding to 25% of the base amount indicated in paragraph 634 above due to its behavior as a free rider in the case at hand. In this instance, this corresponds to a retained turnover proportion reduced to 3%.</w:t>
      </w:r>
    </w:p>
    <w:p>
      <w:r>
        <w:t>645. The Authority may also highlight other objective elements of individualization specific to the situation of each company involved, in compliance with the principle of proportionality of the fine.</w:t>
      </w:r>
    </w:p>
    <w:p>
      <w:r>
        <w:t>646. In this case, due to the use of an expanded base on the total turnover of the interested parties, it is not taken into account, at the stage of considering the factors aimed at determining the percentage of the retained turnover, that some OPs are much more present in the market in question than others. The Authority therefore intends to reintroduce this element at the stage of individualizing the sanction so that the sanctions reflect the actual weight of each operator in the market in question, and consequently the negative impact that its behavior has had on it. In this instance, the Authority will reduce for the benefit of diversified OPs, the percentage of the turnover retained as determining the base amount of the sanction. Diversified OPs are those that, during the period of the practices, generated less than 90% of their turnover from the production and marketing of endives, a threshold from which, in this case, an OP can be considered as a single-product company.</w:t>
      </w:r>
    </w:p>
    <w:p>
      <w:r>
        <w:t>647. Based on the data provided by the interested parties, the Authority finds that OP France Endives, Marché de Phalempin, Sipema, and Valois-Fruits are diversified OPs. On the other hand, OP Cap’Endives, Fraileg, Primacoop, Prim’Santerre, Nord Alliance, and Soleil du Nord are OPs that generated, during the period of the practices, almost all of their turnover, namely more than 90% of it, in the market related to the infringement. The same applies to SAS Perle du Nord.</w:t>
      </w:r>
    </w:p>
    <w:p>
      <w:r>
        <w:t>648. Thus, the proportion of the turnover retained as determining the sanction will be reduced to 3% of the turnover for OP France Endives, Marché de Phalempin, Sipema, and Valois-Fruits.</w:t>
      </w:r>
    </w:p>
    <w:p>
      <w:r>
        <w:t>649. It follows from all of the above that the proportion of the turnover retained for the interested parties after taking into account their individual situation will be as follows:</w:t>
      </w:r>
    </w:p>
    <w:p>
      <w:r>
        <w:t>Company Final proportion (in %)</w:t>
        <w:br/>
        <w:t>Cap’Endives 4</w:t>
        <w:br/>
        <w:t>Fraileg 3</w:t>
        <w:br/>
        <w:t>France Endives 3</w:t>
        <w:br/>
        <w:t>Marché de Phalempin 3</w:t>
        <w:br/>
        <w:t>Nord Alliance 3.6</w:t>
        <w:br/>
        <w:t>Primacoop 4</w:t>
        <w:br/>
        <w:t>Prim’Santerre 4</w:t>
        <w:br/>
        <w:t>SAS Groupe Perle du Nord 3.5</w:t>
        <w:br/>
        <w:t>Soleil du Nord 4</w:t>
        <w:br/>
        <w:t>Sipema 3</w:t>
        <w:br/>
        <w:t>Valois-Fruits 3</w:t>
      </w:r>
    </w:p>
    <w:p>
      <w:r>
        <w:t>Conclusion on the amount before final adjustments</w:t>
      </w:r>
    </w:p>
    <w:p>
      <w:r>
        <w:t>650. It follows from all of the above that, given the seriousness of the facts and the extent of the damage caused to the economy by the practices in question, the amount of the monetary sanction before final adjustments, determined in proportion to the turnover excluding taxes generated in France by the OPs in question, on the one hand, and the individual duration of participation in the agreement taken into account globally for the purposes of this decision, on the other hand, is as follows:</w:t>
      </w:r>
    </w:p>
    <w:p>
      <w:r>
        <w:t>Company Amount before final adjustments (in euros)</w:t>
        <w:br/>
        <w:t>Cap’Endives 103,808</w:t>
        <w:br/>
        <w:t>Fraileg 648,026</w:t>
        <w:br/>
        <w:t>France Endives 587,434</w:t>
        <w:br/>
        <w:t>Marché de Phalempin 1,186,939</w:t>
        <w:br/>
        <w:t>Nord Alliance 82,794</w:t>
        <w:br/>
        <w:t>Primacoop 891,903</w:t>
        <w:br/>
        <w:t>Prim’Santerre 486,983</w:t>
        <w:br/>
        <w:t>SAS Groupe Perle du Nord 5,738</w:t>
        <w:br/>
        <w:t>Soleil du Nord 162,673</w:t>
        <w:br/>
        <w:t>Sipema 251,700</w:t>
        <w:br/>
        <w:t>Valois-Fruits 341,103</w:t>
      </w:r>
    </w:p>
    <w:p>
      <w:r>
        <w:t>651. In the absence of reiteration on the part of the various companies involved in this case, the amount thus adjusted for each company will then be compared to the applicable legal maximum, in accordance with I of Article L. 464-2 of the Commercial Code.</w:t>
      </w:r>
    </w:p>
    <w:p>
      <w:r>
        <w:t>On the final adjustments</w:t>
      </w:r>
    </w:p>
    <w:p>
      <w:r>
        <w:t>652. It is then necessary to verify that the sanction imposed on each company involved does not exceed the applicable legal maximum as defined in the fourth paragraph of I of Article L. 464-2 of the Commercial Code (paragraph 597).</w:t>
      </w:r>
    </w:p>
    <w:p>
      <w:r>
        <w:t>653. Finally, some companies have invoked particular financial difficulties that would limit their capacity to contribute. In this regard, the Authority notes that the analysis of the financial statements of the OPs that have invoked issues of contributory capacity confirms that the structure of the balance sheet and income statement of these companies presents elements of particular fragility that the Authority must take into consideration. Indeed, it is often only thanks to the aids and subsidies received under the common agricultural policy that these OPs generate profits.</w:t>
      </w:r>
    </w:p>
    <w:p>
      <w:r>
        <w:t>654. These elements prove to be an important and significant criterion of individualization to be taken into account in order to adjust the monetary sanction.</w:t>
      </w:r>
    </w:p>
    <w:p>
      <w:r>
        <w:t>655. Furthermore, the analysis of the contributory capacity of the OPs is somewhat complicated due to their particular structure in terms of balance sheet and income statement. Indeed, not having significant equity, they quickly reach the maximum debt threshold. Other criteria must therefore be taken into account in the analysis of their contributory capacity.</w:t>
      </w:r>
    </w:p>
    <w:p>
      <w:r>
        <w:t>On the individual situation of Cap’Endives</w:t>
      </w:r>
    </w:p>
    <w:p>
      <w:r>
        <w:t>656. It appears from the table in paragraph 650 above that the monetary sanction imposed on Cap’Endives will be set at 103,808 euros, rounded to 103,800 euros.</w:t>
      </w:r>
    </w:p>
    <w:p>
      <w:r>
        <w:t>657. The highest known worldwide turnover excluding taxes for Cap’Endives is 7,092,903 euros for the 2000 financial year (reference 8852). It constitutes, within the meaning of I of Article L. 464-2 of the Commercial Code, the highest turnover achieved during one of the financial years closed since the financial year preceding the one in which the practices were implemented. The maximum amount of the sanction therefore amounts to 709,290 euros.</w:t>
      </w:r>
    </w:p>
    <w:p>
      <w:r>
        <w:t>658. The amount of the monetary sanction imposed on Cap’Endives does not exceed this figure.</w:t>
      </w:r>
    </w:p>
    <w:p>
      <w:r>
        <w:t>On the individual situation of Fraileg</w:t>
      </w:r>
    </w:p>
    <w:p>
      <w:r>
        <w:t>659. It appears from the table in paragraph 650 above that the monetary sanction imposed on Fraileg should normally be set at 648,026 euros, subject to the following paragraphs.</w:t>
      </w:r>
    </w:p>
    <w:p>
      <w:r>
        <w:t>660. The highest known worldwide turnover excluding taxes for Fraileg is 21,655,630 euros for the 2010 financial year (reference 10798). It constitutes, within the meaning of I of Article L. 464-2 of the Commercial Code, the highest turnover achieved during one of the financial years closed since the financial year preceding the one in which the practices were implemented. The maximum amount of the sanction therefore amounts to 2,165,563 euros.</w:t>
      </w:r>
    </w:p>
    <w:p>
      <w:r>
        <w:t>661. The amount of the monetary sanction imposed on Fraileg does not exceed this figure.</w:t>
      </w:r>
    </w:p>
    <w:p>
      <w:r>
        <w:rPr>
          <w:b/>
        </w:rPr>
        <w:t>[Pages 124–126]</w:t>
      </w:r>
    </w:p>
    <w:p>
      <w:r>
        <w:t>662. Fraileg invoked particular financial difficulties that would limit its capacity to contribute. In order to allow the Authority to assess these difficulties, the company submitted a number of fiscal and accounting documents to the file.</w:t>
      </w:r>
    </w:p>
    <w:p>
      <w:r>
        <w:t>663. The documents provided by the company lead the Authority to conclude that they constitute reliable and objective evidence of the existence of real and current financial difficulties affecting the ability of OP Fraileg to pay the sanction that could be imposed on it. Therefore, this situation specific to the company should be taken into account for the calculation of the sanction.</w:t>
      </w:r>
    </w:p>
    <w:p>
      <w:r>
        <w:t>664. Given the contributory capacity of OP Fraileg, its sanction will be reduced to €83,000.</w:t>
      </w:r>
    </w:p>
    <w:p>
      <w:r>
        <w:t>On the individual situation of France Endives</w:t>
      </w:r>
    </w:p>
    <w:p>
      <w:r>
        <w:t>665. It follows from the table in paragraph 650 above that the financial penalty imposed on France Endives will be set at €587,434, rounded to €587,430.</w:t>
      </w:r>
    </w:p>
    <w:p>
      <w:r>
        <w:t>666. The highest known worldwide turnover excluding taxes for France Endives is €38,143,986 for the 2001 financial year (reference 8866). It constitutes, within the meaning of I of Article L. 464-2 of the Commercial Code, the highest turnover achieved during one of the financial years closed since the previous financial year in which the practices were implemented. Therefore, the maximum amount of the sanction is €3,814,398.</w:t>
      </w:r>
    </w:p>
    <w:p>
      <w:r>
        <w:t>667. The amount of the financial penalty imposed on France Endives does not exceed this figure.</w:t>
      </w:r>
    </w:p>
    <w:p>
      <w:r>
        <w:t>On the individual situation of Marché de Phalempin</w:t>
      </w:r>
    </w:p>
    <w:p>
      <w:r>
        <w:t>668. It follows from the table in paragraph 650 above that the financial penalty imposed on Marché de Phalempin will be set at €1,186,939, rounded to €1,186,930.</w:t>
      </w:r>
    </w:p>
    <w:p>
      <w:r>
        <w:t>669. The highest known worldwide turnover excluding taxes for Marché de Phalempin is €42,943,858 for the 2002 financial year (reference 8858). It constitutes, within the meaning of I of Article L. 464-2 of the Commercial Code, the highest turnover achieved during one of the financial years closed since the previous financial year in which the practices were implemented. Therefore, the maximum amount of the sanction is €4,294,385.</w:t>
      </w:r>
    </w:p>
    <w:p>
      <w:r>
        <w:t>670. The amount of the financial penalty imposed on Marché de Phalempin does not exceed this figure.</w:t>
      </w:r>
    </w:p>
    <w:p>
      <w:r>
        <w:t>On the individual situation of Nord Alliance</w:t>
      </w:r>
    </w:p>
    <w:p>
      <w:r>
        <w:t>671. It follows from the table in paragraph 650 above that the financial penalty imposed on Nord Alliance should normally be set at €82,794, subject to the following paragraphs.</w:t>
      </w:r>
    </w:p>
    <w:p>
      <w:r>
        <w:t>672. The company Nord Alliance was indeed dissolved by decision of the extraordinary general meeting of the company dated 8 June 2011 (references 10,953 to 10,955) and placed in amicable liquidation as of that date. Said decision was published in the BODACC on 23 August 2011.</w:t>
      </w:r>
    </w:p>
    <w:p>
      <w:r>
        <w:t>673. This decision was preceded by a decision, effective 25 October 2010, not to dissolve the company despite the loss of half of the capital. Under these conditions, if the company, which has not ceased to exist legally due to its amicable liquidation, must answer for the practices attributed to it, there is, however, no reason to impose a financial penalty against it.</w:t>
      </w:r>
    </w:p>
    <w:p>
      <w:r>
        <w:t>On the individual situation of Primacoop</w:t>
      </w:r>
    </w:p>
    <w:p>
      <w:r>
        <w:t>674. It follows from the table in paragraph 650 above that the financial penalty imposed on Primacoop will be set at €891,903, rounded to €891,900.</w:t>
      </w:r>
    </w:p>
    <w:p>
      <w:r>
        <w:t>675. The highest known worldwide turnover excluding taxes for Primacoop is €30,379,862 for the 2010 financial year (reference 8850). It constitutes, within the meaning of I of Article L. 464-2 of the Commercial Code, the highest turnover achieved during one of the financial years closed since the previous financial year in which the practices were implemented. Therefore, the maximum amount of the sanction is €3,037,986.</w:t>
      </w:r>
    </w:p>
    <w:p>
      <w:r>
        <w:t>676. The amount of the financial penalty imposed on Primacoop does not exceed this figure.</w:t>
      </w:r>
    </w:p>
    <w:p>
      <w:r>
        <w:t>On the individual situation of Prim’Santerre</w:t>
      </w:r>
    </w:p>
    <w:p>
      <w:r>
        <w:t>677. It follows from the table in paragraph 650 above that the financial penalty imposed on Prim’Santerre should normally be set at €486,983, subject to the following paragraphs.</w:t>
      </w:r>
    </w:p>
    <w:p>
      <w:r>
        <w:t>678. The highest known worldwide turnover excluding taxes for Prim’Santerre is €16,084,532 for the 2010 financial year (reference 10,825). It constitutes, within the meaning of I of Article L. 464-2 of the Commercial Code, the highest turnover achieved during one of the financial years closed since the previous financial year in which the practices were implemented. Therefore, the maximum amount of the sanction is €1,608,453.</w:t>
      </w:r>
    </w:p>
    <w:p>
      <w:r>
        <w:t>679. The amount of the financial penalty imposed on Prim’Santerre does not exceed this figure.</w:t>
      </w:r>
    </w:p>
    <w:p>
      <w:r>
        <w:t>680. Prim’Santerre invoked particular financial difficulties that would limit its capacity to contribute. In order to allow the Authority to assess these difficulties, the company submitted a number of fiscal and accounting documents to the file.</w:t>
      </w:r>
    </w:p>
    <w:p>
      <w:r>
        <w:t>681. The documents provided by the company lead the Authority to conclude that they constitute reliable and objective evidence of the existence of real and current financial difficulties affecting the ability of OP Prim’Santerre to pay the sanction that could be imposed on it. Therefore, this situation specific to the company should be taken into account for the calculation of the sanction.</w:t>
      </w:r>
    </w:p>
    <w:p>
      <w:r>
        <w:t>682. Given the contributory capacity of OP Prim’Santerre, its sanction will be reduced to €127,000.</w:t>
      </w:r>
    </w:p>
    <w:p>
      <w:r>
        <w:t>On the individual situation of SAS Groupe Perle du Nord</w:t>
      </w:r>
    </w:p>
    <w:p>
      <w:r>
        <w:t>683. It follows from the table in paragraph 650 above that the financial penalty imposed on SAS Groupe Perle du Nord will be set at €5,738, rounded to €5,730.</w:t>
      </w:r>
    </w:p>
    <w:p>
      <w:r>
        <w:t>684. The highest known worldwide turnover excluding taxes for SAS Groupe Perle du Nord is €1,655,179 for the 2009 financial year (references 8844 and 8847). It constitutes, within the meaning of I of Article L. 464-2 of the Commercial Code, the highest turnover achieved during one of the financial years closed since the previous financial year in which the practices were implemented. Therefore, the maximum amount of the sanction is €165,517.</w:t>
      </w:r>
    </w:p>
    <w:p>
      <w:r>
        <w:t>685. The amount of the financial penalty imposed on SAS Groupe Perle du Nord does not exceed this figure.</w:t>
      </w:r>
    </w:p>
    <w:p>
      <w:r>
        <w:t>On the individual situation of Soleil du Nord</w:t>
      </w:r>
    </w:p>
    <w:p>
      <w:r>
        <w:t>686. It follows from the table in paragraph 650 above that the financial penalty imposed on Soleil du Nord should normally be set at €162,673, subject to the following paragraphs.</w:t>
      </w:r>
    </w:p>
    <w:p>
      <w:r>
        <w:t>687. The highest known worldwide turnover excluding taxes for Soleil du Nord is €11,796,504 for the 2002 financial year (references 8051 and 8052). It constitutes, within the meaning of I of Article L. 464-2 of the Commercial Code, the highest turnover achieved during one of the financial years closed since the previous financial year in which the practices were implemented. Therefore, the maximum amount of the sanction is €1,179,650.</w:t>
      </w:r>
    </w:p>
    <w:p>
      <w:r>
        <w:t>688. The amount of the financial penalty imposed on Soleil du Nord does not exceed this figure.</w:t>
      </w:r>
    </w:p>
    <w:p>
      <w:r>
        <w:t>689. Soleil du Nord invoked particular financial difficulties that would limit its capacity to contribute. In order to allow the Authority to assess these difficulties, the company submitted a number of fiscal and accounting documents to the file.</w:t>
      </w:r>
    </w:p>
    <w:p>
      <w:r>
        <w:t>690. The documents provided by the company lead the Authority to conclude that they constitute reliable and objective evidence of the existence of real and current financial difficulties affecting the ability of OP Soleil du Nord to pay the sanction that could be imposed on it. Therefore, this situation specific to the company should be taken into account for the calculation of the sanction.</w:t>
      </w:r>
    </w:p>
    <w:p>
      <w:r>
        <w:t>691. Given the contributory capacity of OP Soleil du Nord, its sanction will be set at €72,000.</w:t>
      </w:r>
    </w:p>
    <w:p>
      <w:r>
        <w:t>On the individual situation of Sipema</w:t>
      </w:r>
    </w:p>
    <w:p>
      <w:r>
        <w:t>692. It follows from the table in paragraph 650 above that the financial penalty imposed on Sipema will be set at €251,700.</w:t>
      </w:r>
    </w:p>
    <w:p>
      <w:r>
        <w:t>693. The highest known worldwide turnover excluding taxes for Sipema is €9,135,450 for the 2000 financial year (reference 8872). It constitutes, within the meaning of I of Article L. 464-2 of the Commercial Code, the highest turnover achieved during one of the financial years closed since the previous financial year in which the practices were implemented. Therefore, the maximum amount of the sanction is €913,545.</w:t>
      </w:r>
    </w:p>
    <w:p>
      <w:r>
        <w:t>694. The amount of the financial penalty imposed on Sipema does not exceed this figure.</w:t>
      </w:r>
    </w:p>
    <w:p>
      <w:r>
        <w:t>On the individual situation of Valois-Fruits</w:t>
      </w:r>
    </w:p>
    <w:p>
      <w:r>
        <w:t>695. It follows from the table in paragraph 650 above that the financial penalty imposed on Valois-Fruits will be set at €341,103, rounded to €341,100.</w:t>
      </w:r>
    </w:p>
    <w:p>
      <w:r>
        <w:t>696. The highest known worldwide turnover excluding taxes for Valois-Fruits is €16,767,822 for the 2006 financial year (reference 8864). It constitutes, within the meaning of I of Article L. 464-2 of the Commercial Code, the highest turnover achieved during one of the financial years closed since the previous financial year in which the practices were implemented. Therefore, the maximum amount of the sanction is €1,676,782.</w:t>
      </w:r>
    </w:p>
    <w:p>
      <w:r>
        <w:t>697. The amount of the financial penalty imposed on Valois-Fruits does not exceed this figure.</w:t>
      </w:r>
    </w:p>
    <w:p>
      <w:r>
        <w:rPr>
          <w:b/>
        </w:rPr>
        <w:t>[Pages 127–129]</w:t>
      </w:r>
    </w:p>
    <w:p>
      <w:r>
        <w:t xml:space="preserve">2. ON THE SANCTION IMPOSED ON COLLECTIVE ORGANISATIONS  </w:t>
        <w:br/>
        <w:t xml:space="preserve">698. The decision-making practice of the Authority provides multiple examples of decisions imposing financial penalties for competition law violations committed by organizations and professional unions, including in the agricultural sector, when they have exceeded the legitimate interventions entrusted to them by law (see, in this regard, decision No. 07-D-16 of 9 May 2007 regarding practices in the market for the collection and marketing of cereals, decision No. 05-D-10 of 15 March 2005 regarding practices implemented in the Brittany cauliflower market, and decision No. 03-D-36 of 29 July 2003 regarding practices implemented in the market for strawberries produced in the Southwest, and decision No. 00-D-01 of 22 February 2000 regarding practices observed in the fruit and vegetable sector).  </w:t>
        <w:br/>
        <w:t xml:space="preserve">699. When imposing financial penalties on organizations that are not companies within the meaning of the Commercial Code, the Authority is required to determine them based on parameters related to the severity of the facts attributed to them and the extent of the damage caused to the economy, as well as elements related to the more or less significant role played by each organization in the implementation of the practices, their individual situation, and the possible existence of a recurrence.  </w:t>
        <w:br/>
        <w:t xml:space="preserve">700. In this case, as an agricultural economic committee or AOP (CELFNORD, CERAFEL, and APEF), professional association or organization (FCE and SNE), and agricultural union (FNPE and APVE), the organizations in question do not have a turnover or sales related to the production and marketing of endives.  </w:t>
        <w:br/>
        <w:t xml:space="preserve">701. Under these conditions, to provide a quantified translation of the assessment it will make on the various parameters provided by the Commercial Code, the Authority will take as a basis, for determining the base amount of the financial penalty imposed on each of the interested parties, the amount of professional contributions collected for the defense of the interests of endive producers, insofar as these organizations have provided sufficiently precise financial statements to allow identification of the contributions in question. The table below summarizes the data retained by the Authority:  </w:t>
        <w:br/>
        <w:t xml:space="preserve">| Organization | Amount of contributions in euros | Reference year |  </w:t>
        <w:br/>
        <w:t xml:space="preserve">|--------------|----------------------------------|----------------|  </w:t>
        <w:br/>
        <w:t xml:space="preserve">| APEF         | 1,595,103                        | 2010           |  </w:t>
        <w:br/>
        <w:t xml:space="preserve">| APVE         | Not available                    | Not available   |  </w:t>
        <w:br/>
        <w:t xml:space="preserve">| CELFNORD     | 222,177                          | average        |  </w:t>
        <w:br/>
        <w:t xml:space="preserve">| CERAFEL      | 123,480                          | 2010           |  </w:t>
        <w:br/>
        <w:t xml:space="preserve">| FCE          | 10,000                           | 2010           |  </w:t>
        <w:br/>
        <w:t xml:space="preserve">| FNPE         | 355,582                          | average        |  </w:t>
        <w:br/>
        <w:t xml:space="preserve">| SNE          | 329,228                          | average        |  </w:t>
        <w:br/>
        <w:t xml:space="preserve">a) APEF  </w:t>
        <w:br/>
        <w:t xml:space="preserve">702. Regarding APEF, it appears from the file that this organization recognized as an AOP of governance participated in the infringement from 28 August 2008 until the day of the decision, i.e., for a duration of approximately three years and six months. Concerning the practices implemented by APEF, it should be noted that APEF continued the practices previously implemented by CELFNORD and SNE even after the dissolution of the SOMO section on 14 October 2011, since the Infocl@r tool does not comply, as of the date of the decision, with the requirements established by the Authority regarding exchanges of information on prices.  </w:t>
        <w:br/>
        <w:t xml:space="preserve">703. Based on the general elements related to the severity of the facts and the damage to the economy described in paragraphs 611 to 612 and 618 to 633 above, and individual elements described in the previous paragraph, the financial penalty imposed on APEF will be set at €50,000.  </w:t>
        <w:br/>
        <w:t xml:space="preserve">704. APEF invoked particular financial difficulties that would limit its contributory capacity. To allow the Authority to assess these difficulties, the association submitted a number of fiscal and accounting elements to the file.  </w:t>
        <w:br/>
        <w:t xml:space="preserve">705. The financial statements submitted by the organization lead the Authority to conclude that APEF remains able to pay a fine set at €50,000. As the Authority cannot vary the maximum amount of the penalty set by law, the observations made by APEF regarding the threshold of resources to be taken into account in the assessment of the maximum reference amount are ineffective (reference 10720).  </w:t>
        <w:br/>
        <w:t xml:space="preserve">706. In any case, the financial penalty imposed on APEF will remain set at €50,000.  </w:t>
        <w:br/>
        <w:t xml:space="preserve">b) APVE  </w:t>
        <w:br/>
        <w:t xml:space="preserve">707. The investigation established that the agreement, initially set up by CELFNORD and the OPs of the Northern basin, was extended to independent producers federated and represented by the representative of APVE, Mr. M.... It appears from the findings in paragraphs 511 to 513 above that APVE supported the defense of a minimum production price, particularly the dial/market mechanism, and benefited from the Infocl@r tool which was opened, by decision of CELFNORD, to independent producers.  </w:t>
        <w:br/>
        <w:t xml:space="preserve">708. Based on the general and individual elements as assessed above, and in the absence of the amount of resources from the last closed financial year of APVE available, despite the request made in this regard by the rapporteur on 23 May 2011 (reference 8890), the amount of the financial penalty imposed on APVE is set at €5,000.  </w:t>
        <w:br/>
        <w:t xml:space="preserve">c) CELFNORD  </w:t>
        <w:br/>
        <w:t xml:space="preserve">709. Regarding CELFNORD, it appears from the file that the agricultural economic committee competent for the Northern basin played an essential role, through the SRE, in the implementation of all the anti-competitive practices in question until its withdrawal as an organization recognized as the market regulator for endives in its region in favor of a national AOP. Furthermore, due to its status, CELFNORD played a coordinating role in the practices applied by the member OPs, reinforcing discipline, stability, and ultimately the harmful effectiveness of the agreement over a very long period.  </w:t>
        <w:br/>
        <w:t xml:space="preserve">710. Based on the general elements related to the severity of the facts and the damage to the economy described in paragraphs 611 to 612 and 618 to 633 above, and individual elements described in the previous paragraph, the financial penalty imposed on CELFNORD is set at €100,000.  </w:t>
        <w:br/>
        <w:t xml:space="preserve">711. CELFNORD invoked particular financial difficulties that would limit its contributory capacity. To allow the Authority to assess these difficulties, the association submitted a number of fiscal and accounting elements to the file.  </w:t>
        <w:br/>
        <w:t xml:space="preserve">712. CELFNORD indicates that it has ceased all activity and that the structure now exists only for the continuation of ongoing programs and for settling liabilities such as recovering campaign plans from producers or the present procedure in case of a fine. However, the fact that CELFNORD has ceased all or part of its activities does not prevent the Authority from sanctioning it for infringements committed as long as this organization has not ceased to exist.  </w:t>
        <w:br/>
        <w:t xml:space="preserve">713. The financial statements submitted by the organization lead the Authority to conclude that CELFNORD remains able to pay a fine of €100,000 despite the loss of its approval and the transfer of its activity to APEF in 2009, which effectively resulted in losses during the financial years 2009 and 2010. Having no longer received contributions from companies and the settlement of charges proceeding more slowly than the decline in operating income, this resulted in significant losses. However, CELFNORD presents cash surpluses in recent financial years allowing it to pay the fine (see references 1751 to 1769).  </w:t>
        <w:br/>
        <w:t xml:space="preserve">714. The financial penalty imposed on CELFNORD will therefore remain set at €100,000.  </w:t>
        <w:br/>
        <w:t xml:space="preserve">d) CERAFEL  </w:t>
        <w:br/>
        <w:t xml:space="preserve">715. The agricultural economic committee of the Brittany region (now an AOP) participated in the complex and ongoing agreement for just over five years. While it did not participate in all the anti-competitive practices constituting the agreement in question, it is established that it adhered to the anti-competitive objective of the agreement of which it was kept informed and approved the actions implemented in the Northern/Picardy basin by its counterpart at CELFNORD. As noted in paragraphs 491 and 495 above, it also conducted occasional actions in its area of competence. However, it is appropriate to take into account the shorter duration of CERAFEL's participation in the agreement as well as the secondary role it played there.  </w:t>
        <w:br/>
        <w:t xml:space="preserve">716. Based on the general elements related to the severity of the facts and the damage to the economy described in paragraphs 611 to 612 and 618 to 633 above, the amount of the financial penalty imposed on CERAFEL should be set at €60,000.  </w:t>
        <w:br/>
        <w:t xml:space="preserve">717. However, it is necessary, at the stage of individualizing the sanction, to examine the issue of recurrence due to the sanction imposed on CERAFEL by the Competition Council in decision No. 05-D-10 of 15 March 2005 regarding practices implemented in the Brittany cauliflower market. This decision became final in the absence of an appeal within the legal deadlines.  </w:t>
        <w:br/>
        <w:t xml:space="preserve">Regarding recurrence  </w:t>
        <w:br/>
        <w:t>718. CERAFEL contests the existence of a recurrence by arguing that the practices in question do not have the same effect or the same anti-competitive object as those that were definitively sanctioned. It points out that it was sanctioned for controlling access to the market, whereas in this case, the practices invoked primarily concern price fixing.</w:t>
      </w:r>
    </w:p>
    <w:p>
      <w:r>
        <w:rPr>
          <w:b/>
        </w:rPr>
        <w:t>[Pages 130–132]</w:t>
      </w:r>
    </w:p>
    <w:p>
      <w:r>
        <w:t>719. As highlighted by the Competition Council in its decision No. 07-D-33 of 15 October 2007 regarding practices implemented by France Télécom in the high-speed Internet access sector, the repetition referred to in Article L. 464-2 I of the Commercial Code constitutes an aggravating circumstance justifying an increase in the amount of the sanction, particularly with regard to the deterrent objective pursued by its sanction policy (paragraph 112).</w:t>
      </w:r>
    </w:p>
    <w:p>
      <w:r>
        <w:t>720. Repetition can be considered when four conditions are met:</w:t>
        <w:br/>
        <w:t>- a previous infringement of competition law must have been established before the commission of the new practices;</w:t>
        <w:br/>
        <w:t>- the latter must be identical or similar, in terms of their object or effect, to those that were the subject of the previous finding of infringement;</w:t>
        <w:br/>
        <w:t>- the latter must have become definitive on the date the Competition Authority rules on the new practices;</w:t>
        <w:br/>
        <w:t>- the time elapsed between the previous finding of infringement and the commission of the new practices must be taken into account to call for a proportionate response to the company's propensity to disregard competition rules (see, for the reminder of these four conditions, decision No. 09-D-36 of 9 December 2009 regarding practices implemented by Orange Caraïbe and France Télécom in various markets for electronic communications services in the departments of Martinique, Guadeloupe, and Guyana, confirmed on this point by the judgment of the Paris Court of Appeal of 23 September 2010).</w:t>
      </w:r>
    </w:p>
    <w:p>
      <w:r>
        <w:t>On the existence of a previous finding of infringement</w:t>
        <w:br/>
        <w:t>721. The fact that the practices began before a previous infringement was established is not sufficient to deprive the Competition Authority of the possibility of considering repetition as an aggravating circumstance when the practices, of a continuous nature, continued after this first finding of infringement.</w:t>
      </w:r>
    </w:p>
    <w:p>
      <w:r>
        <w:t>722. Thus, in its decision No. 07-D-50 of 20 December 2007 regarding practices implemented in the toy distribution sector, the Council considered repetition concerning practices committed during the years 2000 to 2003, in light of a finding of infringement dated 25 September 2003, and based on the facts established during the period following this finding (October-December 2003). This solution was validated by the Paris Court of Appeal in its judgment of 28 January 2009, Epsé Joué Club.</w:t>
      </w:r>
    </w:p>
    <w:p>
      <w:r>
        <w:t>723. The courts of the European Union follow a similar analysis. In a case involving the company Lafarge, the judges considered that the Commission rightly regarded recidivism as an aggravating circumstance, since the company continued to participate in the cartel in question for more than four years after the decision adopted in a previous case (judgment of the Court of 8 July 2008, Lafarge / Commission, T-54/03, Rec. p. II-120, paragraphs 738 and 739, confirmed by the judgment of the Court of 17 June 2010, C-413/08, Rec. 2010, p. I-05361, paragraph 91).</w:t>
      </w:r>
    </w:p>
    <w:p>
      <w:r>
        <w:t>724. In this case, concerning the complex and continuous cartel in the production and marketing of endives, it should be recalled that, although the cartel among the main players in the sector was established as early as 1998 and that CERAFEL participated from 16 April 2003, that is, prior to the decision of the Competition Council No. 05-D-10 of 15 March 2005, it nevertheless continued, with respect to CERAFEL, until August 2008. CERAFEL thus continued, in the context of this case, anti-competitive practices even though a previous infringement of competition law had been established against it by the Council.</w:t>
      </w:r>
    </w:p>
    <w:p>
      <w:r>
        <w:t>On the definitiveness, as of the date of this decision, of the finding of infringement</w:t>
        <w:br/>
        <w:t>725. Repetition must be taken into account in this case, concerning CERAFEL, for the facts established after the first decision was adopted, namely from 15 March 2005. The aforementioned decision No. 05-D-10 not having been subject to an appeal, it became definitive upon the expiration of the appeal period.</w:t>
      </w:r>
    </w:p>
    <w:p>
      <w:r>
        <w:t>On the identity or similarity of the practices</w:t>
        <w:br/>
        <w:t>726. Repetition aims to address cases where a company previously sanctioned for a particular type of behavior again implements identical or similar practices. Repetition can be considered when the practices are identical or similar in their anti-competitive object or effect, as reiterated by the Paris Court of Appeal in its judgment of 23 September 2010, cited above.</w:t>
      </w:r>
    </w:p>
    <w:p>
      <w:r>
        <w:t>727. CERAFEL contests the existence of identical or similar practices that could give rise to a situation of recidivism. According to it, the practices sanctioned by decision No. 05-D-10 aimed to restrict exchanges by controlling outlets, whereas in the present case, the practices in question would concern the control of a situation of significant surplus by guaranteeing a minimum price (reference 9136).</w:t>
      </w:r>
    </w:p>
    <w:p>
      <w:r>
        <w:t>728. In its aforementioned decision No. 07-D-33, the Council recalled, in paragraph 122, that “practices may be identical or similar by their same anti-competitive object, a criterion that essentially refers to the legal basis used to qualify them: horizontal agreements between competitors, vertical restrictions between companies participating in the same economic chain, abuse of dominant position can thus be regarded, a priori, as belonging to different categories. But they can also be identical or similar by their same anti-competitive effect (...): cartel practices or unilateral behaviors can thus seek the same exclusion effect against competitors in a market, without necessarily falling under the same prohibition regime.”</w:t>
      </w:r>
    </w:p>
    <w:p>
      <w:r>
        <w:t>729. In this case, CERAFEL was sanctioned on 15 March 2005 for having set abusive access conditions to the markets for cauliflower in Brittany. The Council also found that the terms of the contracts for fresh produce and industry reflected the establishment of a system for managing the quantity of subsidized cauliflowers involving, among other things, the setting of an artificial price and a control of outlets allowing the selection of buyers according to arbitrary and discriminatory criteria. By implementing these practices and establishing these contracts, CERAFEL violated the provisions of Articles 81(1) of the EC Treaty and L. 420-1 of the Commercial Code.</w:t>
      </w:r>
    </w:p>
    <w:p>
      <w:r>
        <w:t>730. In the present case, it colluded with its counterparts in the Nord-Pas-de-Calais/Picardie basin to adopt a minimum price in the endive market in Brittany as well as by supporting mandatory distortions. These practices aimed to remove the market for Breton endives from free competition while pursuing the same anti-competitive object as during its previous interventions in the Breton cauliflower market.</w:t>
      </w:r>
    </w:p>
    <w:p>
      <w:r>
        <w:t>On the time elapsed between the incriminated practices</w:t>
        <w:br/>
        <w:t>731. The time, in this case very short, between the two infringements committed by CERAFEL must be taken into account. The latter was fully aware of the competition rules violated for which it had just been sanctioned, which should have prompted it to cease the practices in question in this case.</w:t>
      </w:r>
    </w:p>
    <w:p>
      <w:r>
        <w:t>732. It follows from the above that CERAFEL is in a situation of repetition as provided for by I of Article L. 464-2 of the Commercial Code. This repetition justifies, in the circumstances of the case, an increase of 25% in the sanction imposed on CERAFEL.</w:t>
      </w:r>
    </w:p>
    <w:p>
      <w:r>
        <w:t>733. The financial penalty imposed on CERAFEL will therefore be set at €75,000.</w:t>
      </w:r>
    </w:p>
    <w:p>
      <w:r>
        <w:t>e) The FCE</w:t>
        <w:br/>
        <w:t>734. Regarding the FCE, it appears from the file that this association, established in 2005, participated in the infringement for almost 6 years. Concerning the practices to which the FCE contributed, the file established that the FCE was primarily involved in managing the exchange market and coordinating promotional offers in close connection with the SRE of CELFNORD and then APEF until the dissolution of the SOMO section of the latter on 14 October 2011. In its observations, the FCE indicates that it would have been "suspended" since the creation of APEF, without further clarification.</w:t>
      </w:r>
    </w:p>
    <w:p>
      <w:r>
        <w:t>735. Based on the general elements described above and the individual elements described in the previous paragraph, the amount of the financial penalty imposed on the FCE should normally be set at €10,000.</w:t>
      </w:r>
    </w:p>
    <w:p>
      <w:r>
        <w:t>736. The FCE invoked particular financial difficulties that would limit its capacity to contribute. In order to allow the Authority to assess these difficulties, the association submitted a number of fiscal and accounting documents to the file.</w:t>
      </w:r>
    </w:p>
    <w:p>
      <w:r>
        <w:t>737. The elements provided by the association lead the Authority to find that they constitute reliable and objective evidence attesting to the existence of real and current financial difficulties affecting the FCE's ability to pay the sanction that could be imposed on it. It is therefore appropriate to take this situation specific to the organization into account when calculating the sanction.</w:t>
      </w:r>
    </w:p>
    <w:p>
      <w:r>
        <w:t>738. Given the FCE's capacity to contribute, its financial penalty will be reduced to €5,000.</w:t>
      </w:r>
    </w:p>
    <w:p>
      <w:r>
        <w:t>f) The FNPE</w:t>
        <w:br/>
        <w:t>739. Regarding the FNPE, it appears from the file that this national union representing endive producers participated, for the purposes of this decision, in the infringement for five years and 9 months between 22 November 2002 and 28 August 2008. The file established that the FNPE played a central and determining role in the establishment of anti-competitive practices in close connection with the SRE of CELFNORD.</w:t>
      </w:r>
    </w:p>
    <w:p>
      <w:r>
        <w:t>740. In particular, the Authority was able to prove that the FNPE, under the guise of its legitimate union missions, had deliberately subscribed to the overall plan by supporting the defense of the minimum price, particularly for the Carmine variety, through its willingness to use threats and sanctions against recalcitrant producers. Furthermore, the file revealed that the anti-competitive practices in question were discussed and implemented by the FNPE's office and its board of directors.</w:t>
      </w:r>
    </w:p>
    <w:p>
      <w:r>
        <w:rPr>
          <w:b/>
        </w:rPr>
        <w:t>[Pages 133–135]</w:t>
      </w:r>
    </w:p>
    <w:p>
      <w:r>
        <w:t>741. Based on the general elements related to the severity of the facts and the damage to the economy described in paragraphs 611 to 612 and 618 to 633 above, and the individual elements described in the previous paragraph, the financial penalty imposed on the FNPE will be set at €80,000.</w:t>
      </w:r>
    </w:p>
    <w:p>
      <w:r>
        <w:t>742. The FNPE invoked particular financial difficulties that would limit its capacity to contribute. In order to allow the Authority to assess these difficulties, the union submitted a number of fiscal and accounting documents to the file.</w:t>
      </w:r>
    </w:p>
    <w:p>
      <w:r>
        <w:t>743. The elements provided by the union lead the Authority to conclude that the amount of the financial penalty set in paragraph 741 above does not jeopardize the viability of the union.</w:t>
      </w:r>
    </w:p>
    <w:p>
      <w:r>
        <w:t>744. The financial penalty imposed on the FNPE will therefore remain set at €80,000.</w:t>
      </w:r>
    </w:p>
    <w:p>
      <w:r>
        <w:t>g) The SNE</w:t>
      </w:r>
    </w:p>
    <w:p>
      <w:r>
        <w:t>745. Regarding the SNE, the file reveals that this association, which includes CELFNORD, CERAFEL, and FNPE, played a predominant role in implementing the practices in question by coordinating the regional actions of the economic committees in Northern France and Brittany. The Authority established that the SNE met regularly between February 2001 and January 2007 to decide on the minimum price at the production stage. The SNE's participation in the practices ended when the APEF succeeded it.</w:t>
      </w:r>
    </w:p>
    <w:p>
      <w:r>
        <w:t>746. The SNE claims to have ceased all activity and transferred the balance of its surplus contributions to the APEF for the 2010 fiscal year. In this regard, the Authority notes that the SNE has not provided evidence of its effective dissolution. Furthermore, in its observations on the report, the SNE explains that any potential fine imposed on it would be paid by the APEF and thus raises the principle of non bis in idem. However, in general, and as the Council recalled in its decision No. 06-D-30 bis of 9 March 2006 regarding practices implemented in the heating, sanitary, plumbing, and air conditioning sector, the non bis in idem rule cannot be validly invoked to escape situations where two distinct legal entities, such as the SNE and the APEF in this case, are prosecuted for participating in the same prohibited practices. The argument must therefore be dismissed.</w:t>
      </w:r>
    </w:p>
    <w:p>
      <w:r>
        <w:t>747. Based on the general elements related to the severity of the facts and the damage to the economy described in paragraphs 611 to 612 and 618 to 633 above, and the individual elements described in the previous paragraph, the amount of the financial penalty imposed on the SNE will be set at €5,000.</w:t>
      </w:r>
    </w:p>
    <w:p>
      <w:r>
        <w:t>748. The financial penalty imposed on the SNE will therefore be set at €5,000.</w:t>
      </w:r>
    </w:p>
    <w:p>
      <w:r>
        <w:t>3. ON THE FINAL AMOUNT OF SANCTIONS</w:t>
      </w:r>
    </w:p>
    <w:p>
      <w:r>
        <w:t>749. In light of all the elements described above, it is appropriate to impose the following financial penalties on each of the organizations and companies involved:</w:t>
      </w:r>
    </w:p>
    <w:p>
      <w:r>
        <w:t>Company or Organization Final Penalty</w:t>
        <w:br/>
        <w:t>Cap’Endives €103,800</w:t>
      </w:r>
    </w:p>
    <w:p>
      <w:r>
        <w:t>Fraileg €83,000</w:t>
        <w:br/>
        <w:t>France Endives €587,430</w:t>
        <w:br/>
        <w:t>Marché de Phalempin €1,186,930</w:t>
        <w:br/>
        <w:t>Nord Alliance -</w:t>
        <w:br/>
        <w:t>Primacoop €891,900</w:t>
        <w:br/>
        <w:t>Prim’Santerre €127,000</w:t>
        <w:br/>
        <w:t>SAS Groupe Perle du Nord €5,730</w:t>
        <w:br/>
        <w:t>Soleil du Nord €72,000</w:t>
        <w:br/>
        <w:t>Sipema €251,700</w:t>
        <w:br/>
        <w:t>Valois-Fruits €341,100</w:t>
        <w:br/>
        <w:t>APEF €50,000</w:t>
        <w:br/>
        <w:t>APVE €5,000</w:t>
        <w:br/>
        <w:t>CELFNORD €100,000</w:t>
        <w:br/>
        <w:t>CERAFEL €75,000</w:t>
        <w:br/>
        <w:t>FCE €5,000</w:t>
        <w:br/>
        <w:t>FNPE €80,000</w:t>
        <w:br/>
        <w:t>SNE €5,000</w:t>
      </w:r>
    </w:p>
    <w:p>
      <w:r>
        <w:t>E. ON THE INJUNCTION RELATING TO THE MODIFICATION OF THE INFOCLAR SYSTEM</w:t>
      </w:r>
    </w:p>
    <w:p>
      <w:r>
        <w:t>750. Since the Infocl@r system is still operational, it is necessary to instruct its managers, if they wish to maintain exchanges of information between producers or competing producer organizations, to take the necessary measures to make these exchanges compliant with competition rules.</w:t>
      </w:r>
    </w:p>
    <w:p>
      <w:r>
        <w:t>751. To this end, the APEF or any other organization responsible for the automated information exchange system to which endive producers report the volumes and sale prices of their production must modify the system so that it is limited to:</w:t>
        <w:br/>
        <w:t>- recording past, anonymous, and sufficiently aggregated data to exclude any identification of the operators;</w:t>
        <w:br/>
        <w:t>- disseminating information on costs or prices in the form of price lists or statistical indices.</w:t>
      </w:r>
    </w:p>
    <w:p>
      <w:r>
        <w:t>752. Any use of the Infocl@r system to ensure control over the prices and volumes of products sold is to be prohibited.</w:t>
      </w:r>
    </w:p>
    <w:p>
      <w:r>
        <w:t>753. The APEF must report on the implementation of the measures described in paragraphs 750 to 752.</w:t>
      </w:r>
    </w:p>
    <w:p>
      <w:r>
        <w:t>F. ON THE OBLIGATION TO PUBLISH</w:t>
      </w:r>
    </w:p>
    <w:p>
      <w:r>
        <w:t>754. In order to draw the attention of economic actors present in the endive market in France and, more generally, consumers, it is necessary, given the facts established by this decision and the infringement noted, to order, on the basis of I of Article L. 464-2 of the Commercial Code, the publication, at the shared expense of the sanctioned organizations and companies and in proportion to their financial penalties, in the editions of the newspaper "La Voix du Nord" and the agricultural magazine "Le syndicat agricole," edition Nord-Pas-de-Calais, of the summary of this decision set out below:</w:t>
      </w:r>
    </w:p>
    <w:p>
      <w:r>
        <w:t>Summary of the decision:</w:t>
        <w:br/>
        <w:t>“Seized by the Minister of Economy, the Competition Authority today issues a decision in which it finds a series of actions implemented by a dozen producer organizations and seven representative organizations, which were part of a comprehensive plan to set minimum selling prices for endives, and reminds that the prohibition of anti-competitive practices also applies to the agricultural sector. This extensive agreement, which began in 1998, continued, for certain practices, until today. This agreement concerned the entire French endive production, all categories of endives combined, and more particularly the regions of Nord-Pas-de-Calais and Picardy, and to a lesser extent Brittany, which concentrate the majority of French endive production. An organized and developed system with the sole objective of controlling the prices of endives sold by producers to wholesalers and distributors. On the grounds that the price of endives was "too low," endive producers and their representatives established a "global plan" for market management in order to remove the setting of endive prices from the normal play of competition. Since at least 1998, a set of agreements and practices have been implemented by market players to collectively coordinate their pricing and commercial policy and thus control the selling prices of endives to wholesalers and distributors. Several types of practices contributed to achieving the objective of maintaining a minimum price:</w:t>
        <w:br/>
        <w:t>- regular and uninterrupted dissemination of a minimum price guideline for each category of endives;</w:t>
        <w:br/>
        <w:t>- regulation of promotional offers;</w:t>
        <w:br/>
        <w:t>- management of the volumes of endives put up for sale through mandatory destruction operations (destruction of goods), which took place when the price of endives fell below a certain threshold in order to maintain the artificially decided price of endives;</w:t>
        <w:br/>
        <w:t>- a system of information exchanges on the prices practiced by producers, which was diverted from its original purpose to ensure compliance with the agreement. This concerted policy of managing the endive market eliminated price competition among producers. A computer tool for information exchanges was used as support for a price police to ensure compliance with the agreement by producers. The information exchange computer system, named Infocl@r, centralized in real-time the prices practiced by producers and allowed verification that they were in line with those decided collectively. The information collected did not remain anonymous, and non-compliant producers were immediately identified in case of anomalies (price discrepancies) and could face the punitive and retaliatory measures that were provided for in such cases.</w:t>
      </w:r>
    </w:p>
    <w:p>
      <w:r>
        <w:rPr>
          <w:b/>
        </w:rPr>
        <w:t>[Pages 136–138]</w:t>
      </w:r>
    </w:p>
    <w:p>
      <w:r>
        <w:t>The participants in the agreement were aware of the illegality of these practices. Several times, the services of the Directorate General for Competition Policy and Fraud Control (DGCCRF) had alerted the actors in the endive sector that the agricultural sector was not exempt from competition law. As early as 2001, the departmental director of the DDCCRF Nord-Pas-de-Calais drew the attention of the initiators of Infocl@r to the legal risks incurred in the event that the Infocl@r system was used in practice as a price control mechanism or more broadly as support for a price agreement. An email from 2006 from a representative of an agricultural union attests to the producers' knowledge of the illegality of the practices. "After discreet consultation with the DGCCRF through the FNSEA, my previous message should be forgotten; the instruction is clear as you might suspect: No written trace from anyone, even with a price range (which necessarily includes a minimum price). Therefore, it is necessary to organize oral communication with the selling producers and shippers." A final element confirms that the producers knew they were engaging in prohibited practices: one of them adopted a "free shooter" behavior by firmly and clearly opposing the implementation of certain practices.</w:t>
      </w:r>
    </w:p>
    <w:p>
      <w:r>
        <w:t>Serious practices but with limited impact on consumers. An agreement between competitors aimed at manipulating the price is undeniably serious. Nevertheless, the impact of the agreement on the price of endives paid by consumers was limited in this case, as the large retailers, who are the main customers of endive producers, have such purchasing power that they were able to exert downward pressure on prices throughout the duration of the practices. The effect on prices sought by the producers was therefore ultimately significantly limited.</w:t>
      </w:r>
    </w:p>
    <w:p>
      <w:r>
        <w:t>Moderate sanctions proportional to the situation of each producer and organization. The Competition Authority set the amount of sanctions taking into account the seriousness of the facts and the limited damage caused to the economy. It then adapted the sanctions to the individual situation of each sanctioned producer and organization: it took into account the role played by each in the agreement, their contributory capacities, and mitigating circumstances (such as "free shooter" behaviors) or aggravating circumstances (in the case of repeated practices). Regarding the calculation base for the sanction of each producer, the Competition Authority considered the very particular structure of the accounts of producer organizations. Indeed, the results of producer organizations are highly dependent on public subsidies, which illustrates the economic fragility of these organizations. The Authority thus judged that the value of their endive sales did not truly reflect their economic importance and took this particular circumstance into account when determining the amount of sanctions. Due to this approach, linked to the specific situation of endive producers, the final amount of their sanctions was limited to €3.6 million. The Authority also took into consideration the fact that some of the companies involved were essentially single-product, and that some of them had demonstrated the existence of financial difficulties justifying a reduction in their sanction. In this regard, the companies Soleil du Nord, Prim’Santerre, and Fraileg benefited from a reduction in their sanction of 56%, 74%, and 87%, respectively. Nord Alliance, in judicial liquidation, is not subject to any sanction.</w:t>
      </w:r>
    </w:p>
    <w:p>
      <w:r>
        <w:t>The sanctions imposed:</w:t>
      </w:r>
    </w:p>
    <w:p>
      <w:r>
        <w:t>Company or Organization Sanction Imposed</w:t>
        <w:br/>
        <w:t>Producer Organizations (OP)</w:t>
        <w:br/>
        <w:t>Cap’Endives €103,800</w:t>
        <w:br/>
        <w:t>Fraileg €83,000</w:t>
        <w:br/>
        <w:t>France Endives €587,430</w:t>
        <w:br/>
        <w:t>Marché de Phalempin €1,186,930</w:t>
        <w:br/>
        <w:t>Nord Alliance -</w:t>
        <w:br/>
        <w:t>Primacoop €891,900</w:t>
        <w:br/>
        <w:t>Prim’Santerre €127,000</w:t>
        <w:br/>
        <w:t>SAS Groupe Perle du Nord €5,730</w:t>
        <w:br/>
        <w:t>Soleil du Nord €72,000</w:t>
        <w:br/>
        <w:t>Sipema €251,700</w:t>
        <w:br/>
        <w:t>Valois-Fruits €341,100</w:t>
        <w:br/>
        <w:t>Total OP €3,650,590</w:t>
      </w:r>
    </w:p>
    <w:p>
      <w:r>
        <w:t>Associations and Unions</w:t>
        <w:br/>
        <w:t>APVE €5,000</w:t>
        <w:br/>
        <w:t>APEF €50,000</w:t>
        <w:br/>
        <w:t>CELFNORD €100,000</w:t>
        <w:br/>
        <w:t>CERAFEL €75,000</w:t>
        <w:br/>
        <w:t>FCE €5,000</w:t>
        <w:br/>
        <w:t>FNPE €80,000</w:t>
        <w:br/>
        <w:t>SNE €5,000</w:t>
        <w:br/>
        <w:t>Total Associations and Unions €320,000</w:t>
      </w:r>
    </w:p>
    <w:p>
      <w:r>
        <w:t>The managers of Infocl@r must report to the Competition Authority, within four months, on the compliance of the system with competition rules. The Competition Authority finally instructs the managers of Infocl@r to bring the system into compliance with competition law by only allowing the recording of past, anonymized, and sufficiently aggregated data to exclude any identification of operators and by only disseminating information on costs or prices in the form of price lists or statistical indices."</w:t>
      </w:r>
    </w:p>
    <w:p>
      <w:r>
        <w:t>The full text of the decision of the Competition Authority is available on the website www.autoritedelaconcurrence.fr</w:t>
      </w:r>
    </w:p>
    <w:p>
      <w:r>
        <w:t>DECISION</w:t>
        <w:br/>
        <w:t>Article 1: It is established that APEF, APVE, CELFNORD, CERAFEL, FCE, FNPE, SNE, SAS Groupe Perle du Nord, and the producer organizations Cap’Endives, Fraileg, France Endives, Marché de Phalempin, Nord Alliance, Primacoop, Prim’Santerre, Soleil du Nord, Sipema, and Valois-Fruits have infringed the provisions of Article 81(1) of the EC Treaty, now Article 101(1) of the TFEU, and Article L. 420-1 of the Commercial Code.</w:t>
      </w:r>
    </w:p>
    <w:p>
      <w:r>
        <w:t>Article 2: The association of endive producers in France (APEF) or any other organization responsible for the information exchange system known as Infocl@r, to which endive producers report the volumes and sale prices of their production, is instructed to modify the system so that it is limited to:</w:t>
        <w:br/>
        <w:t>- recording past, anonymous data that is sufficiently aggregated to exclude any identification of operators;</w:t>
        <w:br/>
        <w:t>- disseminating information on costs or prices in the form of price lists or statistical indices.</w:t>
        <w:br/>
        <w:t>Any use of the system to ensure control of prices and the volume of products sold is prohibited. APEF must report to the Authority, within four months from the notification of this decision, on the implementation of the prescribed measures.</w:t>
      </w:r>
    </w:p>
    <w:p>
      <w:r>
        <w:t>Article 3: There is no need to impose a sanction on the company Nord Alliance.</w:t>
      </w:r>
    </w:p>
    <w:p>
      <w:r>
        <w:t>Article 4: For the infringement referred to in Article 1, the following financial sanctions are imposed:</w:t>
        <w:br/>
        <w:t>• on the association of endive producers in France (APEF) a sanction of €50,000;</w:t>
        <w:br/>
        <w:t>• on the association of endive sellers (APVE) a sanction of €5,000;</w:t>
        <w:br/>
        <w:t>• on the Economic Agricultural Committee of the Nord region (CELFNORD) a sanction of €100,000;</w:t>
        <w:br/>
        <w:t>• on the Regional Economic Agricultural Committee for Fruits and Vegetables of the Brittany region (CERAFEL) a sanction of €75,000;</w:t>
        <w:br/>
        <w:t>• on the Endive Trade Federation (FCE) a sanction of €5,000;</w:t>
        <w:br/>
        <w:t>• on the National Federation of Endive Producers (FNPE) a sanction of €80,000;</w:t>
        <w:br/>
        <w:t>• on the National Endive Section (SNE) a sanction of €5,000;</w:t>
        <w:br/>
        <w:t>• on SICA Cap’Endives a sanction of €103,800;</w:t>
        <w:br/>
        <w:t>• on SARL Fraileg a sanction of €83,000;</w:t>
        <w:br/>
        <w:t>• on SCA France Endives a sanction of €587,430;</w:t>
      </w:r>
    </w:p>
    <w:p>
      <w:r>
        <w:rPr>
          <w:b/>
        </w:rPr>
        <w:t>[Pages 139–139]</w:t>
      </w:r>
    </w:p>
    <w:p>
      <w:r>
        <w:t xml:space="preserve">• to the SCA Marché de Phalempin a fine of 1,186,930 euros;  </w:t>
        <w:br/>
        <w:t xml:space="preserve">• to the SCA Primacoop a fine of 891,900 euros;  </w:t>
        <w:br/>
        <w:t xml:space="preserve">• to the SARL Prim’Santerre a fine of 127,000 euros;  </w:t>
        <w:br/>
        <w:t xml:space="preserve">• to the SAS Groupe Perle du Nord a fine of 5,730 euros;  </w:t>
        <w:br/>
        <w:t xml:space="preserve">• to the SARL Soleil du Nord a fine of 72,000 euros;  </w:t>
        <w:br/>
        <w:t xml:space="preserve">• to the SCA Sipema a fine of 251,700 euros;  </w:t>
        <w:br/>
        <w:t>• to the SCA union de coopératives agricoles Valois-Fruits a fine of 341,100 euros.</w:t>
      </w:r>
    </w:p>
    <w:p>
      <w:r>
        <w:t>Article 5: The companies and organizations referred to in Article 1 shall publish the text appearing in paragraph 754 of this decision, respecting the formatting, in the editions of the newspaper "la Voix du Nord" and the agricultural journal "Le syndicat agricole", Nord-Pas-de-Calais edition. These publications shall appear in a box in black characters on a white background with a height of at least three millimeters under the following title, in bold characters of the same size: "Decision of the Competition Authority No. 12-D-08 of 6 March 2012 concerning practices implemented in the sector of production and marketing of endives." They may be followed by a mention that the decision has been the subject of an appeal before the Court of Appeal of Paris if such an appeal is filed. The concerned legal entities shall send, by registered mail, to the procedure office, a copy of these publications, as soon as they are published and no later than 1 May 2012.</w:t>
      </w:r>
    </w:p>
    <w:p>
      <w:r>
        <w:t>Deliberated on the oral report of Ms. Sarah Subremon, rapporteur and the intervention of Ms. Carole Champalaune, deputy general rapporteur, by Ms. Françoise Aubert, vice-president, chairing the session, Ms. Reine-Claude Mader-Saussaye, Messrs. Yves Brissy, Noël Diricq, and Jean-Bertrand Drummen, members.</w:t>
      </w:r>
    </w:p>
    <w:p>
      <w:r>
        <w:t xml:space="preserve">The session secretary,  </w:t>
        <w:br/>
        <w:t xml:space="preserve">The vice-president,  </w:t>
        <w:br/>
        <w:t xml:space="preserve">Béatrice Déry-Rosot  </w:t>
        <w:br/>
        <w:t>Françoise Aubert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