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https://www.autoritedelaconcurrence.fr/fr/decision/relative-des-pratiques-mises-en-oeuvre-dans-le-secteur-de-la-protection-sociale-des</w:t>
      </w:r>
    </w:p>
    <w:p>
      <w:r>
        <w:t>Pages translated : 21</w:t>
      </w:r>
    </w:p>
    <w:p/>
    <w:p>
      <w:r>
        <w:rPr>
          <w:b/>
        </w:rPr>
        <w:t>[Pages 1–3]</w:t>
      </w:r>
    </w:p>
    <w:p>
      <w:r>
        <w:t xml:space="preserve">FRENCH REPUBLIC  </w:t>
        <w:br/>
        <w:t xml:space="preserve">Decision No. 16-D-18 of September 8, 2016  </w:t>
        <w:br/>
        <w:t xml:space="preserve">regarding practices implemented in the sector  </w:t>
        <w:br/>
        <w:t xml:space="preserve">of student social protection  </w:t>
        <w:br/>
        <w:t xml:space="preserve">The Competition Authority (permanent commission);  </w:t>
        <w:br/>
        <w:t xml:space="preserve">Having regard to the letter registered on February 24, 2012 under number 12/0008 F, by which seven regional student mutual societies seized the Competition Authority regarding practices implemented in the sector of student social protection;  </w:t>
        <w:br/>
        <w:t xml:space="preserve">Having regard to Article 101 of the Treaty on the Functioning of the European Union (TFEU);  </w:t>
        <w:br/>
        <w:t xml:space="preserve">Having regard to Book IV of the amended Commercial Code;  </w:t>
        <w:br/>
        <w:t xml:space="preserve">Having regard to the business secrecy decisions No. 16-DSA-55 of February 24, 2016, No. 14-DSA-74 of March 31, 2014, No. 16-DECR-09 of March 8, 2016, No. 14-DSA-84 of April 15, 2014, No. 13-DSA-283 of October 22, 2013, No. 13-DSA-284 of October 23, 2013, No. 14-DSA-103 of April 28, 2014, No. 14-DSA-98 of April 24, 2014, No. 14-DSA-125 of May 6, 2014;  </w:t>
        <w:br/>
        <w:t xml:space="preserve">Having regard to the observations presented by the Government Commissioner;  </w:t>
        <w:br/>
        <w:t xml:space="preserve">Having regard to the other documents in the file;  </w:t>
        <w:br/>
        <w:t xml:space="preserve">The rapporteur, the deputy general rapporteur, the representatives of the companies MEP, SMENO, SMERRA, SMECO, SMEREB, and VITTAVI, present during the session of the Competition Authority on July 12, 2016;  </w:t>
        <w:br/>
        <w:t>Adopts the following decision:</w:t>
      </w:r>
    </w:p>
    <w:p>
      <w:r>
        <w:t xml:space="preserve">Summary  </w:t>
        <w:br/>
        <w:t xml:space="preserve">I. Findings .................................................................................... 4  </w:t>
        <w:br/>
        <w:t xml:space="preserve">A. THE PROCEDURE ............................................................................................................................. 4  </w:t>
        <w:br/>
        <w:t xml:space="preserve">B. THE SECTOR OF ACTIVITY ........................................................................................................... 4  </w:t>
        <w:br/>
        <w:t xml:space="preserve">1. THE MANAGEMENT ACTIVITY OF MANDATORY STUDENT SOCIAL SECURITY ....... 5  </w:t>
        <w:br/>
        <w:t xml:space="preserve">2. THE ACTIVITY OF SUPPLEMENTARY HEALTH INSURANCE ...................................................... 6  </w:t>
        <w:br/>
        <w:t xml:space="preserve">3. THE LINK BETWEEN STUDENT SOCIAL SECURITY MANAGEMENT AND SUPPLEMENTARY HEALTH INSURANCE ............................................................................... 7  </w:t>
        <w:br/>
        <w:t xml:space="preserve">C. THE CONCERNED ACTORS ....................................................................................................... 7  </w:t>
        <w:br/>
        <w:t xml:space="preserve">1. THE SEIZING COMPANIES ................................................................................................ 7  </w:t>
        <w:br/>
        <w:t xml:space="preserve">2. THE COMPANIES TARGETED BY THE SEIZURE ................................................................................ 8  </w:t>
        <w:br/>
        <w:t xml:space="preserve">a) The LMDE ............................................................................................................. 8  </w:t>
        <w:br/>
        <w:t xml:space="preserve">b) The other mutuals and unions of mutuals targeted by the seizure .................. 8  </w:t>
        <w:br/>
        <w:t xml:space="preserve">The MFP ................................................................................................................. 8  </w:t>
        <w:br/>
        <w:t xml:space="preserve">The MNAM ............................................................................................................. 9  </w:t>
        <w:br/>
        <w:t xml:space="preserve">The MGP ................................................................................................................. 9  </w:t>
        <w:br/>
        <w:t xml:space="preserve">The MGET .............................................................................................................. 9  </w:t>
        <w:br/>
        <w:t xml:space="preserve">The MGEN .............................................................................................................. 9  </w:t>
        <w:br/>
        <w:t xml:space="preserve">LMG ...................................................................................................................... 9  </w:t>
        <w:br/>
        <w:t xml:space="preserve">The MNT ............................................................................................................... 10  </w:t>
        <w:br/>
        <w:t xml:space="preserve">The UGIM .............................................................................................................. 10  </w:t>
        <w:br/>
        <w:t xml:space="preserve">The MGEFI .......................................................................................................... 10  </w:t>
        <w:br/>
        <w:t xml:space="preserve">The MMJ ............................................................................................................... 10  </w:t>
        <w:br/>
        <w:t xml:space="preserve">The MGAS ............................................................................................................ 10  </w:t>
        <w:br/>
        <w:t xml:space="preserve">Intériale Mutuelle ............................................................................................... 11  </w:t>
        <w:br/>
        <w:t xml:space="preserve">The MCDEF ......................................................................................................... 11  </w:t>
        <w:br/>
        <w:t xml:space="preserve">D. THE PARTNERSHIP AGREEMENTS BETWEEN LMDE AND PUBLIC SERVICE MUTUALS .................................................................................................................. 11  </w:t>
        <w:br/>
        <w:t xml:space="preserve">1. PROVISIONS REGARDING THE MANAGEMENT OF STUDENT SOCIAL SECURITY ........ 11  </w:t>
        <w:br/>
        <w:t xml:space="preserve">2. PROVISIONS REGARDING THE ACTIVITY OF SUPPLEMENTARY HEALTH INSURANCE .... 12  </w:t>
        <w:br/>
        <w:t xml:space="preserve">II. Discussion ..................................................................................... 13  </w:t>
        <w:br/>
        <w:t xml:space="preserve">A. ON THE COMPETENCE OF THE COMPETITION AUTHORITY ................................... 14  </w:t>
        <w:br/>
        <w:t xml:space="preserve">1. APPLICABLE PRINCIPLES ..................................................................................... 14  </w:t>
        <w:br/>
        <w:t xml:space="preserve">2. ON THE MANAGEMENT ACTIVITY OF STUDENT SOCIAL SECURITY ................ 15  </w:t>
        <w:br/>
        <w:t xml:space="preserve">a) On the criterion of solidarity ........................................................................ 15  </w:t>
        <w:br/>
        <w:t xml:space="preserve">b) On the criterion of State control .............................................................. 15  </w:t>
        <w:br/>
        <w:t xml:space="preserve">c) Conclusion on the practice ............................................................................ 16  </w:t>
        <w:br/>
        <w:t xml:space="preserve">3. ON THE ACTIVITY OF SUPPLEMENTARY HEALTH INSURANCE ............................... 17  </w:t>
        <w:br/>
        <w:t xml:space="preserve">B. ON THE PRACTICES ALLEGED TO FALL UNDER THE COMPETENCE OF THE COMPETITION AUTHORITY .............................................................................................. 17  </w:t>
        <w:br/>
        <w:t xml:space="preserve">1. ON THE APPLICATION OF EUROPEAN UNION LAW .................................................. 17  </w:t>
        <w:br/>
        <w:t xml:space="preserve">2. ON THE DEFINITION OF THE RELEVANT MARKET ......................................................... 18  </w:t>
        <w:br/>
        <w:t xml:space="preserve">3. ON THE ALLEGED COLLUSIVE PRACTICES ................................................................ 18  </w:t>
        <w:br/>
        <w:t xml:space="preserve">DECISION ......................................................................................................................... 21  </w:t>
        <w:br/>
        <w:t>3</w:t>
      </w:r>
    </w:p>
    <w:p>
      <w:r>
        <w:rPr>
          <w:b/>
        </w:rPr>
        <w:t>[Pages 4–6]</w:t>
      </w:r>
    </w:p>
    <w:p>
      <w:r>
        <w:t xml:space="preserve">I. Findings  </w:t>
        <w:br/>
        <w:t xml:space="preserve">1. The following will be presented successively:  </w:t>
        <w:br/>
        <w:t xml:space="preserve">- the procedure (A);  </w:t>
        <w:br/>
        <w:t xml:space="preserve">- the sector of activity (B);  </w:t>
        <w:br/>
        <w:t xml:space="preserve">- the actors in the sector (C);  </w:t>
        <w:br/>
        <w:t>- the partnership agreements between LMDE and public service mutuals (D).</w:t>
      </w:r>
    </w:p>
    <w:p>
      <w:r>
        <w:t xml:space="preserve">A. THE PROCEDURE  </w:t>
        <w:br/>
        <w:t xml:space="preserve">2. By letter dated February 24, 2012, registered under number 12/0008F, the Competition Authority (hereinafter "the Authority") was seized by seven regional student mutual societies, SMENO, MEP, SMEREB, SMECO, SMERRA, MGEL, and VITTAVI (hereinafter the "SMER") regarding practices implemented by La Mutuelle des Étudiants (hereinafter "LMDE") and a number of mutuals and mutual groups, in the sector of student social protection. According to the complainants, the practices in question would constitute agreements and violate Article L. 420-1 of the Commercial Code.  </w:t>
        <w:br/>
        <w:t xml:space="preserve">3. In their complaint, the complainants denounce the partnership agreements concluded between LMDE and several partner mutuals which they claim constitute illegal agreements within the meaning of Article L. 420-1 of the Commercial Code in that they provide:  </w:t>
        <w:br/>
        <w:t xml:space="preserve">- on the one hand, that the partner mutuals recommend to their student or future student members benefiting from supplementary health insurance as dependents of one of their parents to affiliate with LMDE under the mandatory student social security scheme;  </w:t>
        <w:br/>
        <w:t xml:space="preserve">- on the other hand, that LMDE recommends to students benefiting from supplementary health insurance with the mutual of one of their parents to remain affiliated with it and refrains from any solicitation towards them through direct marketing.  </w:t>
        <w:br/>
        <w:t xml:space="preserve">4. The Prudential Control and Resolution Authority (ACPR) issued an opinion on September 30, 2013 (reference nos. 5738 to 5742).  </w:t>
        <w:br/>
        <w:t xml:space="preserve">5. A proposal for non-suit was notified on March 16, 2016, to the parties.  </w:t>
        <w:br/>
        <w:t>6. The hearing before the Authority took place on July 12, 2016.</w:t>
      </w:r>
    </w:p>
    <w:p>
      <w:r>
        <w:t xml:space="preserve">B. THE SECTOR OF ACTIVITY  </w:t>
        <w:br/>
        <w:t>7. The sector of student social protection encompasses both the management activities of mandatory student social security and the activities of supplementary reimbursements for care not covered by the basic social security scheme, commonly referred to as "supplementary health insurance."</w:t>
      </w:r>
    </w:p>
    <w:p>
      <w:r>
        <w:t xml:space="preserve">1. THE MANAGEMENT ACTIVITY OF MANDATORY STUDENT SOCIAL SECURITY  </w:t>
        <w:br/>
        <w:t xml:space="preserve">8. Law No. 48-1473 of September 23, 1948, created a specific scheme that links students to the general social security scheme. The management of their health coverage is entrusted to mutuals by public service delegation agreements.  </w:t>
        <w:br/>
        <w:t xml:space="preserve">9. Student social security is governed by the provisions of Book 3 of the Social Security Code.  </w:t>
        <w:br/>
        <w:t xml:space="preserve">10. The management activity of student social security, a public service activity, is subject to a delegation from the National Health Insurance Fund for Salaried Workers (hereinafter "CNAMTS") to student mutuals (reference nos. 5725-5737). These mutuals today include LMDE (present at the national level) and the SMER located in various regions of France. Regardless of the chosen student mutual, the student will be entitled to the same benefits and reimbursements (reference no. 5741).  </w:t>
        <w:br/>
        <w:t xml:space="preserve">11. The conditions for student affiliation to this scheme are defined by Articles L. 381-7 and following of the Social Security Code. Under these provisions, students aged sixteen or older are generally mandatorily affiliated with the general social security scheme and are entitled to health insurance and maternity insurance benefits. They must renew their registration with student social security each year at the time of their enrollment in higher education.  </w:t>
        <w:br/>
        <w:t xml:space="preserve">12. However, in certain cases, depending on the age of the student and the profession of the parent on whom they depend, this principle of mandatory affiliation may be deferred. Thus, a student whose parent is a self-employed worker (such as liberal professions) or holds a certain profession (military, RATP agent, international civil servant, etc.) is covered by parental social security until the age of twenty (in some cases until twenty-one) and therefore must only affiliate with student social security when they exceed this age. Similarly, a student whose parent is an SNCF agent remains covered by that parent's social security until the age of twenty-eight (reference nos. 12263-12264).  </w:t>
        <w:br/>
        <w:t xml:space="preserve">13. Student affiliation to social security is also temporary and transitional: it lasts only for the duration of studies, averaging three years, and ceases as soon as the student enters the workforce.  </w:t>
        <w:br/>
        <w:t xml:space="preserve">14. To finance their management activity of mandatory social security, student mutuals receive "management allowances" which correspond to "the administrative management costs related to the provision of legal benefits" under Article 1 of the decree of March 31, 1992, relating to the calculation method of management allowances allocated to student mutuals. These allowances are partly constituted by the product of the annual contribution paid by students over twenty years old, with the exception of scholarship students. The amount of this annual contribution is identical regardless of the managing organization and was set at 215 euros per student for the 2015-2016 academic year. However, this contribution only covers about 25% of the expenses incurred by social security (reference no. 12225).  </w:t>
        <w:br/>
        <w:t>15. In 2013, 1,745,747 students were registered with student social security (reference no. 12265). Among them, 926,663 students chose LMDE and 819,084 students chose a SMER (resulting in a distribution of 53/47% in favor of LMDE). This distribution, which is a national average, varies according to regions. For example, in the northeast region, the distribution is approximately 71/29% in favor of MGEL (SMER), while in the southeast (Montpellier, Marseille, Nice-Toulon, and Corsica academies), the distribution is approximately 55/45% to 58/42% in favor of LMDE (reference nos. 5762-63).</w:t>
      </w:r>
    </w:p>
    <w:p>
      <w:r>
        <w:t xml:space="preserve">2. THE SUPPLEMENTARY HEALTH INSURANCE ACTIVITY  </w:t>
        <w:br/>
        <w:t xml:space="preserve">16. There are no specific provisions for students regarding supplementary health insurance activity.  </w:t>
        <w:br/>
        <w:t xml:space="preserve">17. Unlike the mandatory social security activity, the management of which is reserved solely for student mutuals, the supplementary health insurance activity is provided by: insurance companies, mutuals (student or otherwise), provident institutions, and banking establishments.  </w:t>
        <w:br/>
        <w:t xml:space="preserve">18. Membership in such insurance is optional (reference no. 5741). It is estimated that between 7.6% and 20% of students do not have supplementary health coverage (reference nos. 12333, 12353, VC 5705, VNC 7121).  </w:t>
        <w:br/>
        <w:t xml:space="preserve">19. Among the students benefiting from such coverage, it is important to distinguish mainly between: students benefiting from supplementary health insurance resulting from contracts concluded in advance by their parents and students who have taken out individual supplementary health insurance.  </w:t>
        <w:br/>
        <w:t xml:space="preserve">20. The former are covered by their parents' supplementary health insurance contract as dependents and do not need to take any steps to continue benefiting from it, except for transmitting their new social security number acquired at the time of their affiliation with the mandatory student social security scheme. According to the National Observatory of Student Life, this situation concerns 43.4% of students (reference no. 12340).  </w:t>
        <w:br/>
        <w:t xml:space="preserve">21. The latter individually subscribe to the supplementary health insurance of their choice. According to a report from the Court of Auditors in 2013, 26.6% of students would have taken out supplementary health insurance with a student mutual (reference no. 12230).  </w:t>
        <w:br/>
        <w:t xml:space="preserve">22. Student mutuals are particularly active in the supplementary health insurance market for "entry-level" offers. In contrast, they are less present in the "mid-range" when students seek broader guarantees in terms of excess fees, optical care, or dental care. In "high-end" offers, mutuals are completely absent (reference nos. 12421-12427).  </w:t>
        <w:br/>
        <w:t xml:space="preserve">23. The "supplementary health" offer is an ancillary activity to the main activity of managing student social security. According to LMDE, "without student RO, the RC disappears" (reference nos. VC 5711 and VNC 7127).  </w:t>
        <w:br/>
        <w:t>24. Nevertheless, the revenue generated by this ancillary activity is relatively significant. According to LMDE, it is comparable to that generated by the management of the mandatory scheme, although the number of members in LMDE's supplementary health insurance represents only about 10% of the number of its affiliates.</w:t>
      </w:r>
    </w:p>
    <w:p>
      <w:r>
        <w:rPr>
          <w:b/>
        </w:rPr>
        <w:t>[Pages 7–9]</w:t>
      </w:r>
    </w:p>
    <w:p>
      <w:r>
        <w:t xml:space="preserve">3. THE LINK BETWEEN STUDENT SOCIAL SECURITY MANAGEMENT AND SUPPLEMENTARY HEALTH INSURANCE  </w:t>
        <w:br/>
        <w:t xml:space="preserve">25. When a student is affiliated with student social security through a student mutual and benefits from supplementary health coverage provided by the same mutual, the question of the coordination of these two schemes does not arise. The student mutual is their sole contact and their only reimbursement center for all medical expenses.  </w:t>
        <w:br/>
        <w:t xml:space="preserve">26. This question arises, however, when the student, affiliated with student social security through a student mutual, benefits from parental supplementary health insurance or individual supplementary health insurance taken out with an organization other than a student mutual (reference nos. 5741, 12230, 12262). For all their medical care expenses, the student then has two contacts and two reimbursement centers: the student mutual for the social security aspect and the other chosen organization for the supplementary health aspect. To obtain full reimbursement for their medical care, they are generally required to send the care statements provided by the student mutual to this other organization.  </w:t>
        <w:br/>
        <w:t xml:space="preserve">27. To simplify the administrative procedures to be completed, the Open Exchange Standard between Health Insurance and External Stakeholders (known as the "NOEMIE" standard) has been established. This is a teletransmission system that allows health insurance funds to directly transmit the statements of health expenses of insured individuals to supplementary reimbursement organizations to initiate reimbursement. Therefore, insured individuals no longer have to handle this formalities. This system has logically been extended to student mutuals.  </w:t>
        <w:br/>
        <w:t xml:space="preserve">28. However, this system only works between social security management centers and supplementary organizations that have previously signed an agreement to this effect (reference no. 12441).  </w:t>
        <w:br/>
        <w:t xml:space="preserve">C. THE RELEVANT ACTORS  </w:t>
        <w:br/>
        <w:t xml:space="preserve">29. The complainants and the mutuals fall under the mutuality code. Pursuant to Article L. 111-1 of the mutuality code: "I. Mutuals are legal entities under private law with non-profit purposes. They acquire the status of mutual and are subject to the provisions of this code from the date of their registration under the conditions set by decree in the Council of State. They carry out, notably through the contributions paid by their members, and in the interest of these members and their beneficiaries, an action of foresight, solidarity, and mutual aid, under the conditions provided for in their statutes, in order to contribute to the cultural, moral, intellectual, and physical development of their members and to the improvement of their living conditions."  </w:t>
        <w:br/>
        <w:t xml:space="preserve">1. THE COMPLAINANT SOCIETIES  </w:t>
        <w:br/>
        <w:t xml:space="preserve">30. The complainant societies are seven of the ten SMER.  </w:t>
        <w:br/>
        <w:t xml:space="preserve">31. Each SMER has as its main activity the management of the compulsory social security scheme for students in a portion of French territory defined by law, within the framework of a public service delegation agreement concluded with the CNAMTS. Each SMER also offers its student members, as a secondary activity, insurance products such as supplementary health insurance, home insurance, or car insurance.  </w:t>
        <w:br/>
        <w:t xml:space="preserve">32. The management of student social security represents about 60% of the activity of the SMER, with the remaining 40% dedicated to supplementary insurance (reference no. 354).  </w:t>
        <w:br/>
        <w:t xml:space="preserve">33. The complainant mutuals are part of the EmeVia network, which includes ten regional student mutuals (the seven complainants as well as SEM, SMEBA, and SMERAG). The SMEREP (Ile de France) has not been part of the EmeVia network since December 2013.  </w:t>
        <w:br/>
        <w:t xml:space="preserve">34. The EmeVia network estimates that it manages the social security of about 46% of affiliates nationally in 2011/2012 (reference no. 5798). However, this proportion varies considerably on a regional level, from one mutual to another.  </w:t>
        <w:br/>
        <w:t xml:space="preserve">2. THE COMPANIES TARGETED BY THE COMPLAINT  </w:t>
        <w:br/>
        <w:t xml:space="preserve">a) The LMDE  </w:t>
        <w:br/>
        <w:t xml:space="preserve">35. As part of a public service delegation, the CNAMTS entrusted the LMDE with the management of the compulsory social security scheme for students. The LMDE also offers, as a secondary activity, supplementary health insurance to its members. Unlike the SMER, the LMDE operates at the national level.  </w:t>
        <w:br/>
        <w:t xml:space="preserve">36. By an order dated April 28, 2000, the LMDE was created to replace the National Mutual of Students of France (MNEF).  </w:t>
        <w:br/>
        <w:t xml:space="preserve">37. Following financial difficulties, the LMDE was placed under the supervision of the ACPR on July 3, 2014, and under judicial protection on February 9, 2015. This led to several changes in the exercise of its activities.  </w:t>
        <w:br/>
        <w:t xml:space="preserve">38. Regarding its management of student social security, an agreement was signed with the CNAMTS to transfer to it the majority of its missions, such as managing affiliates, opening rights, managing benefits, and reimbursements. The activity of the LMDE is now limited to the affiliation of students to social security (support during university registrations) and prevention activities. This agreement has been in effect since October 1, 2015.  </w:t>
        <w:br/>
        <w:t xml:space="preserve">39. Regarding its supplementary health insurance activity, a substitution agreement was concluded with the Intériale mutual (reference no. 12299).  </w:t>
        <w:br/>
        <w:t xml:space="preserve">b) The other mutuals and mutual unions targeted by the complaint  </w:t>
        <w:br/>
        <w:t xml:space="preserve">The MFP  </w:t>
        <w:br/>
        <w:t xml:space="preserve">40. The Mutualité Fonction Publique (hereinafter "MFP") is a political union governed by Book I of the mutuality code and is composed of mutuals or unions of mutuals from the public functions (reference nos. 12302-12303).  </w:t>
        <w:br/>
        <w:t xml:space="preserve">41. It notably includes among the entities targeted by the complaint the MGET, MGEN, MNT, MGEFI, MMJ, MGAS, Intériale, and MCDEF.  </w:t>
        <w:br/>
        <w:t xml:space="preserve">The MNAM  </w:t>
        <w:br/>
        <w:t xml:space="preserve">42. Established in 1998, the Mutuelle Nationale Aviation Marine (hereinafter "MNAM") provides health coverage for agents of the Ministry of Defense, the Directorate General of Civil Aviation, and Météo France.  </w:t>
        <w:br/>
        <w:t xml:space="preserve">43. The MNAM merged with the SMAR in 2013 to form Harmonie Fonction Publique, which constitutes the public function pole of the mutualist union of the Harmonie Mutuelle group (reference no. 12305).  </w:t>
        <w:br/>
        <w:t xml:space="preserve">The MGP  </w:t>
        <w:br/>
        <w:t xml:space="preserve">44. The Mutuelle Générale de la Police (hereinafter "MGP") was created in 1968. It offers its services in the field of health and foresight to officials of the Ministry of the Interior. The MGP has 240,000 protected individuals (reference no. 12307).  </w:t>
        <w:br/>
        <w:t xml:space="preserve">45. It partially manages (alongside Intériale and MFP Services) the compulsory social security scheme for agents of the Ministry of the Interior whose function is that of a police officer (reference no. 10407).  </w:t>
        <w:br/>
        <w:t xml:space="preserve">46. It is not part of the Mutualité Fonction Publique but is a member of the National Federation of French Mutuality (FNMF) (reference no. 10407).  </w:t>
        <w:br/>
        <w:t xml:space="preserve">The MGET  </w:t>
        <w:br/>
        <w:t xml:space="preserve">47. The Mutuelle Générale Environnement et Territoire (hereinafter "MGET"), which since January 1, 2016 has joined the MGEN, catered to all agents of the Public Service and was the reference mutual for the Ministry of Agriculture, Food, and Forestry.  </w:t>
        <w:br/>
        <w:t xml:space="preserve">48. The compulsory social security scheme for agents had been managed by MFP Services since 2009 (reference no. 7136). Similarly, the material/operational management of supplementary health insurance for members was delegated to MFP Services (reference no. 7136).  </w:t>
        <w:br/>
        <w:t xml:space="preserve">49. It was affiliated with the group mutualist union Istya, founded in 2011, and a member of the Mutualité de la Fonction Publique and the FNMF (reference no. 7137).  </w:t>
        <w:br/>
        <w:t xml:space="preserve">The MGEN  </w:t>
        <w:br/>
        <w:t xml:space="preserve">50. The Mutuelle Générale de l’Éducation Nationale (hereinafter "MGEN") manages the compulsory health insurance scheme for agents of national education, higher education, research, culture and communication, youth and sports by delegation from the Caisse Nationale d’Assurance Maladie (CNAMTS) (reference nos. 2860-61). It also offers supplementary health insurance products.  </w:t>
        <w:br/>
        <w:t xml:space="preserve">51. The MGEN Group, of which MGEN is a part (reference nos. 2860-61), has approximately 3.8 million protected individuals (reference no. 12309). 2.8 million of them are managed under the compulsory social security scheme (reference no. 2862) and 2.8 million benefit from supplementary mutual insurance (reference no. 2863). Unlike other public service mutuals, the MGEN does not collaborate with MFP Services regarding the management of the compulsory scheme for its members (reference no. 2861).  </w:t>
        <w:br/>
        <w:t xml:space="preserve">52. It is affiliated with the group mutualist union Istya (reference no. 2862).  </w:t>
        <w:br/>
        <w:t xml:space="preserve">LMG  </w:t>
        <w:br/>
        <w:t>53. The Mutuelle Générale (hereinafter "LMG") has been managing the compulsory social security scheme for agents of La Poste and Orange since 1947. It also offers...</w:t>
      </w:r>
    </w:p>
    <w:p>
      <w:r>
        <w:rPr>
          <w:b/>
        </w:rPr>
        <w:t>[Pages 10–12]</w:t>
      </w:r>
    </w:p>
    <w:p>
      <w:r>
        <w:t xml:space="preserve">insurance products in the form of individual or collective contracts. It has approximately 1.5 million protected individuals (reference no. 12311).  </w:t>
        <w:br/>
        <w:t xml:space="preserve">54. LMG manages the mandatory social security scheme for postal and France Télécom civil servants. As an interprofessional mutual, its supplementary health offer is not limited to these individuals (reference no. 2116).  </w:t>
        <w:br/>
        <w:t xml:space="preserve">55. LMG is a member of the National Federation of French Mutuality.  </w:t>
        <w:br/>
        <w:t xml:space="preserve">The MNT  </w:t>
        <w:br/>
        <w:t xml:space="preserve">56. The General Mutual of Local Authorities, established in 1964 and now known as the National Territorial Mutual (hereinafter "MNT"), specializes in the social protection of civil servants and territorial agents (reference no. 12313). It has a national presence.  </w:t>
        <w:br/>
        <w:t xml:space="preserve">57. The MNT has approximately 827,500 protected individuals and 945,800 territorial agents as members. It manages the social security of a portion of its members (reference no. 385).  </w:t>
        <w:br/>
        <w:t xml:space="preserve">58. It is affiliated with the group mutual union Istya.  </w:t>
        <w:br/>
        <w:t xml:space="preserve">The UGIM  </w:t>
        <w:br/>
        <w:t xml:space="preserve">59. The Union of Mutual Initiatives Groups (hereinafter "UGIM") was a GIE whose existence ceased as it was dissolved on December 31, 2012 (reference no. 12316).  </w:t>
        <w:br/>
        <w:t xml:space="preserve">60. The UGIM included the mutual Intériale, MCDEF, MGAS, MGEFI, and MMJ (reference no. 8360).  </w:t>
        <w:br/>
        <w:t xml:space="preserve">The MGEFI  </w:t>
        <w:br/>
        <w:t xml:space="preserve">61. Established in 2007, the General Mutual of Economy, Finance, and Industry (hereinafter "MGEFI") offers social protection services (health and provident) for agents of the economic and financial ministries. The MGEFI has approximately 250,000 members and 340,000 protected individuals (reference no. 12321).  </w:t>
        <w:br/>
        <w:t xml:space="preserve">62. It is part of the Istya group.  </w:t>
        <w:br/>
        <w:t xml:space="preserve">63. It does not manage the mandatory social security scheme for agents of the Ministry of Economy and Finance, as this activity is handled by MFP Services (reference no. 2243). It only offers supplementary and provident benefits.  </w:t>
        <w:br/>
        <w:t xml:space="preserve">The MMJ  </w:t>
        <w:br/>
        <w:t xml:space="preserve">64. The Mutual of the Ministries of Justice (hereinafter "MMJ") is the organization referenced by the Ministry of Justice regarding supplementary social protection. It currently has approximately 85,000 participating members and 150,000 protected individuals (reference no. 12324).  </w:t>
        <w:br/>
        <w:t xml:space="preserve">65. The MMJ does not manage the mandatory scheme for its members. This activity is handled by MFP Services (reference no. 2141).  </w:t>
        <w:br/>
        <w:t xml:space="preserve">The MGAS  </w:t>
        <w:br/>
        <w:t xml:space="preserve">66. The General Mutual of Social Affairs (hereinafter "MGAS") has been the mutual for social and hospital professionals since 1970. It was formed from the merger in 1970 of the Mutual of Personnel of the Ministry of Public Health and Population, and the Mutual of Personnel of the Ministry of Labor.  </w:t>
        <w:br/>
        <w:t xml:space="preserve">Intériale Mutual  </w:t>
        <w:br/>
        <w:t xml:space="preserve">67. Intériale Mutual was established in 2008. It has 450,270 beneficiaries (reference no. 12327). It is part of the Intériale group, which also includes MGAS, Intériale Filia, Intériale Prévoyance, and the Family Mutual France and Overseas (MFFOM).  </w:t>
        <w:br/>
        <w:t xml:space="preserve">The MCDEF  </w:t>
        <w:br/>
        <w:t xml:space="preserve">68. The Civil Mutual of Defense (hereinafter "MCDEF") is the referenced mutual for civil agents of the Ministry of Defense. It currently covers approximately 60,000 state agents and 34,000 employees. It is affiliated with the group mutual union Istya (reference no. 12329). The MCDEF is also part of the Public Service Mutuality and is a member of FNMF (reference no. 8361).  </w:t>
        <w:br/>
        <w:t xml:space="preserve">69. The management of social security for civilian personnel of the Ministry of Defense has been delegated to MFP Services since 2005-2006 (reference no. 8360).  </w:t>
        <w:br/>
        <w:t xml:space="preserve">D. PARTNERSHIP AGREEMENTS BETWEEN LMDE AND PUBLIC SERVICE MUTUALS  </w:t>
        <w:br/>
        <w:t xml:space="preserve">70. LMDE has developed bilateral partnership agreements with a number of mutuals called "information and resource exchange agreements." There are several versions of these agreements. However, the content and the substance of their provisions are identical (reference nos. 214-218 (2005); reference nos. 795-799 (2004); reference nos. 800-805 (2005)). For the purposes of this analysis, the relevant excerpts from the agreement used since 2005 (hereinafter referred to as "standard agreement") will be reproduced below.  </w:t>
        <w:br/>
        <w:t xml:space="preserve">71. These agreements are concluded in writing, although in some cases they have been the subject of a simple verbal agreement, such as the agreement between LMDE and MCDEF (reference no. 8360).  </w:t>
        <w:br/>
        <w:t xml:space="preserve">72. As of June 6, 2012, twenty-two bilateral agreements were in force between LMDE and national, regional, or local mutuals (reference nos. 7103-7105). According to information gathered from LMDE, all these agreements were terminated in July 2014 so that they are no longer in force today (reference nos. 12493; 12496). Article one of the standard agreement states that its purpose is to "allow for information, advice, and shared knowledge in a mutual spirit" in order to "enable students to benefit from the best guarantee of social protection that is adapted to their needs" (reference no. 1950).  </w:t>
        <w:br/>
        <w:t xml:space="preserve">1. PROVISIONS CONCERNING THE MANAGEMENT OF STUDENT SOCIAL SECURITY  </w:t>
        <w:br/>
        <w:t xml:space="preserve">73. Article 2.1 of the standard agreement stipulates that the partner mutual commits to:  </w:t>
        <w:br/>
        <w:t xml:space="preserve">"Promote to its participating members the choice of the LMDE social security payer center for young adults entering higher education, mutualist beneficiaries. [The mutual] commits to highlighting the specificity of the student social security scheme.  </w:t>
        <w:br/>
        <w:t xml:space="preserve">The promotional action will be implemented notably through written information directed at its members, carried out prior to the university enrollment period. This correspondence may be drafted jointly or at the very least addressed to LMDE for information."  </w:t>
        <w:br/>
        <w:t xml:space="preserve">74. In practice, this commitment was realized by the partner mutuals sending recommendation letters to their members for children or children of age to become students. One to two letters per year, mainly at the end of the school year preceding university enrollments, were thus sent to them. This campaign was mostly conducted on a national scale, with the exception of regional mutuals, like the MFA which became Mutami (reference no. 7160) or the SMIP (reference no. 9892), which sent their mailings at the regional level. Nearly 185,000 such letters were sent annually by the partner mutuals of LMDE (reference no. VC 5713 or VNC 7129).  </w:t>
        <w:br/>
        <w:t xml:space="preserve">75. The purpose of these letters was, on the one hand, to inform the parents of future students that they must mandatorily affiliate with student social security and, on the other hand, to recommend an affiliation with the LMDE student social security management center (payer center 601) at the time of their enrollment in higher education (reference nos. 220, 2228, 2232 (examples of MMJ letters); 316 (MGEFI); 318 (MGEN); 319 (MGP); 320, 807 (MG); 321 (MNAM); 322, 327 (MNT); 323 (MT); 325 (MCDEF); 332 (MGET)).  </w:t>
        <w:br/>
        <w:t xml:space="preserve">76. Some versions of these letters contained a pre-filled coupon to be submitted to the LMDE advisor at the time of university enrollment, indicating "LMDE center 601" (reference nos. 220, 321, 322, 327, 328, 3466). Other versions of the letter mentioned the partnership agreement between the mutual and LMDE and indicated that in order to benefit from this partnership, the student must choose LMDE as the social security management center (reference nos. 3470, 11958, 6261).  </w:t>
        <w:br/>
        <w:t xml:space="preserve">77. In addition to sending letters, some partner mutuals also specified on their website that LMDE was the "only national student social security center" and directly linked to the LMDE website, as was the case with the Matmut website (reference nos. 142-144).  </w:t>
        <w:br/>
        <w:t xml:space="preserve">78. Furthermore, independently of the obligations resulting from the agreement regarding the social security aspect of future students, these letters also provided information on the supplementary health insurance aspect. For example, the MMJ specified: "The MMJ will remain your child's mutual. It will continue to reimburse the supplementary part of their health expenses. LMDE, for its part, will manage their social security, regardless of where they study" (reference no. 220).  </w:t>
        <w:br/>
        <w:t xml:space="preserve">2. PROVISIONS CONCERNING THE SUPPLEMENTARY HEALTH INSURANCE ACTIVITY  </w:t>
        <w:br/>
        <w:t xml:space="preserve">79. The standard agreement stipulates, in Article 2.2, that LMDE commits to:  </w:t>
        <w:br/>
        <w:t xml:space="preserve">"Inform and provide information to the mutualist beneficiaries of participating members of [the mutual] who pursue studies in a higher education institution about the supplementary guarantees offered by [the mutual]. If applicable, offer a health guarantee to the student beneficiaries of the Mutual whose supplementary coverage is expiring and who can no longer be guaranteed by said mutual.  </w:t>
        <w:br/>
        <w:t>The information and guidance action will be implemented notably through university enrollment channels and during interventions in schools. In this...</w:t>
      </w:r>
    </w:p>
    <w:p>
      <w:r>
        <w:rPr>
          <w:b/>
        </w:rPr>
        <w:t>[Pages 13–15]</w:t>
      </w:r>
    </w:p>
    <w:p>
      <w:r>
        <w:t>students of the Mutual whose supplementary coverage is expiring and who can no longer be guaranteed by said mutual.</w:t>
      </w:r>
    </w:p>
    <w:p>
      <w:r>
        <w:t>The information and guidance action will be implemented notably on university registration channels and during interventions in schools. In this context, the advisors of the Mutual des Etudiants recommend that students remain beneficiaries of [the mutual].</w:t>
      </w:r>
    </w:p>
    <w:p>
      <w:r>
        <w:t>In the event that the information and guidance actions prove insufficient regarding the supplementary guarantees offered by [the mutual] and in order to avoid double contributions to both LMDE and [the mutual], LMDE commits to refund the contribution collected by LMDE unless a mutual benefit has been paid.</w:t>
      </w:r>
    </w:p>
    <w:p>
      <w:r>
        <w:t>"Qualifying" the file of the beneficiaries of [the mutual], affiliated with LMDE in order to measure the effects of the reciprocal obligations of the parties.</w:t>
      </w:r>
    </w:p>
    <w:p>
      <w:r>
        <w:t>Informing and advising LMDE student members about the products of [the mutual] at the end of their studies.</w:t>
      </w:r>
    </w:p>
    <w:p>
      <w:r>
        <w:t>All commitments referred to in this article constitute recommendations that cannot in any case become mandatory for members; they constitute a mode of recommendation compliant with competition rules, notably Articles L 420-1 and following of the Commercial Code."</w:t>
      </w:r>
    </w:p>
    <w:p>
      <w:r>
        <w:t>80. Under the agreement, LMDE thus commits to inform students or future students of their affiliation with a partner mutual and to recommend that they continue to be beneficiaries. In the event that this campaign proves insufficient and a student has subscribed to supplementary health insurance with LMDE while already benefiting from parental supplementary health insurance, LMDE then commits to refund the contribution collected.</w:t>
      </w:r>
    </w:p>
    <w:p>
      <w:r>
        <w:t>81. Furthermore, the standard agreement stipulates in Article 5 that: "[The mutual] commits to provide, no later than September of the year in question, to LMDE, by any means it deems appropriate, the list of beneficiaries contacted by mail on the recommendation of the LMDE Social Security Payer Center, in order to identify them and avoid any solicitation by direct marketing."</w:t>
      </w:r>
    </w:p>
    <w:p>
      <w:r>
        <w:t>82. Under this provision, LMDE thus commits to refrain from promoting its supplementary health insurance offers to students who are already beneficiaries of parental supplementary health insurance.</w:t>
      </w:r>
    </w:p>
    <w:p>
      <w:r>
        <w:t>83. To achieve this objective, the partner mutuals have committed to send LMDE the list of students who have received a recommendation letter from them.</w:t>
      </w:r>
    </w:p>
    <w:p>
      <w:r>
        <w:t>84. Finally, LMDE has displayed on its website the name and logo of the partner mutuals to inform the public of the existence of these partnership agreements (reference no. 146).</w:t>
      </w:r>
    </w:p>
    <w:p>
      <w:r>
        <w:t>II. Discussion</w:t>
      </w:r>
    </w:p>
    <w:p>
      <w:r>
        <w:t>85. Under Article L. 462-8 of the Commercial Code, "The Competition Authority may declare, by reasoned decision, the referral inadmissible (...) if it considers that the facts invoked do not fall within the scope of its competence."</w:t>
      </w:r>
    </w:p>
    <w:p>
      <w:r>
        <w:t>86. Before analyzing the practices observed in light of competition law (B), it is therefore appropriate to clarify the competence of the Competition Authority in this matter (A).</w:t>
      </w:r>
    </w:p>
    <w:p>
      <w:r>
        <w:t>A. ON THE COMPETENCE OF THE COMPETITION AUTHORITY</w:t>
      </w:r>
    </w:p>
    <w:p>
      <w:r>
        <w:t>87. The following will be presented successively:</w:t>
        <w:br/>
        <w:t>- the applicable principles (1);</w:t>
        <w:br/>
        <w:t>- the management activity of student social security (2);</w:t>
        <w:br/>
        <w:t>- the activity of supplementary health insurance (3).</w:t>
      </w:r>
    </w:p>
    <w:p>
      <w:r>
        <w:t>1. APPLICABLE PRINCIPLES</w:t>
      </w:r>
    </w:p>
    <w:p>
      <w:r>
        <w:t>88. Article L. 410-1 of the Commercial Code states that "The rules defined in this book apply to all activities of production, distribution, and services, including those carried out by public entities, notably within the framework of public service delegation agreements."</w:t>
      </w:r>
    </w:p>
    <w:p>
      <w:r>
        <w:t>89. The provisions of Articles L. 420-1 and L. 420-2 of the Commercial Code apply only to activities of production, distribution, and services, within the meaning of the provisions of the aforementioned Article L. 410-1. Competition law thus applies only to economic actors operating in a market (see, in this sense, for example, the ruling of the Court of Cassation of January 15, 2002, Société Les Meilleures Éditions, no. 00-13059, rejecting the appeal against the ruling of the Paris Court of Appeal of February 29, 2000, Syndicat général du livre et de la communication écrite).</w:t>
      </w:r>
    </w:p>
    <w:p>
      <w:r>
        <w:t>90. Similarly, under Union law, Articles 101 and 102 of the TFEU apply only to the practices of enterprises, that is to say, to the practices of entities engaged in economic activity, regardless of their legal status and mode of financing, economic activity being defined as any activity consisting of offering goods or services on a given market. As the Court of Justice has recalled: "in the context of competition law, the notion of an enterprise includes any entity engaged in economic activity, regardless of the legal status of that entity and its mode of financing and (...) constitutes an economic activity any activity consisting of offering goods or services on a given market" (see judgment of September 12, 2000, Pavlov e.a., C-180/98 to C-184/98, Rec. p. I-6451, point 74).</w:t>
      </w:r>
    </w:p>
    <w:p>
      <w:r>
        <w:t>91. It is therefore necessary to determine whether the management activity of student social security is an economic activity conferring upon student mutuals the status of enterprises.</w:t>
      </w:r>
    </w:p>
    <w:p>
      <w:r>
        <w:t>92. In the Kattner ruling (Aff. C-350/07 of March 5, 2009), the Court of Justice of the European Communities ruled on the question of whether an organization, to which companies in a specific sector and territory are obliged to affiliate for insurance against workplace accidents and occupational diseases, constitutes an enterprise within the meaning of Articles 101 and 102 TFEU.</w:t>
      </w:r>
    </w:p>
    <w:p>
      <w:r>
        <w:t>93. Following its analysis, the Court concluded that it did not constitute an enterprise within the meaning of these provisions, but fulfilled "a function of an exclusively social nature as long as such an organization operates within a system that implements the principle of solidarity and that this system is subject to state control" (point 68 of the aforementioned Kattner ruling).</w:t>
      </w:r>
    </w:p>
    <w:p>
      <w:r>
        <w:t>94. Applying these criteria of solidarity and state control in its decision no. 10-D-23 of July 23, 2010, regarding practices implemented by the Agricultural Social Mutuality Fund of Gironde, the Authority concluded that the activity of collecting contributions by the Agricultural Social Mutuality Fund of Gironde did not constitute an economic activity within the meaning of the provisions of Article L.410-1 of the Commercial Code.</w:t>
      </w:r>
    </w:p>
    <w:p>
      <w:r>
        <w:t>95. To attribute the qualification of enterprise to an organization, the same criteria are therefore applicable at both the European and national levels.</w:t>
      </w:r>
    </w:p>
    <w:p>
      <w:r>
        <w:t>2. ON THE MANAGEMENT ACTIVITY OF STUDENT SOCIAL SECURITY</w:t>
      </w:r>
    </w:p>
    <w:p>
      <w:r>
        <w:t>96. The management activity of student social security carried out by student mutuals encompasses both the affiliation of students to social security and the collection of contributions and the reimbursement of medical benefits paid due to illness or maternity.</w:t>
      </w:r>
    </w:p>
    <w:p>
      <w:r>
        <w:t>97. Student mutuals, in so far as they carry out this latter activity, cannot be qualified as enterprises within the meaning of competition law (c) in light of the criteria of solidarity (a) and state control (b).</w:t>
      </w:r>
    </w:p>
    <w:p>
      <w:r>
        <w:t>a) On the criterion of solidarity</w:t>
      </w:r>
    </w:p>
    <w:p>
      <w:r>
        <w:t>98. The social security system is characterized by a high degree of solidarity. Article L. 111-1 indeed states that "the organization of social security is based on the principle of national solidarity," while Article L. 111-2-1 of the Social Security Code states that "the Nation affirms its commitment to the universal, mandatory, and solidarity-based nature of health insurance." Solidarity is therefore at the very heart of the social security system.</w:t>
      </w:r>
    </w:p>
    <w:p>
      <w:r>
        <w:t>99. Regarding more specifically the provisions of the Social Security Code applicable to students, the principle of solidarity is also central to the system:</w:t>
        <w:br/>
        <w:t>- on the one hand, the financing of student social security is based on a pooling of costs and risks between funds (Article L. 381-8 of the Social Security Code);</w:t>
        <w:br/>
        <w:t>- on the other hand, the amount of the flat-rate contribution is the same, regardless of the income level of the students, and grants the same benefits under Article L. 381-7 of the Social Security Code, according to which "students or pupils mentioned in Article L.381-4, their spouses or dependent children, within the meaning of Article L.313-3, are entitled to in-kind benefits: 1°) from health insurance; 2°) from maternity insurance." There is also solidarity towards the most disadvantaged, manifested by the fact that scholarship students and, exceptionally, certain other students, are not liable for the flat-rate contribution while having access to the same rights.</w:t>
      </w:r>
    </w:p>
    <w:p>
      <w:r>
        <w:t>100. The criterion of solidarity is therefore fulfilled in this case. The parties did not make any observations on this point.</w:t>
      </w:r>
    </w:p>
    <w:p>
      <w:r>
        <w:t>b) On the criterion of state control</w:t>
      </w:r>
    </w:p>
    <w:p>
      <w:r>
        <w:t>101. There is specific state control over the management activity of student social security carried out by student mutuals, particularly regarding:</w:t>
        <w:br/>
        <w:t>- its modalities of exercise;</w:t>
        <w:br/>
        <w:t>- the amount of contributions and management fees.</w:t>
      </w:r>
    </w:p>
    <w:p>
      <w:r>
        <w:t>102. Regarding first the modalities of exercise of the management activity of student social security, state control is both direct and indirect.</w:t>
      </w:r>
    </w:p>
    <w:p>
      <w:r>
        <w:rPr>
          <w:b/>
        </w:rPr>
        <w:t>[Pages 16–18]</w:t>
      </w:r>
    </w:p>
    <w:p>
      <w:r>
        <w:t xml:space="preserve">103. It is indirect in that student mutuals carry out their management activity of student social security by delegation from the CNAMTS. However, the CNAMTS is subject to dual oversight: that of the ministry responsible for Social Security and that of the ministry responsible for Economy and Finance.  </w:t>
        <w:br/>
        <w:t xml:space="preserve">104. The modalities of exercising the management activity of student social security taken on by student mutuals are therefore, indirectly and through the operation of these agreements, subject to state control.  </w:t>
        <w:br/>
        <w:t xml:space="preserve">105. State control is also direct in that "the results of each mutual may be subject to communication to the Directorate of Social Security and will be examined during an annual meeting of student mutuals and the CNAMTS" (reference no. 5728). However, the Directorate of Social Security is nothing other than a state body attached, on the one hand, to the ministry of Social Affairs and Health and, on the other hand, to the ministry of Economy and Finance, responsible for implementing the state's oversight power over social security organizations.  </w:t>
        <w:br/>
        <w:t xml:space="preserve">106. Furthermore, each delegation agreement concluded between the CNAMTS and student mutuals must be signed by the General Economic and Financial Controller, whose mission is to ensure the proper management of public funds, notably through control and audit missions of public and private organizations benefiting from public funding. This controller reports directly on their activities to the oversight departments and the ministers.  </w:t>
        <w:br/>
        <w:t xml:space="preserve">107. Therefore, state control is exercised over the modalities of exercising the management activity of student social security taken on by student mutuals.  </w:t>
        <w:br/>
        <w:t xml:space="preserve">108. Regarding the amount of contributions paid, it is set by ministerial order pursuant to Article L. 381-8 of the Social Security Code. The amount of management discounts is set by the CNAM in agreement with the mutuals before being "submitted for approval to the minister responsible for Social Security and the minister responsible for the budget," pursuant to Article 2 of the aforementioned order of March 31, 1992.  </w:t>
        <w:br/>
        <w:t xml:space="preserve">109. Therefore, state control is exercised over the amount of contributions and management discounts.  </w:t>
        <w:br/>
        <w:t xml:space="preserve">110. It follows from the above that in exercising their management activity of the mandatory student social security scheme, student mutuals cannot be classified as enterprises within the meaning of European Union law and cannot be considered as engaging in an economic activity within the meaning of Article 101 TFEU or an activity of production, distribution, and service within the meaning of Article L. 410-1 of the Commercial Code.  </w:t>
        <w:br/>
        <w:t xml:space="preserve">111. This activity is therefore not subject to competition law.  </w:t>
        <w:br/>
        <w:t xml:space="preserve">c) Conclusion on the practice  </w:t>
        <w:br/>
        <w:t xml:space="preserve">112. The activities of student social security schemes do not fall within the scope of Book IV of the Commercial Code.  </w:t>
        <w:br/>
        <w:t>113. The practices related to the promotion of the LMDE as a managing center for social security by partner mutuals do not fall within the jurisdiction of the Authority.</w:t>
      </w:r>
    </w:p>
    <w:p>
      <w:r>
        <w:t xml:space="preserve">3. ON THE ACTIVITY OF SUPPLEMENTARY HEALTH INSURANCE  </w:t>
        <w:br/>
        <w:t xml:space="preserve">114. The Competition Council specified, in a decision of September 21, 2001, no. 01-D-55 regarding practices implemented in the market for supplementary health insurance reimbursement, that "the MNH operates in the sector of supplementary health insurance reimbursement, which is indeed a service activity, within the meaning of Article L. 410-1 of the Commercial Code. In this regard, it should be noted that while the Competition Council considers that the activities of social security schemes do not fall within the scope of Book IV of the Commercial Code, as their mission is 'exclusive of any commercial, economic, or speculative activity (...), on the other hand, the Paris Court of Appeal, regarding the market for supplementary health insurance reimbursement, has held that 'the legal regime of mutual societies, as well as the statutorily non-commercial or non-profit nature of their activity, do not exclude them from the scope of application of the ordinance of December 1, 1986.'"  </w:t>
        <w:br/>
        <w:t xml:space="preserve">115. The activity of supplementary health insurance is therefore considered an economic activity within the meaning of Article L. 410-1 of the Commercial Code.  </w:t>
        <w:br/>
        <w:t xml:space="preserve">116. Consequently, this activity is subject to competition law and falls within the jurisdiction of the Authority.  </w:t>
        <w:br/>
        <w:t xml:space="preserve">B. ON THE REPORTED PRACTICES FALLING WITHIN THE JURISDICTION OF THE COMPETITION AUTHORITY  </w:t>
        <w:br/>
        <w:t xml:space="preserve">117. The following will be discussed successively:  </w:t>
        <w:br/>
        <w:t xml:space="preserve">- The application of European Union law (1);  </w:t>
        <w:br/>
        <w:t xml:space="preserve">- The definition of the relevant market (2);  </w:t>
        <w:br/>
        <w:t>- The alleged collusive practices (3).</w:t>
      </w:r>
    </w:p>
    <w:p>
      <w:r>
        <w:t xml:space="preserve">1. ON THE APPLICATION OF EUROPEAN UNION LAW  </w:t>
        <w:br/>
        <w:t xml:space="preserve">118. The alleged practices, which concern the entire French territory, are likely to significantly affect trade between Member States. Supplementary health insurance products indeed lead to numerous exchanges between Member States, with French residents having the possibility to freely choose an insurance organization established in France or in another Member State of the Union. The contested bilateral agreements were also concluded between the LMDE and mutuals, some of which are among the largest at the national level (for example, Harmonie Mutuelle or the MGEN Group) (reference nos. 12542, 12309).  </w:t>
        <w:br/>
        <w:t>119. Under these conditions, the practices in question necessarily affect the flow of exchanges between France and other countries of the European Union. This point is not contested by the parties involved.</w:t>
      </w:r>
    </w:p>
    <w:p>
      <w:r>
        <w:t xml:space="preserve">2. ON THE DEFINITION OF THE RELEVANT MARKET  </w:t>
        <w:br/>
        <w:t xml:space="preserve">120. When the practices in question are examined under the prohibition of collusion, as is the case here, it is not necessary to define the market precisely as long as the sector has been sufficiently identified to qualify the observed practices and allow them to be attributed to the operators who implemented them (see in particular the judgment of the Court of Justice of the European Union of September 12, 2007, William Prym/Commission, T-30/05, Rec. p. II-107, paragraph 86 and the decision of the Competition Authority no. 10-D-04 of January 26, 2010 regarding practices implemented in the sector of operating tables, paragraph 108).  </w:t>
        <w:br/>
        <w:t>121. In this case, due to the nature of the practices concerned, the relevant market can therefore be defined as the national market for supplementary health insurance, without the need to enter into a more detailed definition of the considered product markets. The parties did not make any observations on this point.</w:t>
      </w:r>
    </w:p>
    <w:p>
      <w:r>
        <w:t xml:space="preserve">3. ON THE ALLEGED COLLUSIVE PRACTICES  </w:t>
        <w:br/>
        <w:t xml:space="preserve">122. The complainants argue that the partnership agreements would constitute collusion within the meaning of Article L. 420-1 of the Commercial Code. Indeed, the agreements concluded would have the effect of "preserving in return the portfolio of mutuals for civil servants from all actions of conquest in supplementary health issued by the LMDE" (reference no. 6).  </w:t>
        <w:br/>
        <w:t xml:space="preserve">a) Reminder of applicable principles  </w:t>
        <w:br/>
        <w:t xml:space="preserve">123. An infringement is constituted within the meaning of Article L. 420-1 of the Commercial Code and Article 101 TFEU provided that the existence of a mutual agreement between two companies is demonstrated, which has as its object or may have the effect of preventing, restricting, or distorting competition in a market.  </w:t>
        <w:br/>
        <w:t xml:space="preserve">124. Regarding first the existence of a mutual agreement, it is established case law that it is sufficient for the companies involved to have expressed their common intention to behave in a certain manner in the relevant market (CJEU, July 15, 1970, ACF/Chemiefarma, C-41/69, paragraph 9, 112; Cons. conc., no. 07-D-47 of December 18, 2007, paragraph 167).  </w:t>
        <w:br/>
        <w:t>125. Regarding the characterization of the restriction of competition, the Court of Justice recalls, in its judgment of June 4, 2009, T-Mobile, that "Regarding the delimitation between concerted practices with an anti-competitive object and those with an anti-competitive effect, it should be recalled that the object and the anti-competitive effect are not cumulative conditions, but alternative conditions for assessing whether a practice falls within the prohibition set out in Article 81(1) EC. According to established case law since the judgment of June 30, 1966, LTM (56/65, Rec. p. 337, 359), the alternative nature of this condition, marked by the conjunction 'or', leads to the necessity of first considering the very object of the concerted practice, taking into account the economic context in which it is to be applied." (CJEU, June 4, 2009, T-Mobile Netherlands BV, C-8/08, paragraph 28). To assess the anti-competitive nature of a practice, it is therefore necessary to first analyze whether it has an anti-competitive object in itself. If not, it is then necessary to determine whether it leads to actual or potential anti-competitive effects in the market.</w:t>
      </w:r>
    </w:p>
    <w:p>
      <w:r>
        <w:rPr>
          <w:b/>
        </w:rPr>
        <w:t>[Pages 19–21]</w:t>
      </w:r>
    </w:p>
    <w:p>
      <w:r>
        <w:t>126. Regarding anti-competitive object, the Court of Justice specifies that it is sufficient that "the concerted practice is capable of producing negative effects on competition. In other words, it must simply be concretely able, taking into account the legal and economic context in which it is situated, to prevent, restrict, or distort the competition within the common market." (ECJ, June 4, 2009, T-Mobile Netherlands BV, C-8/08, paragraph 31).</w:t>
      </w:r>
    </w:p>
    <w:p>
      <w:r>
        <w:t>127. Concerning restrictive effects on competition, "It follows from the consistent case law of the Court that, in order to assess whether an agreement should be considered prohibited due to the distortions of competition that result from it, it is necessary to examine the competition in the actual context in which it would occur in the absence of the contested agreement (see, in particular, judgments of June 30, 1966, Société technique minière, 56/65, Rec. p. 337, and December 11, 1980, L'Oréal, 31/80, Rec. p. 3775, paragraph 19). Moreover, Article 85, paragraph 1, does not limit such an assessment to current effects but must also take into account the potential effects of the agreement on competition in the common market (see, in this sense, judgments of December 10, 1985, ETA, 31/85, Rec. p. 3933, paragraph 12, and BAT and Reynolds/Commission, cited above, paragraph 54)." ECJ, May 28, 1998, case C-7/95, John Deere Ltd v. Comm., paragraphs 76 and 77).</w:t>
      </w:r>
    </w:p>
    <w:p>
      <w:r>
        <w:t>128. Furthermore, the European Commission's guidelines on the applicability of Article 101 of the Treaty on the Functioning of the European Union to horizontal cooperation agreements (hereinafter "the guidelines") also indicate in paragraph 27 that "for an agreement to have restrictive effects on competition [...] it must have, or be likely to have, a significant adverse impact on at least one of the parameters of competition in the market, such as price, production, quality or diversity of products, or innovation. Agreements are likely to have such effects when they significantly reduce the play of competition either between the parties to the agreement or between any of those parties and third parties."</w:t>
      </w:r>
    </w:p>
    <w:p>
      <w:r>
        <w:t>129. The guidelines further add in paragraph 29 that for the purposes of assessing the anti-competitive effect of an agreement, "it is necessary to compare the actual economic and legal context in which competition would occur in the absence of the agreement with all the alleged restrictions on the play of competition [...]. It is also necessary [...] to take into account the competition between the parties and the competition from third parties, in particular the actual or potential competition that would have existed in the absence of the agreement."</w:t>
      </w:r>
    </w:p>
    <w:p>
      <w:r>
        <w:t>b) Application to the case at hand</w:t>
      </w:r>
    </w:p>
    <w:p>
      <w:r>
        <w:t>130. Firstly, the condition of the existence of a mutual agreement between the LMDE and each of the partner mutuals is fulfilled in this case since these companies expressed, through concluded partnership agreements, their common intention to behave in a determined manner.</w:t>
      </w:r>
    </w:p>
    <w:p>
      <w:r>
        <w:t>131. Secondly, the analysis of the alleged practices and their specific context reveals that they were not concretely capable of restricting the play of competition in the supplementary health insurance market.</w:t>
      </w:r>
    </w:p>
    <w:p>
      <w:r>
        <w:t>132. Indeed, the students to whom the LMDE recommended remaining affiliated with their parental supplementary health insurance and for whom it refrained from any solicitation through direct marketing were students already benefiting from supplementary health coverage - that of one of their parents - even before they entered higher education. The LMDE therefore only refrained from offering its supplementary health insurance products to students who were not seeking them.</w:t>
      </w:r>
    </w:p>
    <w:p>
      <w:r>
        <w:t>133. In this regard, these students had no interest in subscribing to the supplementary health insurance offered by the LMDE. Indeed, the additional cost of their health coverage incurred for their parents was low and, in any case, significantly lower than the individual contribution they would have paid to a student mutual to become a member. Consequently, as the LMDE points out, "these individuals are not actually a target [for student mutuals] because they benefit from an almost free offer" (reference no. VC 5717 or VNC 7133).</w:t>
      </w:r>
    </w:p>
    <w:p>
      <w:r>
        <w:t>134. This circumstance is consistent with the objective stated by the partnership agreements, which was to avoid double contributions for students benefiting from supplementary health coverage through one of their parents' mutuals.</w:t>
      </w:r>
    </w:p>
    <w:p>
      <w:r>
        <w:t>135. Furthermore, students benefiting from parental supplementary health coverage who nevertheless wished to renounce it in order to subscribe to individual supplementary health insurance with the LMDE or another provider were not prevented from doing so. Indeed, the provisions of the partnership agreements in no way prohibited the LMDE from selling its supplementary health insurance products to the concerned students if they wished. Thus, in 2013, 5,270 students who subscribed to LMDE supplementary health insurance were former beneficiaries of partner parental mutuals (reference no. 5694).</w:t>
      </w:r>
    </w:p>
    <w:p>
      <w:r>
        <w:t>136. It follows from the above that these practices did not constitute an anti-competitive practice by object.</w:t>
      </w:r>
    </w:p>
    <w:p>
      <w:r>
        <w:t>137. Thirdly, these practices had no real or potential effect on the parameters listed by the Commission in its guidelines, namely price, production, quality or diversity of products, or innovation. An increase in the prices of supplementary insurance products by parental mutuals would have been unlikely since students constituted only an ancillary and temporary clientele for them. Such behavior would then have been neutralized upstream by competition among parental mutuals, in the context of the supplementary health insurance offer made to heads of families. Moreover, such a price increase would have prompted students to turn to other more competitive supplementary health insurances. No price increase was therefore recorded.</w:t>
      </w:r>
    </w:p>
    <w:p>
      <w:r>
        <w:t>138. These practices also had no real or potential effect on production, as the supply of supplementary health insurance products was not reduced since the LMDE did not refuse to sell its supplementary health insurance to students who desired it.</w:t>
      </w:r>
    </w:p>
    <w:p>
      <w:r>
        <w:t>139. Finally, the agreements had no identifiable impact on the quality and diversity of products or on innovation.</w:t>
      </w:r>
    </w:p>
    <w:p>
      <w:r>
        <w:t>DECISION</w:t>
      </w:r>
    </w:p>
    <w:p>
      <w:r>
        <w:t>Article 1: The referral on the merits by the Mutuals SMENO, MEP, SMEREB, SMECO, SMERRA, MGEL, VITTAVI registered under number 12/0008F is declared inadmissible regarding the practices related to the management of student social security that do not fall within the jurisdiction of the Competition Authority.</w:t>
      </w:r>
    </w:p>
    <w:p>
      <w:r>
        <w:t>Article 2: The Competition Authority considers, based on the information available to it, regarding the practices related to supplementary health insurance activity, that the conditions for a prohibition under Articles 101 TFEU and L. 420-1 of the Commercial Code are not met. There is therefore no need to continue the procedure.</w:t>
      </w:r>
    </w:p>
    <w:p>
      <w:r>
        <w:t>Deliberated on the oral report of Mr. Benjamin Record, rapporteur, and the intervention of Ms. Juliette Théry-Schultz, deputy general rapporteur, by Ms. Claire Favre, vice-president, chairing the session, Ms. Pierrette Pinot, member, and Mr. Thierry Dahan, vice-president.</w:t>
      </w:r>
    </w:p>
    <w:p>
      <w:r>
        <w:t>The session secretary, The session chair,</w:t>
      </w:r>
    </w:p>
    <w:p>
      <w:r>
        <w:t>Béatrice Déry-Rosot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