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https://www.autoritedelaconcurrence.fr/fr/decision/relative-des-pratiques-mises-en-oeuvre-dans-le-secteur-de-la-reparation-navale-de-grande</w:t>
      </w:r>
    </w:p>
    <w:p>
      <w:r>
        <w:t>Pages translated : 35</w:t>
      </w:r>
    </w:p>
    <w:p/>
    <w:p>
      <w:r>
        <w:rPr>
          <w:b/>
        </w:rPr>
        <w:t>[Pages 1–3]</w:t>
      </w:r>
    </w:p>
    <w:p>
      <w:r>
        <w:t xml:space="preserve">FRENCH REPUBLIC  </w:t>
        <w:br/>
        <w:t xml:space="preserve">Decision No. 14-D-17 of November 20, 2014  </w:t>
        <w:br/>
        <w:t xml:space="preserve">regarding practices implemented in the sector of  </w:t>
        <w:br/>
        <w:t>large pleasure boat repair in the Mediterranean</w:t>
      </w:r>
    </w:p>
    <w:p>
      <w:r>
        <w:t xml:space="preserve">The Competition Authority (section II),  </w:t>
        <w:br/>
        <w:t xml:space="preserve">Having regard to the letter registered on July 26, 2012 under number 12/0063F by which the company Nautech referred to the Competition Authority practices implemented in the sector of large pleasure boat repair in the Mediterranean;  </w:t>
        <w:br/>
        <w:t xml:space="preserve">Having regard to the letter registered on April 28, 2014 under number 14/0049M by which the company Nautech requested the granting of interim measures;  </w:t>
        <w:br/>
        <w:t xml:space="preserve">Having regard to Book IV of the amended Commercial Code;  </w:t>
        <w:br/>
        <w:t xml:space="preserve">Having regard to the observations presented by the Grand Port Maritime de Marseille, the companies Palumbo Marseille Superyachts ITM, Sud Moteurs, Sud Marine Shipyard, and Nautech;  </w:t>
        <w:br/>
        <w:t xml:space="preserve">Having regard to the business secrecy decisions No. 14-DSA-219 of August 4, 2014, No. 14-DSA-228 of August 4, 2014, No. 14-DSA-229 of August 4, 2014, No. 14-DEC-53 of October 13, 2014, No. 14-DECR-36 of October 16, 2014;  </w:t>
        <w:br/>
        <w:t xml:space="preserve">Having regard to the other documents in the file;  </w:t>
        <w:br/>
        <w:t xml:space="preserve">The reporting officer, the general reporting officer, and the representatives of the Grand Port Maritime de Marseille and the companies Palumbo Marseille Superyachts ITM, Sud Moteurs, Sud Marine Shipyard, and Nautech, heard during the session of the Competition Authority on October 21, 2014;  </w:t>
        <w:br/>
        <w:t>Adopts the following decision:</w:t>
      </w:r>
    </w:p>
    <w:p>
      <w:r>
        <w:t xml:space="preserve">I. Findings  </w:t>
        <w:br/>
        <w:t xml:space="preserve">1. By letter registered on July 26, 2012 under number 12/0063F1, the Competition Authority was seized by the company Nautech of certain practices implemented in the sector of repair and maintenance of large pleasure boats in the Mediterranean.  </w:t>
        <w:br/>
        <w:t>2. By letter registered on April 28, 2014 under number 14/0049M2, this company requested the granting of interim measures.</w:t>
      </w:r>
    </w:p>
    <w:p>
      <w:r>
        <w:t xml:space="preserve">A. THE COMPANIES INVOLVED IN THE REFERRAL  </w:t>
        <w:br/>
        <w:t xml:space="preserve">1. THE REFERRING COMPANY  </w:t>
        <w:br/>
        <w:t xml:space="preserve">3. The company Nautech, established on September 4, 19963, primarily engages in ship repair. It operates as a design office, with the material resources it has coming from the companies to which it subcontracts the execution of the work it defines4.  </w:t>
        <w:br/>
        <w:t xml:space="preserve">4. In 2013, it generated a turnover of 3.46 million euros5. 60% of this was generated in the port of Marseille, on ships averaging over 40 meters in length; the remaining 40% was generated in the port of Villefranche-sur-Mer, on ships of shorter length6.  </w:t>
        <w:br/>
        <w:t>5. It currently employs ten people7.</w:t>
      </w:r>
    </w:p>
    <w:p>
      <w:r>
        <w:t xml:space="preserve">2. THE ENTITIES INVOLVED  </w:t>
        <w:br/>
        <w:t xml:space="preserve">6. Nautech implicates the Grand Port Maritime de Marseille (hereinafter referred to as "GPMM"), as well as the successive occupants of certain locations in the port of Marseille, namely:  </w:t>
        <w:br/>
        <w:t xml:space="preserve">- the company International Technic Marine (hereinafter referred to as "ITM"), whose business was transferred on February 3, 2014 to the company Palumbo S.p.A., and liquidated on June 23, 20148;  </w:t>
        <w:br/>
        <w:t xml:space="preserve">1 Referral (references 2 to 16) completed on October 28, 2013 (references 489 to 500), December 16, 2013 (references 505 to 517), April 28, 2014 (references 519 to 540), May 29, 2014 (references 3625 to 3634), September 29, 2014 (references 4206 to 4233), and October 6, 2014 (references 4281 to 4300).  </w:t>
        <w:br/>
        <w:t xml:space="preserve">2 Request for interim measures (references 603 to 626) completed on May 29, 2014 (references 773 to 784), June 10, 2014 (references 715 to 720), and September 12, 2014 (references 3679 to 3705).  </w:t>
        <w:br/>
        <w:t xml:space="preserve">3 Reference 2485.  </w:t>
        <w:br/>
        <w:t xml:space="preserve">4 References 1697 and 1698.  </w:t>
        <w:br/>
        <w:t xml:space="preserve">5 Reference 1843.  </w:t>
        <w:br/>
        <w:t xml:space="preserve">6 References 1698 to 1703 and 1706.  </w:t>
        <w:br/>
        <w:t xml:space="preserve">7 Reference 1697.  </w:t>
        <w:br/>
        <w:t>8 Reference 1626.</w:t>
      </w:r>
    </w:p>
    <w:p>
      <w:r>
        <w:t xml:space="preserve">- the company Palumbo Marseille Superyachts ITM (hereinafter referred to as "Palumbo MSI"), created after the acquisition of ITM's business by Palumbo S.p.A.;  </w:t>
        <w:br/>
        <w:t>- the company Sud Moteurs, acting through its subsidiary Sud Marine Shipyard.</w:t>
      </w:r>
    </w:p>
    <w:p>
      <w:r>
        <w:t xml:space="preserve">a) The GPMM  </w:t>
        <w:br/>
        <w:t xml:space="preserve">7. The port of Marseille is a French "Grand Port Maritime"9, established by decree No. 2008-1033 of October 9, 2008, issued in application of law No. 2008-660 of July 4, 2008 on port reform. It is a public establishment of the State10. In accordance with Article L. 5312-2 of the Transport Code, the port ensures, within the limits of its jurisdiction, the integration of sustainable development issues while respecting competition rules, and is responsible for various missions, according to the modalities it determines, including the management and enhancement of the domain it owns or which is assigned to it.  </w:t>
        <w:br/>
        <w:t xml:space="preserve">8. It follows from the case law11 that autonomous ports, to which the large maritime ports succeed, concurrently perform a public service mission of an administrative nature and an industrial and commercial activity.  </w:t>
        <w:br/>
        <w:t xml:space="preserve">9. The GPMM is the largest French maritime port12, in terms of activity volume. It is also the second in the Mediterranean13 and the sixth in Europe14. It is the third largest oil port in the world15.  </w:t>
        <w:br/>
        <w:t xml:space="preserve">10. The GPMM generates approximately 150 million euros in annual turnover16 (134.5 million euros in 201317). 60 to 70% of this comes from sovereign activities (collection of port fees on ships, passengers, and goods), 30% from real estate activities (collection of rents), and 5 to 10% from industrial and commercial activities (crane services, provision of equipment, etc.)18.  </w:t>
        <w:br/>
        <w:t xml:space="preserve">11. The GPMM consists of two sites: the port of Fos, which has large terminals for handling container and oil freight (Western basins), and the port of Marseille, where ship repair and passenger transport activities are conducted (Eastern basins)19.  </w:t>
        <w:br/>
        <w:t xml:space="preserve">9 This status replaces that of "Autonomous Port".  </w:t>
        <w:br/>
        <w:t xml:space="preserve">10 Article L. 5312-1 of the Transport Code  </w:t>
        <w:br/>
        <w:t xml:space="preserve">11 Council of State (Section) 07/26/1982 Minister of Budget v. Autonomous Port of Bordeaux: "It follows from the provisions of Articles 1 and 2 of the law of June 29, 1965 on autonomous maritime ports that these ports are public establishments of the State that concurrently perform a public service mission of an administrative nature, particularly concerning the development, maintenance, and policing of the port's facilities and access, and an industrial and commercial activity, particularly concerning the operation of the port's equipment"; Council of State (6th and 2nd combined sub-sections) 10/21/1988 SARL Cetra v. Autonomous Port of Nantes Saint-Nazaire: "It follows from the provisions of Articles 1 and 2 of the law of June 29, 1965 that autonomous maritime ports are public establishments of the State that ensure both a public service mission of an administrative nature and an industrial and commercial activity."  </w:t>
        <w:br/>
        <w:t xml:space="preserve">12 Reference 1657.  </w:t>
        <w:br/>
        <w:t xml:space="preserve">13 Reference 1657.  </w:t>
        <w:br/>
        <w:t xml:space="preserve">14 Reference 898.  </w:t>
        <w:br/>
        <w:t xml:space="preserve">15 Reference 1657.  </w:t>
        <w:br/>
        <w:t xml:space="preserve">16 Reference 898.  </w:t>
        <w:br/>
        <w:t xml:space="preserve">17 Reference 1657.  </w:t>
        <w:br/>
        <w:t xml:space="preserve">18 Reference 898.  </w:t>
        <w:br/>
        <w:t>19 References 898 and 1657.</w:t>
      </w:r>
    </w:p>
    <w:p>
      <w:r>
        <w:rPr>
          <w:b/>
        </w:rPr>
        <w:t>[Pages 4–6]</w:t>
      </w:r>
    </w:p>
    <w:p>
      <w:r>
        <w:t xml:space="preserve">12. The GPMM employs nearly 1,000 people, a significant portion of whom are workers20. According to the GPMM, the port activity would generate more broadly 43,500 jobs21.  </w:t>
        <w:br/>
        <w:t xml:space="preserve">b) The companies ITM and Palumbo MSI  </w:t>
        <w:br/>
        <w:t xml:space="preserve">The company ITM and its acquisition by the Palumbo group  </w:t>
        <w:br/>
        <w:t xml:space="preserve">13. The company ITM, established on May 14, 200122, primarily engaged in ship repair. By judgment of October 14, 2013, the Commercial Court of Marseille opened a judicial recovery procedure against it23.  </w:t>
        <w:br/>
        <w:t xml:space="preserve">14. By judgment of February 3, 201424, the Commercial Court ordered the transfer of the ITM business to Palumbo, having notably considered that there was "both an economic and commercial synergy with the activities" of ITM and that Palumbo's offer had "the merit of preserving the majority of jobs and safeguarding the activity." By judgment of June 23, 2014, the Commercial Court of Marseille pronounced the judicial liquidation of ITM25.  </w:t>
        <w:br/>
        <w:t xml:space="preserve">The company Palumbo MSI  </w:t>
        <w:br/>
        <w:t xml:space="preserve">15. The Italian industrial group Palumbo, established in 1967, specializes in ship repair and construction, through shipyards in Naples, Messina, Malta, and now Marseille26. It has several subsidiaries dedicated to yacht repair and one subsidiary dedicated to yacht construction. The group employs approximately 300 employees27. Established on February 6, 201428, the company Palumbo MSI, which is the French subsidiary of the Italian group Palumbo, primarily engages in the maintenance and transformation of large pleasure vessels in the port of Marseille. It has taken over the locations that the GPMM had authorized ITM to occupy. It employs seven employees29. Between February and July 2014, Palumbo MSI repaired only four vessels30.  </w:t>
        <w:br/>
        <w:t xml:space="preserve">c) The company Sud Moteurs and its subsidiary Sud Marine Shipyard  </w:t>
        <w:br/>
        <w:t xml:space="preserve">16. Established on March 8, 199431, the company Sud Moteurs is a company that maintains marine engines and propulsion systems, primarily operating in Marseille where it employs 85 employees32. Its interventions are evenly distributed among military vessels, commercial vessels, and yachts33. Its annual turnover is approximately 17 million euros34.  </w:t>
        <w:br/>
        <w:t xml:space="preserve">17. Sud Moteurs also engaged in ship repair before transferring this activity to a subsidiary named Sud Marine Shipyard35, established on August 20, 200936. This subsidiary primarily repairs commercial vessels and yachts and generates approximately 7 million euros in annual turnover, half of which results from yacht repairs37.  </w:t>
        <w:br/>
        <w:t xml:space="preserve">B. THE RELEVANT SECTOR  </w:t>
        <w:br/>
        <w:t xml:space="preserve">1. LARGE PLEASURE VESSEL REPAIR IN WESTERN MEDITERRANEAN  </w:t>
        <w:br/>
        <w:t xml:space="preserve">a) Types of vessels repaired  </w:t>
        <w:br/>
        <w:t xml:space="preserve">18. Among pleasure vessels, we distinguish between sailing boats and motorboats, and among the latter, those for pleasure (generally less than 25 meters in length38), medium pleasure (approximately between 25 and 40 meters in length39), large pleasure (from 40-45 meters long40), and very large pleasure (over 90 meters in length41). These designations are not standardized and may not cover an identical scope for all actors.  </w:t>
        <w:br/>
        <w:t xml:space="preserve">19. Generally, the term "yachts" encompasses vessels longer than 24 meters and operated by professional crews42.  </w:t>
        <w:br/>
        <w:t xml:space="preserve">20. The vessels concerned by this file belong to the last two categories (large and very large pleasure), hereinafter grouped under the terms "large pleasure vessels."  </w:t>
        <w:br/>
        <w:t xml:space="preserve">21. A 40-meter-long yacht costs on average about 12 million euros. However, a yacht can exceed 100 meters in length and cost more than 200 million euros at purchase43.  </w:t>
        <w:br/>
        <w:t xml:space="preserve">b) The modalities of ship repair  </w:t>
        <w:br/>
        <w:t xml:space="preserve">22. The activity of ship repair can be carried out afloat44, using quays, or in dry conditions45, in dry docks (also referred to as "dry berths," "docking facilities," or "docking basins") or at quay, if elevators place the ships there.  </w:t>
        <w:br/>
        <w:t xml:space="preserve">23. The choice between these two modes essentially depends on the nature of the work to be performed. For the same operation, some ships can be repaired exclusively afloat, others require dry docking for all the work, and yet others are repaired in both types of locations. The proportion of locations used varies according to the repairers. Thus, in certain years, the Palumbo group performs all the work afloat on approximately half of the ships entrusted to it46. Sud Marine Shipyard, having workshops more oriented towards mechanics, generally needs to dry dock the ships entrusted to it47. Nautech estimates that afloat and dry work are inseparable48.  </w:t>
        <w:br/>
        <w:t xml:space="preserve">24. The GPMM considers that "a company that only has quays does not have the same operational capacity as another that has both dry and afloat capabilities" because "the added value is primarily realized during dry docking"49.  </w:t>
        <w:br/>
        <w:t xml:space="preserve">c) The ports of the western Mediterranean  </w:t>
        <w:br/>
        <w:t xml:space="preserve">25. Of the 6,300 vessels over 24 meters that navigate the world, two-thirds cruise in the Mediterranean50 and half stay in the western Mediterranean during the summer51, off the coast of the Provence-Alpes-Côte d'Azur region52.  </w:t>
        <w:br/>
        <w:t xml:space="preserve">26. It is the presence of these yachts that has allowed the emergence of the large pleasure vessel repair sector in the western Mediterranean, the contours of which are determined by the radius within which shipowners are willing to travel to have their vessel repaired.  </w:t>
        <w:br/>
        <w:t xml:space="preserve">44 Among the works that can generally be performed afloat are interior fittings (joinery, upholstery, electricity, marble, painting, and varnishing), insulation, or works carried out on navigation and air conditioning systems, home automation, and framing (teak decks), etc. (cotes 1615, 1694 and 2084).  </w:t>
        <w:br/>
        <w:t xml:space="preserve">45 The following works are carried out after the vessel is dry docked (cotes 1693 and 1694):  </w:t>
        <w:br/>
        <w:t xml:space="preserve">- inspection of the submerged part of the hull, referred to as "live works";  </w:t>
        <w:br/>
        <w:t xml:space="preserve">- careening, which consists of cleaning the hull and applying a protective paint called "antifouling," or sandblasting the live works, which consists of applying four layers of paint and two layers of antifouling;  </w:t>
        <w:br/>
        <w:t xml:space="preserve">- replacement of protective anodes and corroded plates;  </w:t>
        <w:br/>
        <w:t xml:space="preserve">- thickness measurement of the hull plates;  </w:t>
        <w:br/>
        <w:t xml:space="preserve">- removal and reinstallation of all valves, shaft lines, and propellers, as well as rudders;  </w:t>
        <w:br/>
        <w:t xml:space="preserve">- inspection of stabilizers and bow thrusters;  </w:t>
        <w:br/>
        <w:t xml:space="preserve">- painting of the hull, requiring dry docking in a form placed under a confined space so that the treated volume is heated and ventilated.  </w:t>
        <w:br/>
        <w:t xml:space="preserve">46 Cote 1615  </w:t>
        <w:br/>
        <w:t xml:space="preserve">47 Cote 1578  </w:t>
        <w:br/>
        <w:t xml:space="preserve">48 Cote 1694  </w:t>
        <w:br/>
        <w:t xml:space="preserve">49 Cote 900  </w:t>
        <w:br/>
        <w:t xml:space="preserve">50 Cote 1645  </w:t>
        <w:br/>
        <w:t xml:space="preserve">51 Cotes 1646 and 2538  </w:t>
        <w:br/>
        <w:t>52 Cote 3644</w:t>
      </w:r>
    </w:p>
    <w:p>
      <w:r>
        <w:rPr>
          <w:b/>
        </w:rPr>
        <w:t>[Pages 7–9]</w:t>
      </w:r>
    </w:p>
    <w:p>
      <w:r>
        <w:t xml:space="preserve">27. It appears from the documents submitted to the file53 that the main ship repair ports for large pleasure craft in the western Mediterranean include the ports of Barcelona, Marseille, La Ciotat, Toulon, Saint-Mandrier, Cannes, and Genoa. Nautech emphasizes that "competition is extremely fierce with Italian and Spanish shipyards"54, particularly from Genoa and Barcelona.  </w:t>
        <w:br/>
        <w:t xml:space="preserve">Ports of the Provence-Alpes-Côte d’Azur region  </w:t>
        <w:br/>
        <w:t xml:space="preserve">28. While the eastern part of the Provence-Alpes-Côte d’Azur region is a reception and holiday area for large pleasure vessels, the western part of this region, with its industrial infrastructure, has specialized in the maintenance and repair of these vessels55. The three major Provençal sites are Marseille, La Ciotat, and Toulon/La Seyne-sur-Mer/Saint-Mandrier56.  </w:t>
        <w:br/>
        <w:t xml:space="preserve">29. The available locations in Marseille for the repair of large pleasure craft, as well as the competitive structure of large pleasure craft repair in Marseille, will be detailed below57.  </w:t>
        <w:br/>
        <w:t xml:space="preserve">30. In La Ciotat, there is currently a "cluster of companies" consisting of "six shipyards, about fifteen subcontractors, and a dozen equipment manufacturers and related activities"58.  </w:t>
        <w:br/>
        <w:t xml:space="preserve">31. The port of La Ciotat includes two dry docks, 60 and 300 meters long. It also has two lifts that allow ships to be placed in different dry locations:  </w:t>
        <w:br/>
        <w:t xml:space="preserve">- a "travel-lift"59 with a capacity of 300 tons60 (suitable for ships shorter than 45 meters);  </w:t>
        <w:br/>
        <w:t xml:space="preserve">- a "synchrolift"61, with a capacity of 2,000 tons62 (suitable for ships shorter than 70 meters).  </w:t>
        <w:br/>
        <w:t xml:space="preserve">32. The access rates to these lifts are public63.  </w:t>
        <w:br/>
        <w:t xml:space="preserve">33. In La Seyne-sur-Mer, the main large pleasure craft repairer has a sheltered water area with 300 meters of quay and a floating dock of 1,700 tons for any yacht up to 75 meters in length64.  </w:t>
        <w:br/>
        <w:t xml:space="preserve">34. In Toulon, the naval base includes 12 basins65, which are accessible to the company DCNS as part of a partnership with the company Other Angle Yachting. The twenty or so ships welcomed since the beginning of the partnership in 201266, measuring up to 100 meters in length, have undergone all kinds of work67.  </w:t>
        <w:br/>
        <w:t xml:space="preserve">35. In Saint-Mandrier68, the former naval aeronautics base, facing Toulon, has hosted since 2014 a new site dedicated to the repair and maintenance of large pleasure vessels up to 55 meters long. The project is led by International Marine Service (IMS), which will use the old hangars, the former runway, and the parking areas to accommodate about fifty ships on dry land, taken out and returned to the water via a lift with a capacity of 600 tons. Furthermore, a maritime area will be able to accommodate 15 yachts for technical work afloat.  </w:t>
        <w:br/>
        <w:t xml:space="preserve">Port of Barcelona  </w:t>
        <w:br/>
        <w:t xml:space="preserve">36. The shipyard Marina Barcelona 92 is, according to the president of the port of Barcelona, the world leader in yacht repair and maintenance69. Nautech considers it one of its main competitors70. The port of Barcelona has synchrolifts and dry docks71.  </w:t>
        <w:br/>
        <w:t xml:space="preserve">Ports of Genoa  </w:t>
        <w:br/>
        <w:t xml:space="preserve">37. The shipyard Amico &amp; Co, also regarded by Nautech as one of its main competitors72, is the leading large pleasure craft repairer in the port of Genoa. It has ten repair areas, equipped and covered for yachts measuring between 50 and 75 meters73.  </w:t>
        <w:br/>
        <w:t xml:space="preserve">d) Estimation of the size of the sector  </w:t>
        <w:br/>
        <w:t xml:space="preserve">38. The maintenance of a large pleasure vessel would represent approximately 10% of its value each year74.  </w:t>
        <w:br/>
        <w:t xml:space="preserve">39. The turnover generated by the ten shipyards in the PACA region for their repair is estimated at 150 million euros in the economic press75.  </w:t>
        <w:br/>
        <w:t xml:space="preserve">40. Sud Moteurs stated: "I estimate the market at 50 M€ in Marseille and the same in La Ciotat. By extrapolation, I assume that the market in this western Mediterranean area can represent around 250 M€"76.  </w:t>
        <w:br/>
        <w:t xml:space="preserve">41. By rough approximation, the repair of large pleasure vessels in the western Mediterranean can represent a turnover of approximately 250 million euros.  </w:t>
        <w:br/>
        <w:t xml:space="preserve">2. THE REPAIR OF LARGE PLEASURE VESSELS IN MARSEILLE  </w:t>
        <w:br/>
        <w:t xml:space="preserve">a) Usable locations for the repair of large pleasure craft  </w:t>
        <w:br/>
        <w:t xml:space="preserve">42. The GPMM has ten dry docks in the East basins, of which seven, docks 1 to 7, are used for the repair of large pleasure vessels77.  </w:t>
        <w:br/>
        <w:t xml:space="preserve">43. Dock 7 is special: damaged and then repaired with poor quality concrete, it is no longer used as a dry dock, but as quays for repairs afloat78. Other quays are also used for the repair of large pleasure craft.  </w:t>
        <w:br/>
        <w:t xml:space="preserve">b) The intervention of the GPMM in the dry docks79  </w:t>
        <w:br/>
        <w:t xml:space="preserve">44. The GPMM brings the ship into the dry dock before closing it. Water is then pumped out and the dock is dried. The boat descends onto wooden blocks ("tins"), specially constructed for the ship by the carpenters of the GPMM who will also have designed the plans. When there is only 50 cm left between the ship and the tins, two divers from the GPMM descend to visualize how the ship rests on the tins. Once the ship is positioned, the GPMM staff installs a gangway for the crew to exit the ship, then lowers the repair equipment. They also set up a staircase for access to the bottom of the dock. When the repairer needs heavy parts, the GPMM can provide its crane.  </w:t>
        <w:br/>
        <w:t xml:space="preserve">c) The gradual leasing of all usable dry docks for the repair of large pleasure vessels  </w:t>
        <w:br/>
        <w:t xml:space="preserve">45. Before 200180, the repair of large pleasure vessels was emerging in Marseille. Access to the various dry docks of the port of Marseille was subject to a so-called "common" management with a public access rate. Repairers or shipowners requested permission from the port to bring in a ship whose name was not specified. A dock could be requested multiple times for the same period and the same ship. The GPMM explains that those making the same request would meet with the port to find an arrangement. It explains that it made its decision "after the parties involved had reached an agreement." It adds that there could also be arbitration issues between ships whose repairs could have very different economic repercussions81.  </w:t>
        <w:br/>
        <w:t>46. In a note from the Port brought to Nautech's attention in April 2001, titled "project call process in the large pleasure craft repair sector"82, the Port indicates that the system that prevailed until then had reached its limits. It notes in this regard that "the work carried out in Marseille [remained] maintenance and repair work of a generally lower technical level that was less economically productive."</w:t>
      </w:r>
    </w:p>
    <w:p>
      <w:r>
        <w:rPr>
          <w:b/>
        </w:rPr>
        <w:t>[Pages 10–12]</w:t>
      </w:r>
    </w:p>
    <w:p>
      <w:r>
        <w:t xml:space="preserve">revenue and added value than on other competing Mediterranean shipyards; that the specialized upstream sectors (...) [had] difficulty developing due to a lack of market reliability (...); that the Marseille operators [did] not have the critical size and structures to have real marketing or commercial approaches, also due to not having a certain availability of the basic tool of dry docks (...)."  </w:t>
        <w:br/>
        <w:t xml:space="preserve">47. He adds in the same document that it is important "in the medium term, to strengthen the entire sector by establishing rules of the game on dry docks [allowing] the actors to structure subcontracting, retain customers, invest additionally, and this, by [guaranteeing] them a remuneration for their tooling and the development of the services provided (...) that were [assigned] to them (...)."  </w:t>
        <w:br/>
        <w:t xml:space="preserve">48. Based on this observation, the GPMM initiated a process of leasing dry docks 3 to 6, as it had previously done for industrial ship repair with the leasing of dry docks 8 to 10.  </w:t>
        <w:br/>
        <w:t xml:space="preserve">49. The GPMM defines leasing84 as "the authorization granted to a natural or legal person (...) to occupy the public maritime domain, in a private manner." This confers "only a non-exclusive, precarious, revocable right of use" and can "take the form of a decision authorizing temporary occupation or a convention for the occupation of the public maritime domain." Leasing contracts take the form of a convention for the occupation of the public domain.  </w:t>
        <w:br/>
        <w:t xml:space="preserve">50. The Port's Board of Directors decided on March 29, 2001, to launch a competitive bidding process to authorize companies to occupy dry docks 3 to 6, as well as associated facilities. Two lots were defined in this context:  </w:t>
        <w:br/>
        <w:t xml:space="preserve">- a first lot corresponding to the availability of dry docks 3 and 4, as well as a berth;  </w:t>
        <w:br/>
        <w:t xml:space="preserve">- a second lot, corresponding to the availability of dry docks 5 and 6, as well as two berths.  </w:t>
        <w:br/>
        <w:t xml:space="preserve">51. For each lot, the collection of the fee involves, in addition to the availability of the designated locations, the provision and installation of a gangway between the ship and the quay during the stay in the dry dock and, within certain limits per dock and per year, the dry docking and launching maneuvers. The provision of electricity and the maneuvers for grounding and launching are also charged additionally to the lessees when these services exceed the annual limit.  </w:t>
        <w:br/>
        <w:t xml:space="preserve">52. On January 1, 2002, dry docks 3 and 4 and one berth were leased to a company named Silverstake, which is now defunct.  </w:t>
        <w:br/>
        <w:t xml:space="preserve">53. On the same date, dry docks 5 and 6 and two berths were leased to ITM. The duration of the convention is ten years from January 1, 2002. In an amendment dated March 4, 2005, a third berth was leased to ITM, so that it could cover part of the water area. The duration of the convention was extended until December 31, 2019, to take into account ITM's investments.  </w:t>
        <w:br/>
        <w:t xml:space="preserve">54. Following the bankruptcy of Silverstake, the occupation convention concluded between the Port and this company was terminated on June 10, 2004. On February 1, 2005, after a competitive bidding process, the lot previously leased to Silverstake was leased to ITM. The duration of the convention is fifteen years from February 1, 2005.  </w:t>
        <w:br/>
        <w:t xml:space="preserve">55. Subsequently, the Port wished to continue the leasing process for locations usable for large pleasure boat repairs.  </w:t>
        <w:br/>
        <w:t xml:space="preserve">56. On October 1, 2005, dry dock 2 and part of dry dock 7 were leased to Sud Moteurs, after a competitive bidding process. The duration of the convention is fifteen years from October 1, 2005. On January 1, 2009, dry dock 1 and the other part of dry dock 7 were also leased to Sud Moteurs after a competitive bidding process. The projected duration of the convention is fifteen years from January 1, 2009. It is planned that Sud Moteurs will transfer the benefit of this convention to a subsidiary wholly owned by it; this is practically Sud Marine Shipyard.  </w:t>
        <w:br/>
        <w:t xml:space="preserve">57. With this last lease, all dry docks are leased.  </w:t>
        <w:br/>
        <w:t xml:space="preserve">58. As for the quays leased independently of certain dry docks, they are leased without competitive bidding because the GPMM considers that there is no scarcity at the Port level. This is the case for quays QMD1 and QMD2 leased to Nautech by two decisions dated May 18, 2007, for a duration of one year renewable by tacit agreement.  </w:t>
        <w:br/>
        <w:t xml:space="preserve">59. As early as 2012, ITM encountered payment difficulties; from March 2013, the situation worsened and on October 9, 2013, the GPMM decided to suspend the occupation conventions concluded with ITM, as authorized by Article 8 bis, and to return dry docks 3 to 6 to the ordinary regime.  </w:t>
        <w:br/>
        <w:t xml:space="preserve">60. By a judgment dated February 3, 2014, the Commercial Court of Marseille transferred ITM's business to the company Palumbo and "[determined] the contracts necessary for the maintenance of the activity," among which were the two leasing conventions concluded with ITM.  </w:t>
        <w:br/>
        <w:t xml:space="preserve">61. By letter dated February 17, 2014, the GPMM informed Nautech that, by the aforementioned judgment, the Commercial Court of Marseille "has effectively ended the ordinary regime of dry docks 3/4/5/6."  </w:t>
        <w:br/>
        <w:t xml:space="preserve">Overview of the leasing of dry docks  </w:t>
        <w:br/>
        <w:t xml:space="preserve">Dry Dock 3 Dry Dock 4 Dry Dock 5 Dry Dock 6 Dry Dock 2 Dry Dock 1 Dry Dock 7 - Part 1 Dry Dock 7 - Part 2  </w:t>
        <w:br/>
        <w:t xml:space="preserve">2002  </w:t>
        <w:br/>
        <w:t xml:space="preserve">Silverstake  </w:t>
        <w:br/>
        <w:t xml:space="preserve">2003  </w:t>
        <w:br/>
        <w:t xml:space="preserve">Ordinary regime Ordinary regime  </w:t>
        <w:br/>
        <w:t xml:space="preserve">2004  </w:t>
        <w:br/>
        <w:t xml:space="preserve">New call for projects  </w:t>
        <w:br/>
        <w:t xml:space="preserve">2005 Ordinary regime Ordinary regime  </w:t>
        <w:br/>
        <w:t xml:space="preserve">2006  </w:t>
        <w:br/>
        <w:t xml:space="preserve">2007  </w:t>
        <w:br/>
        <w:t xml:space="preserve">ITM  </w:t>
        <w:br/>
        <w:t xml:space="preserve">2008  </w:t>
        <w:br/>
        <w:t xml:space="preserve">2009 ITM  </w:t>
        <w:br/>
        <w:t xml:space="preserve">2010 Sud Moteurs Sud Moteurs  </w:t>
        <w:br/>
        <w:t xml:space="preserve">2011  </w:t>
        <w:br/>
        <w:t xml:space="preserve">Sud Moteurs Sud Moteurs  </w:t>
        <w:br/>
        <w:t xml:space="preserve">2012  </w:t>
        <w:br/>
        <w:t xml:space="preserve">2013  </w:t>
        <w:br/>
        <w:t xml:space="preserve">Conventions suspended - Ordinary regime  </w:t>
        <w:br/>
        <w:t xml:space="preserve">2014 Palumbo Palumbo  </w:t>
        <w:br/>
        <w:t xml:space="preserve">…  </w:t>
        <w:br/>
        <w:t xml:space="preserve">01/31/2020 12/31/2019 09/30/2020 12/31/2023 09/30/2020 12/31/2023  </w:t>
        <w:br/>
        <w:t xml:space="preserve">Position of Nautech during the various competitive bids  </w:t>
        <w:br/>
        <w:t xml:space="preserve">62. In 2001, Nautech contested the calls for applications.  </w:t>
        <w:br/>
        <w:t xml:space="preserve">63. In 2005, Nautech did not participate in the call for applications that followed the termination of the leasing convention concluded with Silverstake because it "[was] then working from dry docks 1 and 2 which were governed under the ordinary regime." It also did not participate in the subsequent call for applications for the occupation of dry dock 2 and part of dry dock 7, on the grounds that it "[had] excellent relations with [Sud Moteurs] and [was using] dry dock 1 still under the ordinary regime."  </w:t>
        <w:br/>
        <w:t xml:space="preserve">64. In 2008, it submitted a bid during the call for applications for the occupation of dry dock 1 and the other part of dry dock 7, which it ultimately withdrew.  </w:t>
        <w:br/>
        <w:t xml:space="preserve">65. Finally, at the end of 2013, Nautech did not wish to submit a bid for the takeover of ITM, on the grounds that "dry docks 3, 4, 5, and 6 had returned to the ordinary regime" and that it was not for it to "apply for a 'competitive bidding' organized by a judicial administrator."  </w:t>
        <w:br/>
        <w:t xml:space="preserve">d) Relations between lessee and non-lessee repairers for access to Port locations  </w:t>
        <w:br/>
        <w:t>66. Article 11 of the aforementioned public domain occupation conventions, concluded with the successive lessees of dry docks, states: "the authorization granted is strictly personal, its beneficiary is required to occupy it himself, directly, in</w:t>
      </w:r>
    </w:p>
    <w:p>
      <w:r>
        <w:rPr>
          <w:b/>
        </w:rPr>
        <w:t>[Pages 13–15]</w:t>
      </w:r>
    </w:p>
    <w:p>
      <w:r>
        <w:t>successive lessees of the dry docks, states: "the authorization granted is strictly personal, the beneficiary is required to occupy himself, directly, in his name and without interruption the facilities made available to him." Similarly, Article 3 of the temporary occupation authorizations of the public domain granted to Nautech states: "the authorization is granted strictly personally. The beneficiary is required to occupy himself and to directly use in his name and without interruption the assets covered by this authorization."</w:t>
      </w:r>
    </w:p>
    <w:p>
      <w:r>
        <w:t>67. The GPMM was thus able to oppose the sub-leasing of leased dry docks. By letter dated September 24, 2013, ITM requested the GPMM's authorization to sub-lease to DCNS and Other Angle the dry docks that had been leased to it. By letter dated September 26, 2013, the GPMM responded that "such sub-leasing is prohibited [by] the rules of public domain and would be contrary to the provisions [of Article] 11" mentioned above.</w:t>
      </w:r>
    </w:p>
    <w:p>
      <w:r>
        <w:t>68. However, the GPMM does not exclude a certain form of partnership between lessees and non-lessees. It explained during the investigation that, "if there is no possibility of sub-leasing, (...) the contract does not prohibit the creation of a chain of co-contracting, subcontracting, or business introducers." It was thus able to invite Nautech to turn to the lessees to access the leased dry docks.</w:t>
      </w:r>
    </w:p>
    <w:p>
      <w:r>
        <w:t>69. Palumbo MSI also considers itself not entitled to sub-lease the dry docks that have been leased to it, in accordance with the aforementioned Article 11. It specifies that it can be "a subcontractor or co-contractor, but nothing else": "If Nautech wants to work with Palumbo's dry docks, then Palumbo will be its subcontractor or co-contractor. In this case, the client of the shipowner or yacht manager is Nautech" and Palumbo "provides the project manager and carries out various works (...)".</w:t>
      </w:r>
    </w:p>
    <w:p>
      <w:r>
        <w:t>70. The different types of partnerships between lessees and non-lessees aimed at the repair of large pleasure boats in the port of Marseille are listed below.</w:t>
      </w:r>
    </w:p>
    <w:p>
      <w:r>
        <w:t>Partnerships between Nautech and Sud Moteurs for the use of the quays occupied by Nautech</w:t>
      </w:r>
    </w:p>
    <w:p>
      <w:r>
        <w:t>71. Nautech indicates that it has rented the QMD1 and QMD2 quays "mainly to Sud Marine Shipyard, occasionally to ITM or the customs boats," applying the rates practiced by the GPMM. Between September 2012 and July 2014, about thirty third-party vessels were thus able to be repaired in the locations leased to Nautech.</w:t>
      </w:r>
    </w:p>
    <w:p>
      <w:r>
        <w:t>Partnerships between Nautech and Sud Moteurs for the use of the dry docks occupied by Sud Moteurs</w:t>
      </w:r>
    </w:p>
    <w:p>
      <w:r>
        <w:t>72. During a hearing on December 11, 2012, Nautech stated: "When I need access, [I ask Sud Moteurs], about 3 or 2 months in advance, and Sud Moteurs agrees if its dry docks are available. I then pay the work invoices (for example, painting subcontracted to Sud Moteurs or Castellano, and grounding and occupation of the dry docks at SMS Sud Marine Shipyard, recently created and now managing the yachting activity)."</w:t>
      </w:r>
    </w:p>
    <w:p>
      <w:r>
        <w:t>73. During its hearing on July 22, 2014, Sud Moteurs confirmed this arrangement between repair companies in the form of subcontracting: "I handle 55 boats per year. Out of these 55 boats, one or two are brought by Nautech. Nautech has the contact with the client, but it is Sud Marine Shipyard (for logistics), Sud Moteurs (for mechanical work), and Castellano (for painting work) that carry out the work as subcontractors and suppliers. Nautech will pay me for the dock, the workers, the repairs. Nautech contacts us and we find a commercial agreement for the workers of Sud Moteurs to do the work and for there to be a sharing of margin between Nautech and Sud Marine Shipyard (approximately 50%-50%). I do not make a margin on the grounding, on the stay in dry dock. It is a commercial agreement, but it has nothing to do with leasing issues. I have already made such agreements with other repairers (...). / It is not a sub-leasing of the dry docks. There cannot be a boat treated in our dry docks that has not been treated by our mechanics. I do not rent a dry dock."</w:t>
      </w:r>
    </w:p>
    <w:p>
      <w:r>
        <w:t>Two commercial agreements of this type, concluded between Nautech and Sud Marine Shipyard, have been submitted to the file.</w:t>
      </w:r>
    </w:p>
    <w:p>
      <w:r>
        <w:t>Partnerships between Sud Moteurs and Palumbo MSI for the use of the dry docks occupied by Palumbo MSI</w:t>
      </w:r>
    </w:p>
    <w:p>
      <w:r>
        <w:t>74. Palumbo MSI collaborated with Sud Moteurs "because its dry docks were empty and those of Sud Moteurs were more than full." Two vessels from Sud Marine Shipyard were thus welcomed by Palumbo MSI. It thought "that beyond the accommodation and the induced services, Sud Marine [would] entrust [it] with works, even if limited. But Sud Marine preferred to keep all the works." Considering that its "activity did not consist of renting port spaces," Palumbo MSI "decided not to deal with Sud Marine if this company did not entrust it with works." An email dated March 19, 2014, confirms this: Palumbo MSI responds in these terms to a request for access to a dry dock: "we are not interested in just renting the dry-dock until there are not works to be carried out from our side."</w:t>
      </w:r>
    </w:p>
    <w:p>
      <w:r>
        <w:t>3. THE SUPPLY OF ELECTRICITY TO SHIP REPAIR OPERATORS IN MARSEILLE</w:t>
      </w:r>
    </w:p>
    <w:p>
      <w:r>
        <w:t>75. The GPMM has its own electrical networks for the East basins, which it operates and maintains. These are connected to the ERDF network at 20,000 V.</w:t>
      </w:r>
    </w:p>
    <w:p>
      <w:r>
        <w:t>76. It currently sources electricity from EDF based on regulated rates and then supplies electricity to the repairers working in the East basins. The GPMM explains that a repairer could consider soliciting an external supplier, but this has never happened, "probably due to the significant technical adjustments to be made."</w:t>
      </w:r>
    </w:p>
    <w:p>
      <w:r>
        <w:t>77. The operating regulations for the electrical networks of the East basins, approved by the Port's Board of Directors on June 3, 2005, define the conditions for supplying electrical energy to companies located in the East basins. This regulation provides that the services provided by the Port include connection to the electrical network, supply of electrical energy, rental of lighting devices, and rental of metering devices (Article 1.1).</w:t>
      </w:r>
    </w:p>
    <w:p>
      <w:r>
        <w:t>78. The rates practiced by the Port are defined each year in a document entitled "Usage Rates for Facilities Managed by the [Port]." They are determined for each of the following three components: connection intervention, subscription (per kVa) corresponding to the power reserved for the client at a given point, and energy consumption (per kWh).</w:t>
      </w:r>
    </w:p>
    <w:p>
      <w:r>
        <w:t>79. Vessels are connected to the network by a so-called "temporary" or "precarious" connection. This consists of installing a cable between the electricity distribution box and the relevant site; this cable is only placed during the stay at the quay of the yachts under repair, which lasts a few weeks.</w:t>
      </w:r>
    </w:p>
    <w:p>
      <w:r>
        <w:t>80. In July 2007, the Port introduced a differentiated pricing for temporary connections, in order to take into account the particular situation of lessees who subscribe to a long-term electricity subscription contract (for the entire duration of the lease) and subject to periodic revision.</w:t>
      </w:r>
    </w:p>
    <w:p>
      <w:r>
        <w:t>81. This differentiation takes two forms (see table provided in Annex 2 of this decision). It first concerns the amount of the electricity service pricing, which is lower for the connection of leased locations than for that of locations under the ordinary regime. This pricing is offered optionally to lessees who are free to choose whether or not to accept it.</w:t>
      </w:r>
    </w:p>
    <w:p>
      <w:r>
        <w:t>82. The differentiation according to the type of location then concerns the billing method. Starting in 2012, the subscription is billed biweekly for non-leased locations, and monthly for leased locations. Before this date, all subscriptions were billed monthly, which could be disadvantageous for repairers who only needed the dry docks under the ordinary regime for occasional repairs.</w:t>
      </w:r>
    </w:p>
    <w:p>
      <w:r>
        <w:t>83. In practice, the pricing differentiation between lessees and non-lessees proves to be very limited. As specified below, it only concerns two periods during which certain dry docks are still marginally subject to the ordinary regime, despite the generalized leasing process initiated by the Port since 2001.</w:t>
      </w:r>
    </w:p>
    <w:p>
      <w:r>
        <w:t>84. The recourse of repairers to these different pricing modes is summarized below:</w:t>
      </w:r>
    </w:p>
    <w:p>
      <w:r>
        <w:rPr>
          <w:b/>
        </w:rPr>
        <w:t>[Pages 16–18]</w:t>
      </w:r>
    </w:p>
    <w:p>
      <w:r>
        <w:t xml:space="preserve">- before July 2007, ships, whether or not located on leased berths, are connected to the electrical network according to the rates applicable to temporary connections137;  </w:t>
        <w:br/>
        <w:t xml:space="preserve">- from July 2007:  </w:t>
        <w:br/>
        <w:t xml:space="preserve">on the few locations that remain subject to the ordinary regime, the  </w:t>
        <w:br/>
        <w:t xml:space="preserve">o  </w:t>
        <w:br/>
        <w:t xml:space="preserve">tariff applicable to all repairers is that of temporary connections.  </w:t>
        <w:br/>
        <w:t xml:space="preserve">In practice, few locations are concerned. These specifically include:  </w:t>
        <w:br/>
        <w:t xml:space="preserve">• berth 1 and part of berth 7, between July 2007 and  </w:t>
        <w:br/>
        <w:t xml:space="preserve">December 2008;  </w:t>
        <w:br/>
        <w:t xml:space="preserve">• berths 3 to 6, between October 2013 and February 2014.  </w:t>
        <w:br/>
        <w:t xml:space="preserve">On the leased locations, the lessees have all opted for the  </w:t>
        <w:br/>
        <w:t xml:space="preserve">o  </w:t>
        <w:br/>
        <w:t xml:space="preserve">new tariff applicable to connections at the edge of leased locations, under a long-term subscription contract138.  </w:t>
        <w:br/>
        <w:t xml:space="preserve">Sud Moteurs and ITM entered into such a contract as early as 2007. Nautech, which had presumably been offered to switch to this new tariff as early as 2007139, concluded this type of contract in mid-2009140 and Palumbo MSI, from the beginning of its activity, early 2014.  </w:t>
        <w:br/>
        <w:t xml:space="preserve">85. For ships repaired in the leased berths as part of a partnership between lessees and non-lessees, it is the lessees who provide electricity to the non-lessees, and not directly the GPMM141.  </w:t>
        <w:br/>
        <w:t xml:space="preserve">C. PRACTICES DENOUNCED BY NAUTECH  </w:t>
        <w:br/>
        <w:t xml:space="preserve">1. ABUSIVE PRACTICES  </w:t>
        <w:br/>
        <w:t xml:space="preserve">a) Abuse of dominant position by the GPMM  </w:t>
        <w:br/>
        <w:t xml:space="preserve">The leasing of all dry docks usable for the repair of large pleasure boats in Marseille, without requiring the lessees to comply with requests for access to the docks, at a public rate.  </w:t>
        <w:br/>
        <w:t xml:space="preserve">86. Nautech accuses the GPMM of having allowed "a small circle of private individuals, under the guise of two companies [lessees], which are not subject to any public service mission," to "monopolize public tools to the detriment of their competitors, who are in a situation, like Nautech, of being eliminated from its market"142. According to him, these tools qualify as essential infrastructures143. This would "directly result in a permanent hindrance to the exercise of the profession of those who are not  </w:t>
        <w:br/>
        <w:t xml:space="preserve">137 Tariffs and invoices from ITM, Sud Moteurs, and Nautech for the years 2005 to 2007, references 3819 to 3823, 3837 to 3852  </w:t>
        <w:br/>
        <w:t xml:space="preserve">138 References 907, 1581, 1710, and 2077.  </w:t>
        <w:br/>
        <w:t xml:space="preserve">139 Internal email exchanges at GPMM, references 3935 and 3936.  </w:t>
        <w:br/>
        <w:t xml:space="preserve">140 References 1543 and 1544.  </w:t>
        <w:br/>
        <w:t xml:space="preserve">141 References 907, 1581, and 2077.  </w:t>
        <w:br/>
        <w:t xml:space="preserve">142 Reference 4.  </w:t>
        <w:br/>
        <w:t xml:space="preserve">143 References 4 and 15.  </w:t>
        <w:br/>
        <w:t>16</w:t>
      </w:r>
    </w:p>
    <w:p>
      <w:r>
        <w:t xml:space="preserve">"lessees" of the dry docks"144. The lessees can, according to him, decide "the amount of work they wish to leave or not leave to him"; thus compelled "to turn to his competitors in order to be able to operate his business," he would find himself "in a situation of dependence"145.  </w:t>
        <w:br/>
        <w:t xml:space="preserve">87. He believes he should "be able to access public tools in compliance with the principles of fair competition as well as the provisions of Article R. 115-7 of the Maritime Ports Code"146 relating to the concessions of public tools.  </w:t>
        <w:br/>
        <w:t xml:space="preserve">88. He also accuses the GPMM of refusing to communicate to him the availability of the docks and the teams responsible for grounding operations147.  </w:t>
        <w:br/>
        <w:t xml:space="preserve">89. Furthermore, the applicant compares the current situation with that which prevailed between the suspension of ITM's leasing agreements for berths 3 to 6, in October 2013, and the resumption of its activities by Palumbo, in February 2014. In particular, the GPMM is accused of having considered that the resumption of ITM's activities by Palumbo "de facto" ended the ordinary regime under which these berths had been placed. Nautech indicates in this regard: "whereas the GPMM had suspended the duopoly operated by two operators holding leasing agreements, the GPMM has again allowed this duopoly to establish itself by favoring the resumption of the activity of a failing operator by a Maltese operator (...)"148, "without any safeguards"149. It argues that by refusing him "access to the docks and allowing the Palumbo Group to seize 4 docks as an acquired situation without imposing on it the double obligation of public service and public rates, the GPMM favors prohibited anti-competitive practices"150. It adds that the GPMM would have "exactly renewed for Palumbo the advantages previously granted to ITM"151.  </w:t>
        <w:br/>
        <w:t xml:space="preserve">90. Nautech also accuses the GPMM of not having granted its request of January 9, 2014, seeking access to one of the docks returned to the ordinary regime to repair a ship named Sakara starting in April 2014. The GPMM indeed responded, on January 17, 2014, that it was impossible for it "to accept reservations at the ordinary rate for a period that would exceed the date of the commercial court's decision [regarding the resumption of ITM,] which could occur as early as [January] 27, 2014"152.  </w:t>
        <w:br/>
        <w:t xml:space="preserve">A treatment of repairers deemed discriminatory and which would reinforce the anti-competitive practices attributed to the lessees  </w:t>
        <w:br/>
        <w:t xml:space="preserve">91. In addition to the choice to resort to leasing, without having imposed on the lessees to comply with requests for access to the docks at a public rate, Nautech accuses the GPMM of providing the lessees "its assistance with the intention [of eliminating it from the] market"153. The alleged practices of the lessees, which will be detailed below, would be  </w:t>
        <w:br/>
        <w:t xml:space="preserve">144 Reference 15.  </w:t>
        <w:br/>
        <w:t xml:space="preserve">145 Reference 496.  </w:t>
        <w:br/>
        <w:t xml:space="preserve">146 Reference 4292.  </w:t>
        <w:br/>
        <w:t xml:space="preserve">147 References 3683 and 4210.  </w:t>
        <w:br/>
        <w:t xml:space="preserve">148 Reference 520.  </w:t>
        <w:br/>
        <w:t xml:space="preserve">149 Reference 530.  </w:t>
        <w:br/>
        <w:t xml:space="preserve">150 Reference 539.  </w:t>
        <w:br/>
        <w:t xml:space="preserve">151 Reference 749.  </w:t>
        <w:br/>
        <w:t xml:space="preserve">152 Reference 639.  </w:t>
        <w:br/>
        <w:t xml:space="preserve">153 References 490 and 523.  </w:t>
        <w:br/>
        <w:t>17</w:t>
      </w:r>
    </w:p>
    <w:p>
      <w:r>
        <w:t xml:space="preserve">"reinforced"154, or "encouraged and facilitated"155, by the behavior of the GPMM.  </w:t>
        <w:br/>
        <w:t xml:space="preserve">The payment facilities granted to the lessees, particularly to ITM, and the subsequent financial pressure exerted on Nautech  </w:t>
        <w:br/>
        <w:t xml:space="preserve">92. Nautech believes that "free competition is (...) distorted by the fact that the financial and technical obligations of the specifications of the leases are not respected"156. It accuses the GPMM of having generally benefited the lessees with "longer payment terms"157 and ITM, "with abnormal payment conditions and terms"158. This latter company would thus have "been able to offer significant discounts to attract large pleasure boats during the period in question"159.  </w:t>
        <w:br/>
        <w:t xml:space="preserve">93. The GPMM would have abusively supported ITM by not collecting its unpaid debts and would not have "drawn any of the consequences provided for in the [leasing] agreements, namely their termination, which is provided for "by operation of law" in certain agreements"160.  </w:t>
        <w:br/>
        <w:t xml:space="preserve">94. Nautech emphasizes that to compensate for this, the GPMM would have exerted on it "permanent financial pressure"161 "to balance its accounts"162, notably by asking it, in October 2013, for a deposit corresponding to the total amount of a grounding estimate, in berths then returned to the ordinary regime163. Nautech believes that this led it to "renounce" the contract with the owner of the ship Kaiser and estimates its lost earnings at approximately 80,000 euros164.  </w:t>
        <w:br/>
        <w:t xml:space="preserve">95. This pressure would also be reflected in the sending of an enforceable state after fifteen days of payment delay, "even for very modest amounts," as well as "exorbitant invoices applied to Nautech: electricity bills, grounding, etc."165 (see below).  </w:t>
        <w:br/>
        <w:t xml:space="preserve">The pricing and billing of the electricity supply service  </w:t>
        <w:br/>
        <w:t xml:space="preserve">96. Nautech believes that the electricity supply rates defined by the GPMM are discriminatory166. It explains that the GPMM, which "holds the monopoly on the sale of electricity in the Port (...) practices a different pricing policy depending on whether users are linked to it by leasing agreements or not, whereas such a criterion cannot justify differentiated treatment of operators acting in the same market"167.  </w:t>
        <w:br/>
        <w:t xml:space="preserve">97. In particular, Nautech notes that the applicable rates differ depending on whether the electricity is supplied "on a temporary connection" or "on a connection at the edge of the  </w:t>
        <w:br/>
        <w:t xml:space="preserve">154 Reference 493.  </w:t>
        <w:br/>
        <w:t xml:space="preserve">155 Reference 498.  </w:t>
        <w:br/>
        <w:t xml:space="preserve">156 Reference 11.  </w:t>
        <w:br/>
        <w:t xml:space="preserve">157 References 510 and 534.  </w:t>
        <w:br/>
        <w:t xml:space="preserve">158 Reference 16.  </w:t>
        <w:br/>
        <w:t xml:space="preserve">159 Reference 3631.  </w:t>
        <w:br/>
        <w:t xml:space="preserve">160 Reference 515.  </w:t>
        <w:br/>
        <w:t xml:space="preserve">161 Reference 16.  </w:t>
        <w:br/>
        <w:t xml:space="preserve">162 References 754 and 3632.  </w:t>
        <w:br/>
        <w:t xml:space="preserve">163 References 754 and 3632 (Nautech's submissions); References 631, 635, and 638 (emails).  </w:t>
        <w:br/>
        <w:t xml:space="preserve">164 References 754 and 3632.  </w:t>
        <w:br/>
        <w:t xml:space="preserve">165 References 754 and 3632.  </w:t>
        <w:br/>
        <w:t xml:space="preserve">166 References 15 and 498.  </w:t>
        <w:br/>
        <w:t xml:space="preserve">167 References 489 and 490.  </w:t>
        <w:br/>
        <w:t>18</w:t>
      </w:r>
    </w:p>
    <w:p>
      <w:r>
        <w:rPr>
          <w:b/>
        </w:rPr>
        <w:t>[Pages 19–21]</w:t>
      </w:r>
    </w:p>
    <w:p>
      <w:r>
        <w:t xml:space="preserve">forms of dry docks and leased ship repair quays168, whereas, according to him, "all yachts must be supplied with electricity using the same processes requiring the same means, namely through flexible electrical cables (…)”169.  </w:t>
        <w:br/>
        <w:t xml:space="preserve">98. Relying on the aforementioned estimate established by the GPMM for the grounding of the vessel Kaiser170, Nautech argues that "the tariff for the supply of electrical energy varies (…) from simple to double for [him] and his competitors"171; he deduces that the pricing policy of the GPMM is "particularly unfavorable and penalizing, involving exorbitant costs for access to energy"172. He believes that the practice of applying different tariffs depending on the user is not justified by any objective economic consideration173 and adds that the pricing of the electricity supply service that he must pass on to his own clients contributed to his losing the contract with the Kaiser, which allegedly "refused the port conditions, finding them exorbitant"174. It should be noted that the reason for the loss of the contract invoked here by Nautech differs from that invoked in the previous point.  </w:t>
        <w:br/>
        <w:t xml:space="preserve">99. Furthermore, Nautech points out that the relationship between the nominal power of the boxes installed at the dry docks and the total subscribed power differs among repairers. He deduces that "the GPMM applies (…) a reduction on the total nominal powers to arrive at the subscribed power" and that he "suffers discrimination regarding the quantities billed"175.  </w:t>
        <w:br/>
        <w:t xml:space="preserve">The pricing of the use of dry docks  </w:t>
        <w:br/>
        <w:t xml:space="preserve">100. Nautech understands that lessees and non-lessees are subject to two different categories of the "Tariffs for the use of facilities managed by the [Port]" when they use the dry docks176. He deduces that the pricing is discriminatory. Nautech believes that these discrepancies cannot be justified "by any objective economic consideration"177. This pricing would also have contributed to the loss of the aforementioned contract with the owner of the Kaiser.  </w:t>
        <w:br/>
        <w:t xml:space="preserve">b) Abuse of collective dominant position by the lessees  </w:t>
        <w:br/>
        <w:t xml:space="preserve">101. According to Nautech, ITM and Sud Moteurs sought to "dominate the market by creating obstacles to the exercise of the same activity by the only remaining competitor"178, which reveals an abuse of dominant position.  </w:t>
        <w:br/>
        <w:t xml:space="preserve">2. THE COLLUSIVE PRACTICES BETWEEN LESSEES DENOUNCED BY NAUTECH  </w:t>
        <w:br/>
        <w:t xml:space="preserve">102. Nautech indicates several times that "it is not the decisions regarding the allocation of leases that are targeted, but the anti-competitive practices of the two companies having benefited from the leases"179, whose sole purpose would be to eliminate him from the ship repair market in Marseille "by hindering his access and maintenance in the market"180.  </w:t>
        <w:br/>
        <w:t xml:space="preserve">103. According to Nautech, ITM and Sud Moteurs "decided to collude to coordinate their actions in the large pleasure boat repair sector [in Marseille], with a view to [eliminating him]"181. This collusion would have been "perpetuated" by Palumbo MSI182.  </w:t>
        <w:br/>
        <w:t xml:space="preserve">104. Thus, the alleged collusion between Sud Moteurs and ITM may have begun between 2005 and 2009, after Sud Moteurs obtained the right to occupy dry docks 1, 2, and 7, and would have ended in 2013, at the time of the suspension of the authorizations granted to ITM for dry docks 3 to 6. Furthermore, it appears from Nautech's submissions that the alleged collusion between Sud Moteurs and Palumbo MSI could be characterized since his entry into the market in February 2014.  </w:t>
        <w:br/>
        <w:t xml:space="preserve">105. The lessees are particularly accused of:  </w:t>
        <w:br/>
        <w:t xml:space="preserve">- refusals of groundings "under false pretenses"183, and then the fact "of not reserving dry docks for Nautech except in case of a decrease in their activity"184. Thus, if "ITM has never allowed Nautech access to its dry docks," Sud Moteurs "occasionally accepted to receive certain vessels serviced by Nautech"185 when its workload allowed186;  </w:t>
        <w:br/>
        <w:t xml:space="preserve">- "pricing demands intended to harm Nautech"187, "excessive daily rates"188, "pricing conditions very different from the public rate published on the GPMM website"189, particularly for the supply of electrical energy190;  </w:t>
        <w:br/>
        <w:t xml:space="preserve">Regarding specifically the agreements made with Sud Moteurs, Nautech denounces "a billing of the dock (…) based on a rate set at the discretion" of the latter and "a commission corresponding to 50% of the net margin on all work billed by Nautech"191. Nautech also denounces the lack of response from Sud Moteurs to the letters he sent since July 2014192.  </w:t>
        <w:br/>
        <w:t xml:space="preserve">As for Palumbo MSI, he accuses him of wanting to "relegate him (…) to a role of mere business provider"193, as well as requiring him to disclose the identity of his clients and entrust him with the work to be done.  </w:t>
        <w:br/>
        <w:t xml:space="preserve">- "unacceptable material conditions"194;  </w:t>
        <w:br/>
        <w:t xml:space="preserve">- a "concerted sharing of tools"195;  </w:t>
        <w:br/>
        <w:t xml:space="preserve">- an "attempt to buy a business at a low price"196.  </w:t>
        <w:br/>
        <w:t xml:space="preserve">106. According to Nautech, articles published in the press in 2011 or 2012 would further demonstrate the alleged collusive behavior. These articles report certain statements made by the leaders of ITM and Sud Moteurs: "Although competitors, our two entities have managed to form a sort of moral pole in Marseille"197, "there is no room in Marseille for a third company"198, "while defending our own interests, we work together to develop this activity on the waterway of Marseille"199, "we will stop being timid and propose a common pole with Sud Moteurs (…) because we want to rebalance the situation [with the shipyards of La Ciotat]"200, "together, we are the third client of the port"201.  </w:t>
        <w:br/>
        <w:t xml:space="preserve">D. THE REQUESTS  </w:t>
        <w:br/>
        <w:t xml:space="preserve">107. The striking request to the Authority to recognize the alleged anti-competitive practices based on Articles L. 420-1 and L. 420-2 of the Commercial Code, and to sanction the authors thereof.  </w:t>
        <w:br/>
        <w:t xml:space="preserve">108. Nautech has also accompanied its referral with a request for interim measures based on Article L. 464-1 of the Commercial Code. He invokes "the rapid deterioration of his financial situation"202 and qualifies his situation as "critical"203. He adds that he is "in total inability to respond to a tender presented by a boat owner" as he "has no certainty regarding the availability" of the dry docks204.  </w:t>
        <w:br/>
        <w:t xml:space="preserve">109. In his submission of September 12, 2014, Nautech requests the Authority205:  </w:t>
        <w:br/>
        <w:t xml:space="preserve">- "to order the [GPMM] to apply to him tariff conditions regarding usage tariffs and tariffs related to access and supply of electrical energy that are not different from those applied to Sud Moteurs (Sud Marine Shipyard) and [Palumbo MSI] from the notification of the decision on the interim request and pending the decision on the merits;  </w:t>
        <w:br/>
        <w:t xml:space="preserve">- to order the [GPMM] to impose on Sud Moteurs (Sud Marine Shipyard) and [Palumbo MSI] a public service obligation at the published public rate. This implies that the GPMM disseminates on its site and communicates to Nautech or any other competitor, upon request, the list of dry docks actually occupied by the lessees as well as the dates of occupation, which was the practice of the GPMM until 2009;  </w:t>
        <w:br/>
        <w:t>- to accompany these injunctions with a deadline. The GPMM must, within 8 days from the notification of the Authority's decision (…), inform it of</w:t>
      </w:r>
    </w:p>
    <w:p>
      <w:r>
        <w:rPr>
          <w:b/>
        </w:rPr>
        <w:t>[Pages 22–24]</w:t>
      </w:r>
    </w:p>
    <w:p>
      <w:r>
        <w:t>tariff provisions and measures taken to comply with the injunctions issued."</w:t>
      </w:r>
    </w:p>
    <w:p>
      <w:r>
        <w:t>II. Discussion</w:t>
      </w:r>
    </w:p>
    <w:p>
      <w:r>
        <w:t>110. Article R. 464-1 of the Commercial Code states that "the request for interim measures mentioned in Article L. 464-1 can only be made as an accessory to a referral on the merits to the Competition Authority. It can be submitted at any time during the procedure and must be substantiated." Therefore, a request for interim measures can only be examined as long as the referral on the merits is not declared inadmissible or rejected due to insufficient evidence, pursuant to paragraphs 1 and 2 of Article L. 462-8 of the same code.</w:t>
      </w:r>
    </w:p>
    <w:p>
      <w:r>
        <w:t>A. ON THE JURISDICTION OF THE AUTHORITY</w:t>
      </w:r>
    </w:p>
    <w:p>
      <w:r>
        <w:t>1. ON THE DECISIONS OF THE PORT RELATING TO THE MANAGEMENT OF PUBLIC DOMAIN</w:t>
      </w:r>
    </w:p>
    <w:p>
      <w:r>
        <w:t>a) The leasing of forms</w:t>
      </w:r>
    </w:p>
    <w:p>
      <w:r>
        <w:t>111. The jurisdiction of the Competition Authority covers production, distribution, or service activities referred to in Article L. 410-1 of the Commercial Code, including when these activities are carried out by public entities.</w:t>
      </w:r>
    </w:p>
    <w:p>
      <w:r>
        <w:t>112. However, the jurisdiction of the Competition Authority ceases to apply in favor of that of administrative courts when the examination of the contested practices would inevitably lead the Authority to assess the legality of an administrative act, whether it is a unilateral act or a contract.</w:t>
      </w:r>
    </w:p>
    <w:p>
      <w:r>
        <w:t>113. It follows from the decisions of the Tribunal des conflits Aéroports de Paris and compagnie Air France c/TAT European Airlines Sarl206, of October 18, 1999, and Préfet de la région Ile-de-France, préfet de Paris, Sociétés Éditions Jean-Paul Gisserot c/ Centre des monuments nationaux, of May 4, 2009, that decisions made by public entities regarding the organization of public service or exercising public power prerogatives, even when they constitute acts of production, distribution, or service within the meaning of Article L. 410-1 of the Commercial Code, do not fall under the jurisdiction of the Authority, and the same applies to practices that are inseparable from these decisions.</w:t>
      </w:r>
    </w:p>
    <w:p>
      <w:r>
        <w:t>114. Thus, the Authority has repeatedly considered207 that it is appropriate to distinguish, regarding the activities of public entities:</w:t>
      </w:r>
    </w:p>
    <w:p>
      <w:r>
        <w:t>- on the one hand, acts by which public entities exercise, for the organization of the public service for which they are responsible, public power prerogatives: their legality, and notably their compliance with competition law, can only be assessed by the administrative judge;</w:t>
        <w:br/>
        <w:t>- on the other hand, the activities of the same public entities, intervening in the economic sphere, which are separable from their acts of public power: like those of any enterprise, they can be qualified by the Competition Authority and the judicial judge overseeing it, in light of antitrust law and abuse of dominant position.</w:t>
      </w:r>
    </w:p>
    <w:p>
      <w:r>
        <w:t>115. Specifically regarding the management of public domain, the Cour de cassation considered in the SEMMARIS ruling of May 16, 2000, that the Court of Appeal, which held that a decision208 constituted an act of management of the public domain taken within the framework of a public service mission using public power prerogatives, had correctly applied Article 53 of the ordinance of December 1, 1986 (now Article L. 410-1 of the Commercial Code) by deciding that such an act, the legality of which is assessed by the administrative judge, does not fall within the jurisdiction of the Competition Council.</w:t>
      </w:r>
    </w:p>
    <w:p>
      <w:r>
        <w:t>116. Furthermore, in the case of the Port autonome du Havre209, the Authority noted that "the Port Autonome du Havre (...) was a public establishment of the State responsible notably for the management of the public port domain. (...) Within the framework of Port 2000 (...), the port establishment was therefore entrusted with the mission of granting to handling operators 'terminal operating agreements' (...), by which it recognized them notably the right to occupy the public domain," before concluding that "the Competition Authority is not competent to assess the behavior of the port establishment in this case since the meetings of July and October 2006, which explicitly concerned the future allocation of berths at Port 2000, cannot be considered as separable from the management of the public domain and the exercise by the port establishment of its public power prerogatives."</w:t>
      </w:r>
    </w:p>
    <w:p>
      <w:r>
        <w:t>117. In this case, the decisions of the GPMM to resort to the leasing of dry dock forms usable for the ship repair of large pleasure craft are made within the framework of the mission of management and enhancement of the maritime public domain entrusted to it by the legislator. These are acts of management of the public domain, taken by the GPMM in the exercise of its public power prerogatives, and the Authority is incompetent to consider practices that are inseparable from them. The same applies to the leasing agreements.</w:t>
      </w:r>
    </w:p>
    <w:p>
      <w:r>
        <w:t>118. Even though it requests the Authority to order the GPMM to impose on lessees "a public service obligation at the public rate," Nautech, whose claims vary throughout the submissions, seems aware of the Authority's incompetence to assess practices that would be inseparable from the acts of management of the public domain taken by the GPMM. It has thus indicated several times that: "the conditions for the allocation of leasing agreements, which constitute acts related to public power prerogatives (...) fall, in this respect, under the jurisdiction of the administrative court210."</w:t>
      </w:r>
    </w:p>
    <w:p>
      <w:r>
        <w:t>119. Thus, Nautech filed, on February 26, 2014, a request with the administrative judge for interim measures to seek the suspension of the GPMM's decision of February 17, 2014, terminating the standard regime for forms 3 to 6. By an order of March 24, 2014211, the judge rejected Nautech's request for lack of urgency.</w:t>
      </w:r>
    </w:p>
    <w:p>
      <w:r>
        <w:t>120. Moreover, it follows from a ruling of the Conseil d'État of June 8, 2011, that the leasing agreements in this case, concluded for forms 1 to 7, have the nature of agreements for the occupation of the public domain. In this case, the contract concluded between the Port of Marseille and a lessee aimed to make available to the latter, on the public port domain, certain dry dock forms to allow it to carry out ship repair activities. The contract reserved for the Port the use and operation of the port tools necessary for various maneuvers, while the lessee could occupy the public domain in exchange for a fee. The Conseil d'État concluded that "by this contract, the port has only authorized Cammel Laird [the lessee] to occupy dependencies of its public domain to allow it to carry out ship repair activities; it has not delegated to this company the operation of the public tools of the port (...). (...) This agreement has the nature of an agreement for the occupation of the domain and not a concession of public tools (...)".</w:t>
      </w:r>
    </w:p>
    <w:p>
      <w:r>
        <w:t>121. However, Article L. 2331-1 of the General Code of Public Property provides that "disputes relating to: / 1° Authorizations or contracts involving occupation of the public domain, whatever their form or designation, granted or concluded by public entities or their concessionaires; / 2° The principle or amount of occupation or use fees for the public domain, whatever the terms of their determination; (...) shall be brought before the administrative jurisdiction." Only the administrative judge is thus able to assess the content and compliance with the provisions of these agreements212, defined by the GPMM in the context of the exercise of its public power prerogatives.</w:t>
      </w:r>
    </w:p>
    <w:p>
      <w:r>
        <w:t>b) The pricing of the use of dry dock forms</w:t>
      </w:r>
    </w:p>
    <w:p>
      <w:r>
        <w:t>122. While the tariff conditions for the use of standard forms are defined in the document containing the "Usage Tariffs for facilities managed by the Grand Port Maritime de Marseille," which may include tariffs for services of an industrial and commercial nature such as those for electricity supply (cf. infra), it remains that the very object of this service is the private occupation of the public domain under the conditions defined by the Operating Regulation of dry dock facilities213, approved by the Port's Board of Directors on November 28, 2003.</w:t>
      </w:r>
    </w:p>
    <w:p>
      <w:r>
        <w:t>123. Thus, just as the decisions of the GPMM regarding the leasing of dry dock forms usable for the ship repair of large pleasure craft, those of the GPMM regarding the determination of occupancy tariffs for forms outside leasing are made within the framework of the mission of management and enhancement of the maritime public domain entrusted to it by the legislator.</w:t>
      </w:r>
    </w:p>
    <w:p>
      <w:r>
        <w:rPr>
          <w:b/>
        </w:rPr>
        <w:t>[Pages 25–27]</w:t>
      </w:r>
    </w:p>
    <w:p>
      <w:r>
        <w:t xml:space="preserve">legislator and the Authority appears incompetent to address practices that are inseparable from them.  </w:t>
        <w:br/>
        <w:t xml:space="preserve">2. ON THE PORT DECISIONS RELATING TO THE BILLING OF ANCILLARY SERVICES  </w:t>
        <w:br/>
        <w:t xml:space="preserve">a) The pricing and billing of electricity supply services  </w:t>
        <w:br/>
        <w:t xml:space="preserve">124. In this case, the electricity rates are not based on the aforementioned public domain agreements or authorizations. As indicated above, they are defined in a document titled "Usage Rates for Facilities Managed by the Grand Port Maritime de Marseille," which the GPMM publishes annually and applies to all repairers, whether lessees or not.  </w:t>
        <w:br/>
        <w:t xml:space="preserve">125. Furthermore, during the investigation, the GPMM indicated that the electricity rates may have been subject to negotiation214: in 2007, a ship repair and industrial company wished to negotiate with the Port regarding the electricity rates, considering that those applied until then were not suitable for them.  </w:t>
        <w:br/>
        <w:t xml:space="preserve">126. Finally, the Port engages in a commercial activity of purchasing for resale regarding the electricity services it provides to repairers. It purchases electricity on the wholesale market to resell it to companies.  </w:t>
        <w:br/>
        <w:t xml:space="preserve">127. The determination of the level of electricity rates thus appears to be separable (i) from the management of the public domain and (ii) from the exercise by the port establishment of its public power prerogatives. The Authority is therefore competent to examine the alleged practice of discriminatory pricing and billing.  </w:t>
        <w:br/>
        <w:t xml:space="preserve">128. This analysis is confirmed by a judgment of February 20, 2012215 from the administrative court of Marseille. The court declared itself incompetent to hear the dispute between Nautech and the GPMM following the Port's refusal, on September 14, 2009, to reimburse Nautech for the electricity bills from 2005 to 2009. The judge held that the fee due for electricity is not linked to a private occupation of the public domain, but results from the consideration for the service that the Port provides to the beneficiary; he deduced that the amounts collected do not have the character of a domain fee, but that of a fee for services rendered. He also noted that Nautech benefits from the electricity ordered for the needs of its activity, outside of a leasing contract on the disputed site. He concluded that Nautech's request for reimbursement relates to the public service mission of an industrial and commercial nature exercised by the port and that the dispute, "relating to the relationships between a user and the manager of this service, is thus subject to the regime of private law and the jurisdiction of the courts of the judicial order."  </w:t>
        <w:br/>
        <w:t xml:space="preserve">b) The imposition of a deposit corresponding to the total amount of a grounding quote  </w:t>
        <w:br/>
        <w:t xml:space="preserve">129. Nautech accuses the GPMM of having asked it, in October 2013, to pay a deposit corresponding to the total amount of the quote for the grounding of the Kaiser216. This quote provided, in addition to the simple use of the dock, for the GPMM to carry out the maneuvers for entering and exiting the dock, the services of divers, water, or even electricity.  </w:t>
        <w:br/>
        <w:t xml:space="preserve">130. Just like the electricity services, the services provided by the Port related to the entry and exit of boats in the docks appear to be of an industrial and commercial nature. They indeed seem to be separable from the management of the public domain or the public power prerogatives of the Port.  </w:t>
        <w:br/>
        <w:t xml:space="preserve">131. Seized with a request to annul a judgment of February 20, 2012217 by which the administrative court of Marseille rejected a request from Nautech for the partial annulment of two enforceable states dated February 4 and March 16, 2009, issued against it by the GPMM and concerning, in particular, the so-called grounding fees, the Administrative Court of Appeal of Marseille noted, in a ruling of May 6, 2014, that the invoices attached to the disputed enforceable states were "not related to the occupation of a bare dry dock, but to the use of a dry dock including the necessary maneuvers, notably dewatering and refloating, carried out by the Port's agents (...) using public tools." It concluded that the challenge to the enforceable states related to these services, which fall under the industrial and commercial activity of the Port, is outside the jurisdiction of the administrative court.  </w:t>
        <w:br/>
        <w:t xml:space="preserve">132. The Authority is therefore competent to assess the alleged abuse that would consist, by requesting a deposit corresponding to the total amount of the grounding quote for a ship, in exerting pressure specifically on one actor.  </w:t>
        <w:br/>
        <w:t xml:space="preserve">3. CONCLUSION  </w:t>
        <w:br/>
        <w:t xml:space="preserve">133. It follows from the above that the Authority is not competent to rule on certain behaviors of the GPMM denounced in the referral:  </w:t>
        <w:br/>
        <w:t xml:space="preserve">- the choice to resort to the leasing of all the dry docks usable for the repair of large pleasure boats in Marseille, without requiring the lessees to comply with requests for access to the docks, at a public rate;  </w:t>
        <w:br/>
        <w:t xml:space="preserve">- the content of the various provisions of the public domain occupation agreements concluded between the GPMM and its lessees;  </w:t>
        <w:br/>
        <w:t xml:space="preserve">- the level of rates for the use of non-leased dry docks.  </w:t>
        <w:br/>
        <w:t xml:space="preserve">134. On the other hand, it is competent to rule on the following practices attributed to the GPMM by the referrer:  </w:t>
        <w:br/>
        <w:t xml:space="preserve">- the practice of discrimination in the pricing and billing of electricity;  </w:t>
        <w:br/>
        <w:t xml:space="preserve">- the practice of specifically requesting a deposit from one actor corresponding to the total amount of the grounding quote for a ship.  </w:t>
        <w:br/>
        <w:t xml:space="preserve">135. Furthermore, the Authority is competent to address the alleged practices of collusion and abuse of collective dominant position by the lessee companies.  </w:t>
        <w:br/>
        <w:t xml:space="preserve">B. ON THE DENOUNCED PRACTICES FALLING UNDER THE AUTHORITY'S JURISDICTION  </w:t>
        <w:br/>
        <w:t xml:space="preserve">136. It will be verified below whether the elements provided by Nautech are sufficiently probative to establish the plausibility of the alleged practices.  </w:t>
        <w:br/>
        <w:t xml:space="preserve">1. ON A POSSIBLE ABUSE OF DOMINANT POSITION BY THE GPMM  </w:t>
        <w:br/>
        <w:t xml:space="preserve">a) On discrimination  </w:t>
        <w:br/>
        <w:t xml:space="preserve">On the pricing of electricity supply  </w:t>
        <w:br/>
        <w:t xml:space="preserve">137. Nautech accuses the GPMM of applying rates for the supply of electricity that differ depending on whether users are or are not linked to it by leasing agreements. In particular, it accuses the GPMM of applying to it on non-leased locations the rates applicable to temporary connections, while applying specific rates to lessees on the locations that have been leased to them.  </w:t>
        <w:br/>
        <w:t xml:space="preserve">138. This pricing differentiation reveals, according to it, a practice of discrimination.  </w:t>
        <w:br/>
        <w:t xml:space="preserve">139. This discrimination would have been characterized when, between mid-2007, the date of the emergence of pricing differentiation, and today, there coexisted in the East basins, leased locations and non-leased locations. The following two periods can thus be identified:  </w:t>
        <w:br/>
        <w:t xml:space="preserve">- between mid-2007 and the end of December 2008, when dock 1 and part of dock 7 were not yet leased;  </w:t>
        <w:br/>
        <w:t xml:space="preserve">- between October 2013 and February 2014, when docks 3 to 6 returned to the ordinary state with the suspension of the leasing agreements of ITM.  </w:t>
        <w:br/>
        <w:t xml:space="preserve">140. Discrimination results from the fact that a dominant operator imposes different prices or conditions on buyers who are in equivalent situations, thereby inflicting a disadvantage in competition. It emerges from the case law218 that discriminatory prices which, without objective reason, favor certain clients to the detriment of others can have an anticompetitive character. A dominant operator who discriminates against certain competitors can thus, under certain conditions, be held responsible for an abuse.  </w:t>
        <w:br/>
        <w:t xml:space="preserve">141. The Authority has thus repeatedly recalled that "for a dominant operator, the practice of price differences is likely to constitute an abuse if this practice has the object or may have the effect of preventing, restricting, or distorting competition in the relevant market"219. It has also indicated that "the absence of a real counterpart for a price discount (...) indicates a priori the lack of economic rationality of the company's behavior"220.  </w:t>
        <w:br/>
        <w:t>142. However, competition law does not necessarily impose the application of identical rates for all; it only requires that price differences be objectively justified.</w:t>
      </w:r>
    </w:p>
    <w:p>
      <w:r>
        <w:rPr>
          <w:b/>
        </w:rPr>
        <w:t>[Pages 28–30]</w:t>
      </w:r>
    </w:p>
    <w:p>
      <w:r>
        <w:t xml:space="preserve">143. The Authority thus considered that "a price differentiation can find an objective justification, notably due to differences in costs between services"221. It also considered that "a company must have the opportunity to demonstrate (...) that its pricing strategy generates efficiency gains, part of which is returned to consumers"222.  </w:t>
        <w:br/>
        <w:t xml:space="preserve">144. According to the decision-making practice223, the abusive nature of a discriminatory practice depends on two cumulative conditions:  </w:t>
        <w:br/>
        <w:t xml:space="preserve">- the buyers are in an equivalent situation;  </w:t>
        <w:br/>
        <w:t xml:space="preserve">- the practice creates a disadvantage in competition.  </w:t>
        <w:br/>
        <w:t xml:space="preserve">145. In this case, it should first be clarified that the price differentiation provided by the Port since 2007 applies to locations (depending on whether they are leased or standard), and therefore does not specifically depend on the quality of the user. It appears from the elements submitted to the file that:  </w:t>
        <w:br/>
        <w:t xml:space="preserve">- for non-leased locations, the repairers are subject to the same rates, whether or not they are also lessees of other locations, namely the rates applicable to temporary connections;  </w:t>
        <w:br/>
        <w:t xml:space="preserve">- a lessee has access, for the location(s) that concern(s) them, to the same pricing grids as other lessees for the locations that concern them, namely the rates applicable to connections at the edge of leased forms224.  </w:t>
        <w:br/>
        <w:t xml:space="preserve">146. However, the status of the locations differs depending on whether they are leased or not. In the first case, the locations are managed on a long-term basis and are subject to the stipulations of the domain occupation agreements, which apply for a duration of 15 to 18 years. The lessee repairers pay the Port an annual fee for the occupation they benefit from. They also enter into a contract for the supply of electricity for the leased locations for the entire duration of the lease. In the second case, the locations are made available based on the requests of the repairers who are only liable for a pricing for their occasional occupation. The payment for electricity services is also dependent on their needs.  </w:t>
        <w:br/>
        <w:t xml:space="preserve">147. Thus, the price differentiation introduced by the Port in 2007 does not concern buyers in an "equivalent situation."  </w:t>
        <w:br/>
        <w:t xml:space="preserve">148. Secondly, according to the GPMM, the pricing that specifically applies to connections at the edge of leased locations is justified by the duration of the lessee's contractual commitment225, which presents advantages, particularly in terms of management costs and revenue predictability226. It particularly emphasizes:  </w:t>
        <w:br/>
        <w:t xml:space="preserve">- "that it is much easier (and less risky) to manage long-term contracts than to establish – at each stop – a report, possibly discuss its content, and work with multiple interlocutors on a case-by-case basis. In terms of management, the risk of error, fraud, or dispute is much better controlled in the case of a formalized long-term contract";  </w:t>
        <w:br/>
        <w:t xml:space="preserve">- that the successive leasing of the forms, which is part of "the professionalization approach of the activity initiated since 2000," allows for a reliable fixed revenue.  </w:t>
        <w:br/>
        <w:t xml:space="preserve">149. Thirdly, it should be noted that the price differentiation allows repairers working on a standard form to benefit, since 2012, from a short-term subscription, possibly limited to 15 days (and no longer to one month), which is consequently more suited to their occasional needs and their volume of activity.  </w:t>
        <w:br/>
        <w:t xml:space="preserve">150. Fourthly, it is necessary to temper the effect of the price difference on the bills of lessees and non-lessees. Nautech argues that "the price of the supply of electricity varies (...) from one to two times for [him] and his competitors"227. However, if we refer to the estimate for the grounding of the ship Kaiser228, we observe that the part corresponding to electricity amounts to 14,009.41 euros based on the pricing applicable to temporary connections229. If the location had been leased, the amount would have been 11,304.69 euros, based on the pricing applicable to connections at the edge of leased locations230, which is 19.3% less than the standard.  </w:t>
        <w:br/>
        <w:t xml:space="preserve">151. It follows from the above that the contested practice does not appear to create an unjustified competitive advantage in favor of companies placed in a situation equivalent to that of their competitors.  </w:t>
        <w:br/>
        <w:t xml:space="preserve">152. Without needing to conclude on the abusive nature of the price differentiation operated by the GPMM, it should be noted that Nautech does not provide elements specific enough to discuss the various points developed above and to establish the plausibility of the alleged price discrimination.  </w:t>
        <w:br/>
        <w:t xml:space="preserve">On the billing of the quantities of electricity supplied  </w:t>
        <w:br/>
        <w:t xml:space="preserve">153. There is a differential between the nominal power of the boxes located at the edge of leased locations and the power subscribed by a repairer under its long-term subscription contract (also referred to as "contractual annex-meter").  </w:t>
        <w:br/>
        <w:t xml:space="preserve">154. Thus, it appears from:  </w:t>
        <w:br/>
        <w:t xml:space="preserve">- the contractual annex-meter of Sud Moteurs dated September 18, 2012231 that the total power of the 20 boxes at the edges of forms 1, 2, and 7 is 3,870 kVa and the subscribed power is 1,240 kVa;  </w:t>
        <w:br/>
        <w:t xml:space="preserve">- the contractual annex-meter of ITM dated January 23, 2012232 that the total power of the 30 boxes at the edges of forms 3 to 6 and several quays is 3,704 kVa and the subscribed power is 1,340 kVa;  </w:t>
        <w:br/>
        <w:t xml:space="preserve">- the contractual annex-meter of Nautech dated May 28, 2009233 that the total power of the 3 boxes located at the edges of quays QMD1 and QMD2 is 460 kVa and the subscribed power is 320 kVa.  </w:t>
        <w:br/>
        <w:t xml:space="preserve">155. While in absolute terms, the powers subscribed by ITM and Sud Moteurs are greater than that subscribed by him, Nautech points out that the difference between the power of the boxes and the power actually subscribed is greater for Sud Moteurs and ITM than for him. He believes he benefits from a "reduction"234 less significant than those that other lessees would benefit from and deduces that he suffers discrimination regarding the quantities billed.  </w:t>
        <w:br/>
        <w:t xml:space="preserve">156. The GPMM asserts that "the cumulative nominal powers of the boxes located geographically in such or such [leased parcel] (...) have no relation to the operational need of the concerned client and therefore with the total power subscribed by this operator"; all the boxes would "never be used simultaneously"235.  </w:t>
        <w:br/>
        <w:t xml:space="preserve">157. It specifies that once the repairer has requested to subscribe to a certain power, it analyzes this request and plays a "technical advisor role for the client to help them, if necessary, to adjust [it] as accurately as possible"236.  </w:t>
        <w:br/>
        <w:t xml:space="preserve">158. It adds that the subscribed power is "freely set" by the repairer and recorded in the subscription contract and that the "rule of allowing the operator to estimate their forecast need and to commit to pay the subscription (...) taking 'their risk' is the same for all operators"237.  </w:t>
        <w:br/>
        <w:t xml:space="preserve">159. Thus, Nautech does not demonstrate that the power it reserves under the contractual annex-meter is imposed on it by the GPMM nor to what extent it would be discriminated against compared to other lessees. It does not provide elements specific enough to establish the plausibility of the alleged discrimination.  </w:t>
        <w:br/>
        <w:t xml:space="preserve">b) On the financial pressure exerted by the request for an advance payment  </w:t>
        <w:br/>
        <w:t xml:space="preserve">160. Nautech accuses the GPMM of having exerted financial pressure on him between the suspension of the lease agreements concluded with ITM and the takeover of ITM by Palumbo. He particularly accuses it of having requested, in October 2013, the payment of a deposit corresponding to the total estimate for the grounding of the ship Kaiser.  </w:t>
        <w:br/>
        <w:t>161. It emerges from the investigation that before Nautech sought to reserve one of the forms then returned to standard for the repairs of the Kaiser, DCNS had proceeded to the pre-registration of this ship in mid-October 2013238. A deposit corresponding to the entirety of the estimate had also been requested239. DCNS had not followed up on the pre-reservation.</w:t>
      </w:r>
    </w:p>
    <w:p>
      <w:r>
        <w:rPr>
          <w:b/>
        </w:rPr>
        <w:t>[Pages 31–33]</w:t>
      </w:r>
    </w:p>
    <w:p>
      <w:r>
        <w:t xml:space="preserve">162. The financial pressure mentioned by Nautech thus appears to have been exerted on all repairers likely to access the dry docks returned to the ordinary.  </w:t>
        <w:br/>
        <w:t xml:space="preserve">163. Furthermore, the amount of the quote for the use of the dry dock proposed by the GPMM to Nautech for the grounding of the Kaiser was 96,473.41 euros240. This amount should be compared to the expected turnover by Nautech, namely 1.6 million euros241. Nautech, presumably unable to pay the deposit requested by the GPMM, does not provide any evidence to demonstrate that it made its best efforts to obtain from the Kaiser, for example, a deposit corresponding to 6% of its invoice.  </w:t>
        <w:br/>
        <w:t xml:space="preserve">164. Nautech thus provides no evidence to establish the plausibility of the alleged practice.  </w:t>
        <w:br/>
        <w:t xml:space="preserve">2. ON THE PRACTICES OF THE LESSORS  </w:t>
        <w:br/>
        <w:t xml:space="preserve">a) On the alleged agreement  </w:t>
        <w:br/>
        <w:t xml:space="preserve">165. Nautech claims that the lessors "collectively and concertedly refuse"242 to allow it access to the dry docks.  </w:t>
        <w:br/>
        <w:t xml:space="preserve">166. However, Nautech provides no evidence to substantiate the allegation of an agreement of intent between Sud Moteurs and ITM.  </w:t>
        <w:br/>
        <w:t xml:space="preserve">167. Moreover, the very nature of the practices denounced is contradicted by the elements of the file. As indicated above, Article 11 of the leasing agreements concluded with the successive lessors of the dry docks provides that "the authorization granted is strictly personal, and the beneficiary is required to occupy it himself, directly, in his name and without interruption the facilities made available to him." This provision prohibits the sub-letting of the leased locations but does not prevent a certain form of commercial partnership between the leasing repairers and others.  </w:t>
        <w:br/>
        <w:t xml:space="preserve">168. Nautech itself acknowledges that unlike ITM, which "has never authorized access to its dry docks for Nautech," Sud Moteurs occasionally agrees to receive certain ships that it handles, under the conditions mentioned in paragraphs 72 and 73.  </w:t>
        <w:br/>
        <w:t xml:space="preserve">169. In the email sent to Sud Moteurs on March 12, 2013, regarding the organization of the reception of a ship in dry dock, Nautech "confirms the same financial arrangements as those of previous business"243. Furthermore, in an email dated February 25, 2014, sent to the GPMM244, Nautech lists the ships involved in these partnerships over the previous twelve months. The two client ships of Nautech involved spent 74 days in the leased locations at Sud Moteurs; the ten client ships of Sud Moteurs involved spent 82 days in the leased locations at Nautech.  </w:t>
        <w:br/>
        <w:t xml:space="preserve">170. Regarding Palumbo MSI, it appears from the investigation that the applicant only solicited it for access to dry docks 3 to 6 on July 17, 2014245, which is two and a half months after the filing of the request for interim measures. In this regard, the judge in summary proceedings noted already on March 24, 2014, in the aforementioned order246: "Nautech does not demonstrate the impossibility of accessing the dry docks in question by addressing the company Palumbo."  </w:t>
        <w:br/>
        <w:t xml:space="preserve">171. Finally, Nautech criticized Sud Marine Shipyard for not charging it for electricity at the same price as the GPMM. Aside from the fact that Nautech's grievance does not reveal any particular form of collusion, it should be noted that Nautech and Sud Marine Shipyard apply the same rates to each other: in the invoices issued by Nautech in 2014247 and an invoice issued by Sud Marine Shipyard248, the kWh is billed at 0.20 euros and the connection at 285 euros.  </w:t>
        <w:br/>
        <w:t xml:space="preserve">172. In conclusion, Nautech does not provide any evidence to establish the plausibility of the alleged agreement between Sud Moteurs and ITM, and then between Sud Moteurs and Palumbo MSI. Neither the agreement of intent nor the nature of the denounced practices appears to be supported by credible evidence.  </w:t>
        <w:br/>
        <w:t xml:space="preserve">b) On the alleged collective dominant position  </w:t>
        <w:br/>
        <w:t xml:space="preserve">173. This allegation is only modestly developed in Nautech's submissions. Furthermore, the elements of the file do not indicate that the lessors, Sud Moteurs and ITM, then Sud Moteurs and Palumbo MSI, have adopted or are adopting parallel behaviors leading them to act as if they were a single company.  </w:t>
        <w:br/>
        <w:t xml:space="preserve">174. On the contrary, as indicated above, ITM and Sud Moteurs behaved differently in their relations with the applicant. As for Palumbo MSI, it has not been positioned in the market long enough for a parallelism of behaviors to be evidenced.  </w:t>
        <w:br/>
        <w:t xml:space="preserve">175. Thus, just as it does not provide credible evidence to highlight an agreement, Nautech does not provide elements that would allow verifying the cumulative realization of the conditions necessary to characterize a collective dominant position, defined in particular by the Court of First Instance of the European Communities in its judgment of June 6, 2002, Airtours/Commission249.  </w:t>
        <w:br/>
        <w:t xml:space="preserve">c) Conclusion  </w:t>
        <w:br/>
        <w:t xml:space="preserve">176. It follows from all of the above that the Authority is incompetent to rule on the following behaviors of the GPMM:  </w:t>
        <w:br/>
        <w:t xml:space="preserve">- the choice to resort to the leasing of all usable dry docks for large pleasure boat repairs in Marseille, without imposing on the lessors the obligation to comply with requests for access to the docks at a public rate;  </w:t>
        <w:br/>
        <w:t xml:space="preserve">- the content of the various provisions of the public domain occupation agreements concluded between the GPMM and its lessors;  </w:t>
        <w:br/>
        <w:t xml:space="preserve">246 Cotes 677 to 683.  </w:t>
        <w:br/>
        <w:t xml:space="preserve">247 Cotes 1590; 1591; 1593; 1595; 1596; 1597; 1598.  </w:t>
        <w:br/>
        <w:t xml:space="preserve">248 Cote 1607.  </w:t>
        <w:br/>
        <w:t xml:space="preserve">249 These conditions are as follows:  </w:t>
        <w:br/>
        <w:t xml:space="preserve">- each member of the oligopoly must be able to know the behavior of the other members, in order to verify whether they adopt the same course of action;  </w:t>
        <w:br/>
        <w:t xml:space="preserve">- the situation of tacit coordination must be able to be maintained over time;  </w:t>
        <w:br/>
        <w:t xml:space="preserve">- the predictable reaction of current and potential competitors as well as consumers must not undermine the expected results of the common course of action.  </w:t>
        <w:br/>
        <w:t xml:space="preserve">32  </w:t>
        <w:br/>
        <w:t xml:space="preserve">- the level of tariffs for the use of non-leased dry docks.  </w:t>
        <w:br/>
        <w:t xml:space="preserve">177. Nautech's request is therefore inadmissible on these various points, in accordance with Article L. 462-8 paragraph 1 of the Commercial Code.  </w:t>
        <w:br/>
        <w:t xml:space="preserve">178. For the other points, while it is not for the applicant to qualify the denounced practices themselves, it must nevertheless provide factual and legal elements to establish the plausibility of the alleged facts. The Paris Court of Appeal specified in a judgment of July 2, 1999250: "if the parties making the request do not indeed have to prove the existence of the denounced practices, it is nevertheless necessary that they provide elements making the alleged anti-competitive practices plausible."  </w:t>
        <w:br/>
        <w:t xml:space="preserve">179. In this case, the facts denounced by the request that fall within the Authority's jurisdiction are not supported by sufficiently credible evidence of the existence of practices that would have the object or effect of hindering the free play of competition. It is therefore appropriate to reject Nautech's request concerning these points, in accordance with Article L. 462-8 paragraph 2 of the Commercial Code.  </w:t>
        <w:br/>
        <w:t xml:space="preserve">180. Consequently, in accordance with the aforementioned Article R. 464-1, Nautech's request for interim measures must be rejected.  </w:t>
        <w:br/>
        <w:t xml:space="preserve">250 CA Paris July 2, 1999 SA Compagnie d’organisation des salons des professions et société Concerto Vertical.  </w:t>
        <w:br/>
        <w:t>33</w:t>
      </w:r>
    </w:p>
    <w:p>
      <w:r>
        <w:rPr>
          <w:b/>
        </w:rPr>
        <w:t>[Pages 34–35]</w:t>
      </w:r>
    </w:p>
    <w:p>
      <w:r>
        <w:t xml:space="preserve">DECISION  </w:t>
        <w:br/>
        <w:t xml:space="preserve">Article 1: The referral on the merits of the company Nautech registered under number 12/0063F is declared inadmissible regarding:  </w:t>
        <w:br/>
        <w:t xml:space="preserve">- the choice to resort to the leasing of all types of dry docks usable for the ship repair of large pleasure craft in Marseille, without imposing on the lessees the obligation to comply with requests for access to the docks, at a public rate;  </w:t>
        <w:br/>
        <w:t xml:space="preserve">- the content of the various provisions of the public domain occupation agreements concluded between the GPMM and its lessees;  </w:t>
        <w:br/>
        <w:t xml:space="preserve">- the level of tariffs for the use of non-leased dry docks.  </w:t>
        <w:br/>
        <w:t xml:space="preserve">Article 2: The referral on the merits is, for the remainder, rejected.  </w:t>
        <w:br/>
        <w:t xml:space="preserve">Article 3: The request for interim measures registered under number 14/0049M is rejected.  </w:t>
        <w:br/>
        <w:t xml:space="preserve">Deliberated on the oral report of Ms. Élisabeth Marescaux-Bertrand, rapporteur, and the intervention of Ms. Juliette Théry-Schultz, deputy general rapporteur, by Ms. Claire Favre, vice-president, session chair, Ms. Chantal Chomel, Ms. Séverine Larere, Ms. Reine-Claude Mader-Saussaye, and Messrs. Noël Diricq and Olivier d'Ormesson, members.  </w:t>
        <w:br/>
        <w:t xml:space="preserve">The session secretary, The vice-president,  </w:t>
        <w:br/>
        <w:t xml:space="preserve">Caroline Chéron Claire Favre  </w:t>
        <w:br/>
        <w:t>© Competition Authority</w:t>
      </w:r>
    </w:p>
    <w:p>
      <w:r>
        <w:t xml:space="preserve">Annex - Electricity supply tariffs applied by the GPMM between 2001 and 2014251  </w:t>
        <w:br/>
        <w:t>251 References 990 and 991, 2497 to 2515, 2524 to 2531; 3871 to 3887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