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https://www.autoritedelaconcurrence.fr/fr/decision/relative-des-pratiques-mises-en-oeuvre-dans-le-secteur-de-la-reservation-hoteliere-en</w:t>
      </w:r>
    </w:p>
    <w:p>
      <w:r>
        <w:t>Pages translated : 15</w:t>
      </w:r>
    </w:p>
    <w:p/>
    <w:p>
      <w:r>
        <w:rPr>
          <w:b/>
        </w:rPr>
        <w:t>[Pages 1–3]</w:t>
      </w:r>
    </w:p>
    <w:p>
      <w:r>
        <w:t xml:space="preserve">FRENCH REPUBLIC  </w:t>
        <w:br/>
        <w:t xml:space="preserve">Decision No. 19-D-23 of December 10, 2019  </w:t>
        <w:br/>
        <w:t xml:space="preserve">regarding practices implemented in the online hotel booking sector  </w:t>
        <w:br/>
        <w:t xml:space="preserve">The Competition Authority (Vice-President ruling alone),  </w:t>
        <w:br/>
        <w:t xml:space="preserve">Having regard to the letters registered on July 2, July 26, October 1, 2013, and February 23, 2015, under numbers 13/0045 F, 13/0071 F, and 15/0013 F, by which the Union of Hotel Trades and Industries, the National Group of Hotel Chains, the Confederation of Independent Hotel Professionals, the National Union of Hoteliers, Restaurateurs, Cafés, and Caterers, the Autonomous Federation of the Tourist Hotel Industry, and the Accor company referred to the Competition Authority regarding practices implemented in the online hotel booking sector;  </w:t>
        <w:br/>
        <w:t xml:space="preserve">Having regard to the decision of February 16, 2013, by which the General Rapporteur joined the instruction of cases 13/0045 F and 13/0071 F;  </w:t>
        <w:br/>
        <w:t xml:space="preserve">Having regard to the decision of February 25, 2015, by which the General Rapporteur joined the instruction of file 15/0013 F with files 13/0045 F and 13/0071 F;  </w:t>
        <w:br/>
        <w:t xml:space="preserve">Having regard to the decision of February 25, 2015, by which the General Rapporteur separated the part of these cases concerning practices related to the companies Expedia and HRS from those of files 13/0071 F, 13/0045 F, and 15/0013 F, and proceeded to open a new registration number for the instruction of this distinct part under reference 15/0014 F;  </w:t>
        <w:br/>
        <w:t xml:space="preserve">Having regard to Decision No. 15-D-16 of April 21, 2015, on practices implemented by the companies Booking.com B.V., Booking.com France SAS, and Booking.com Customer Service France SAS in the online hotel booking sector;  </w:t>
        <w:br/>
        <w:t xml:space="preserve">Having regard to the business secrecy decisions No. 15-DSA-216 of June 9, 2015, No. 15-DEC-45 of July 22, 2015;  </w:t>
        <w:br/>
        <w:t xml:space="preserve">Having regard to the Treaty on the Functioning of the European Union (TFEU), and in particular its Articles 101 and 102;  </w:t>
        <w:br/>
        <w:t xml:space="preserve">Having regard to Council Regulation (EC) No. 1/2003 of December 16, 2002, and in particular its Article 13;  </w:t>
        <w:br/>
        <w:t xml:space="preserve">Having regard to Book IV of the Commercial Code, and in particular its Articles L. 462-8 paragraph 4, L. 420-1, and L. 420-2;  </w:t>
        <w:br/>
        <w:t xml:space="preserve">Having regard to the other documents in the file;  </w:t>
        <w:br/>
        <w:t>Having regard to Decision No. 19-JU-06 of October 7, 2019, by which the President of the Competition Authority designated Mr. Henri Piffaut, Vice-President, to adopt alone the decision resulting from the examination of the referral registered under number 15/0014 F;</w:t>
      </w:r>
    </w:p>
    <w:p>
      <w:r>
        <w:t xml:space="preserve">The Rapporteur, the Deputy General Rapporteur, the representatives of the representative bodies of hoteliers, and the Accor company heard during the session of November 12, 2019, the Government Commissioner having been regularly summoned;  </w:t>
        <w:br/>
        <w:t>Adopts the following decision:</w:t>
      </w:r>
    </w:p>
    <w:p>
      <w:r>
        <w:t xml:space="preserve">Summary1:  </w:t>
        <w:br/>
        <w:t xml:space="preserve">Hotel organizations and the Accor company have referred to the Competition Authority regarding practices implemented in the online hotel booking sector.  </w:t>
        <w:br/>
        <w:t xml:space="preserve">Booking.com, Expedia, and HRS were accused of subjecting their partner accommodations to obligations of price parity, availability, and commercial conditions, as well as other practices (prohibitive commission levels, control over customers, submission of hoteliers to suspension and/or unilateral termination clauses, exoneration clauses of liability).  </w:t>
        <w:br/>
        <w:t xml:space="preserve">According to the referring organizations, these clauses constituted both vertical restrictions of competition and an abuse by online booking agencies of the collective dominant position they hold in the online hotel booking market, as well as a tacit coordination among these agencies, prohibited by Articles L. 420-1 and L. 420-2 of the Commercial Code and 101 and 102 of the TFEU.  </w:t>
        <w:br/>
        <w:t xml:space="preserve">By decision of February 25, 2015, the General Rapporteur separated the part concerning practices related to the companies Expedia and HRS to allow for the processing of Booking.com’s practices through commitments, which led to Decision No. 15-D-06 on practices implemented by the companies Booking.com B.V., Booking.com France SAS, and Booking.com Customer Service France SAS in the online hotel booking sector. By this decision, the Competition Authority, in coordination with the European Commission and the Italian and Swedish competition authorities, made Booking.com’s commitments mandatory to modify, for a duration of 5 years, the rate parity clause and to remove any clause imposing parity obligations in terms of room availability or commercial conditions, not only with respect to competing platforms but also the offline direct distribution channels of hotels and a portion of their online channels.  </w:t>
        <w:br/>
        <w:t xml:space="preserve">Under the terms of the decision below, the referral is rejected. The Authority considers that the challenged parity clauses constitute a practice that has been addressed by other national competition authorities, within the meaning of the fourth paragraph of Article L. 462-8 of the Commercial Code, transposing Article 13 paragraph 2 of Council Regulation (EC) No. 1/2003 of December 16, 2002, relating to the implementation of the competition rules provided for in Articles 81 and 82 of the Treaty, now 101 and 102 of the TFEU. Consequently, the Authority decided to reject for this reason the part of the referral pertaining to it.  </w:t>
        <w:br/>
        <w:t xml:space="preserve">As for the part of the referral concerning other practices, it is rejected on the grounds that it is not supported by sufficiently probative elements to establish their impact on the functioning of competition in accordance with the second paragraph of Article L. 462-8 of the Commercial Code.  </w:t>
        <w:br/>
        <w:t>1 This summary is strictly informative. Only the reasons for the decision numbered below are authoritative.</w:t>
      </w:r>
    </w:p>
    <w:p>
      <w:r>
        <w:rPr>
          <w:b/>
        </w:rPr>
        <w:t>[Pages 4–6]</w:t>
      </w:r>
    </w:p>
    <w:p>
      <w:r>
        <w:t xml:space="preserve">SUMMARY  </w:t>
        <w:br/>
        <w:t xml:space="preserve">I. Findings .......................................................................................... 5  </w:t>
        <w:br/>
        <w:t xml:space="preserve">A. THE COMPANIES INVOLVED AND THEIR SECTOR OF ACTIVITY .................................. 5  </w:t>
        <w:br/>
        <w:t xml:space="preserve">1. THE REFERRING ORGANIZATIONS .................................................................................. 5  </w:t>
        <w:br/>
        <w:t xml:space="preserve">2. THE COMPANIES IN QUESTION ......................................................................................... 6  </w:t>
        <w:br/>
        <w:t xml:space="preserve">a) Expedia .................................................................................................................. 6  </w:t>
        <w:br/>
        <w:t xml:space="preserve">Market share of Expedia ...................................................................................... 6  </w:t>
        <w:br/>
        <w:t xml:space="preserve">The business model of Expedia .......................................................................... 7  </w:t>
        <w:br/>
        <w:t xml:space="preserve">b) HRS ...................................................................................................................... 7  </w:t>
        <w:br/>
        <w:t xml:space="preserve">Market share of HRS ............................................................................................ 7  </w:t>
        <w:br/>
        <w:t xml:space="preserve">The business model of HRS .................................................................................. 8  </w:t>
        <w:br/>
        <w:t xml:space="preserve">3. THE COMPETITIVE ENVIRONMENT ................................................................................ 8  </w:t>
        <w:br/>
        <w:t xml:space="preserve">a) General presentation of the sector .................................................................... 8  </w:t>
        <w:br/>
        <w:t xml:space="preserve">b) Evolution of the sector since the referral .......................................................... 8  </w:t>
        <w:br/>
        <w:t xml:space="preserve">B. THE PRACTICES ALLEGED ............................................................................................... 11  </w:t>
        <w:br/>
        <w:t xml:space="preserve">1. THE PARITY CLAUSES ................................................................................................... 11  </w:t>
        <w:br/>
        <w:t xml:space="preserve">2. THE OTHER ALLEGED PRACTICES ................................................................................ 11  </w:t>
        <w:br/>
        <w:t xml:space="preserve">II. Discussion ..................................................................................... 11  </w:t>
        <w:br/>
        <w:t xml:space="preserve">1. THE PARITY CLAUSES .................................................................................................... 11  </w:t>
        <w:br/>
        <w:t xml:space="preserve">2. THE OTHER PRACTICES ALLEGED BY THE REFERRING ORGANIZATIONS .................. 13  </w:t>
        <w:br/>
        <w:t xml:space="preserve">III. Conclusion .................................................................................... 14  </w:t>
        <w:br/>
        <w:t>DECISION .......................................................................................................................... 15</w:t>
      </w:r>
    </w:p>
    <w:p>
      <w:r>
        <w:t xml:space="preserve">I. Findings  </w:t>
        <w:br/>
        <w:t xml:space="preserve">1. By letters dated July 2 and 26, 2013, registered under number 13/0045 F, the Union of Trades and Industries of Hospitality (the “UMIH”), the National Group of Hotel Chains (the “GNC”), and the Confederation of Independent Hospitality Professionals (the “CPIH”) on one hand, and by letter dated October 1, 2013, registered under number 13/0071 F, the National Union of Hoteliers, Restaurateurs, Cafés, and Caterers (the “SYNHORCAT”), and the Autonomous Federation of the Hotel and Tourism Industry (the “FAGIHT”), on the other hand, hereinafter collectively referred to as the “referring organizations” or the “referrers,” have referred to the Competition Authority regarding practices implemented by the main hotel booking platforms, Booking.com (Priceline group), Expedia Inc (hereinafter “Expedia” or “Expedia Group”), and Hotel Reservation Service Robert Ragge GmbH (hereinafter “HRS” or “HRS Group”) concerning hotel establishments. By letter dated February 23, 2015, registered under number 15/0013 F, the Accor company referred to the Authority regarding similar practices implemented by the same operators.  </w:t>
        <w:br/>
        <w:t xml:space="preserve">2. According to the referrers, the practices alleged would constitute collusion and/or abuse of collective dominant position, within the meaning of Articles L. 420-1 and L. 420-2 of the Commercial Code and Articles 101 and 102 of the Treaty on the Functioning of the European Union.  </w:t>
        <w:br/>
        <w:t xml:space="preserve">A. THE COMPANIES INVOLVED AND THEIR SECTOR OF ACTIVITY  </w:t>
        <w:br/>
        <w:t xml:space="preserve">1. THE REFERRING ORGANIZATIONS  </w:t>
        <w:br/>
        <w:t xml:space="preserve">3. The UMIH is composed of unions and federations of unions grouping hotels, cafés, brasseries, restaurants, nightclubs, and night establishments, at the national, departmental, and local levels. The UMIH has 80,000 member companies and represents more than 800,000 employees in the sector, particularly in hospitality, through the professional branch UMIH French Hospitality.  </w:t>
        <w:br/>
        <w:t xml:space="preserve">4. The GNC is a representative employers' professional organization that brings together almost all integrated French and foreign hotel chains established in France. The GNC includes among its members the Accor groups (Sofitel, Pullman, Novotel, Mercure, Ibis…), Hyatt, Hilton, Holiday Inn, Le Méridien, Alliance Hospitality, Balladins, Comfort Inn, Choice Hotels, B&amp;B Hotels, Bonsaï Hotels, J.J. France, and Louvre Hotels Group.  </w:t>
        <w:br/>
        <w:t xml:space="preserve">5. The CPIH represents more than 20,000 hoteliers, restaurateurs, café owners, and permanent or seasonal nightclubs, gathered within departmental or regional trade union organizations spread across most regions, including overseas territories.  </w:t>
        <w:br/>
        <w:t xml:space="preserve">6. The SYNHORCAT, with its 13,500 members, presents itself as the main union in the sector in Paris as well as in luxury hospitality and independent hotels.  </w:t>
        <w:br/>
        <w:t xml:space="preserve">7. The FAGIHT represents independent stay hotels, traditional and prestigious catering, as well as independent cafés, bars, and nightclubs. It specializes in the fields of the stay hotel industry and seasonal hospitality. It represents, among others, 80% of the winter sports hotel industry in France.  </w:t>
        <w:br/>
        <w:t xml:space="preserve">8. The Accor group is a global hotel operator, present in 100 countries with more than 4,800 hotels. It offers a portfolio of brands ranging from luxury to economy, including Sofitel, Pullman, MGallery, Novotel, Mercure, Suite Novotel, Ibis, Ibis Styles, Ibis budget, HotelF1, and Thalassa sea &amp; spa. Currently, Accor generates nearly 60% of the accommodation revenue of all its hotels through various central distribution channels, including the booking portal accorhotels.com and its brand sites. Accor has entered into a number of distribution agreements with online hotel booking platforms, including Expedia.  </w:t>
        <w:br/>
        <w:t xml:space="preserve">2. THE COMPANIES IN QUESTION  </w:t>
        <w:br/>
        <w:t xml:space="preserve">a) Expedia  </w:t>
        <w:br/>
        <w:t xml:space="preserve">9. Expedia, an American company, is one of the world leaders in online hotel booking. Expedia's hotel booking sites offer nearly 435,000 establishments for reservation in 200 countries.  </w:t>
        <w:br/>
        <w:t xml:space="preserve">10. Expedia also operates a network of affiliated commercial partners, known as “EAN,” allowing them to offer hotel rooms for reservation on their websites, using the tools, technology, and content provided by Expedia.  </w:t>
        <w:br/>
        <w:t xml:space="preserve">11. Expedia achieved a consolidated global revenue of $8.2 billion in 2016.  </w:t>
        <w:br/>
        <w:t xml:space="preserve">Market share of Expedia  </w:t>
        <w:br/>
        <w:t>12. In 2011 and 2012, Expedia's market share in the French market was approximately 15%, as illustrated by the Phocuswright study of December 2013, which presents the market shares of various players in online travel booking in terms of reservation amounts.</w:t>
      </w:r>
    </w:p>
    <w:p>
      <w:r>
        <w:rPr>
          <w:b/>
        </w:rPr>
        <w:t>[Pages 7–9]</w:t>
      </w:r>
    </w:p>
    <w:p>
      <w:r>
        <w:t xml:space="preserve">Figure 1  </w:t>
        <w:br/>
        <w:t xml:space="preserve">Source: Phocuswright Study "European Online Travel Overview – Ninth Edition," December 2013  </w:t>
        <w:br/>
        <w:t xml:space="preserve">The business model of Expedia  </w:t>
        <w:br/>
        <w:t xml:space="preserve">13. Expedia acts as an intermediary between hotels and customers and receives a commission based on a percentage of the retail price of the rooms paid by consumers. It neither purchases nor resells nights directly.  </w:t>
        <w:br/>
        <w:t xml:space="preserve">14. At the time of the referral, Expedia had developed two marketing models. Customers could generally choose between2:  </w:t>
        <w:br/>
        <w:t xml:space="preserve">a. paying the hotels at the time of their stay, in which case the hotels collected the payment directly and then paid Expedia a commission ("Hotel Collect" or "HC"), according to the so-called "commission model," or  </w:t>
        <w:br/>
        <w:t xml:space="preserve">b. paying the room price at the time of booking, in which case the payment was collected by Expedia on behalf of the hotels and then transferred to the hotels, minus Expedia's commission ("Expedia Collect" or "EC"), according to the so-called "merchant model."  </w:t>
        <w:br/>
        <w:t xml:space="preserve">b) HRS  </w:t>
        <w:br/>
        <w:t xml:space="preserve">15. HRS is a German company that generated a global revenue of approximately 200 million euros in 2012, of which about 10 million euros were in France.  </w:t>
        <w:br/>
        <w:t xml:space="preserve">16. HRS operates through several online hotel booking platforms: primarily the HRS and hotel.de sites, but also the hotel.info and tiscover.com sites.  </w:t>
        <w:br/>
        <w:t xml:space="preserve">17. HRS's database lists over 300,000 hotels of all categories in 190 countries.  </w:t>
        <w:br/>
        <w:t xml:space="preserve">Market share of HRS  </w:t>
        <w:br/>
        <w:t xml:space="preserve">18. Based on estimates provided by UMIH, GNC, and CPIH regarding the number of bookings made through each of the three main "Online Travel Agencies" (hereinafter "OTA") and through other OTAs for individually sold nights, HRS's market share was estimated at approximately 5% in 2012.  </w:t>
        <w:br/>
        <w:t xml:space="preserve">The business model of HRS  </w:t>
        <w:br/>
        <w:t xml:space="preserve">19. In the case of HRS, customers paid the accommodations directly (generally at the end of the stay), which then paid HRS a commission once the customer had stayed and settled.  </w:t>
        <w:br/>
        <w:t xml:space="preserve">20. The commission rate applied to the final amount, all taxes included, paid by the customer to the hotel.  </w:t>
        <w:br/>
        <w:t xml:space="preserve">3. THE COMPETITIVE ENVIRONMENT  </w:t>
        <w:br/>
        <w:t xml:space="preserve">a) General overview of the sector  </w:t>
        <w:br/>
        <w:t xml:space="preserve">21. The Authority presented the relevant sector in its decision No. 15-D-06 of April 21, 2015, on the practices implemented by Booking.com B.V., Booking.com France SAS, and Booking.com Customer Service France SAS in the online hotel booking sector (paragraphs 24 to 49 and 112 to 113).  </w:t>
        <w:br/>
        <w:t xml:space="preserve">22. Hotel bookings are made online either through horizontal search engines or (potentially after referral by the search engine) with booking platforms. These serve as intermediaries between hotels and customers and are multi-faceted platforms. They offer both a search service and a transaction guarantee service. These two services are compensated by a commission paid by the hotels, which corresponds to a fraction of the face value paid by the user to the hotelier.  </w:t>
        <w:br/>
        <w:t xml:space="preserve">b) Evolution of the sector since the referral  </w:t>
        <w:br/>
        <w:t xml:space="preserve">23. Referred in 2013, the Competition Authority, in coordination with the European Commission and the Italian and Swedish competition authorities, accepted the commitments made by Booking.com to stimulate competition among online booking platforms and restore greater commercial and pricing freedom to hotels, as stated in its aforementioned decision No. 15-D-06.  </w:t>
        <w:br/>
        <w:t xml:space="preserve">24. In its decision, the Competition Authority identified two types of competition concerns, one related to the reduction of competition between Booking.com and competing platforms, and the other related to a risk of exclusion of new entrants: the preliminary assessment notably exposed that parity clauses were likely to reduce competition among OTAs. Indeed, "parity clauses break the usual link between the prices charged by an operator (in this case, the commission level required by Booking.com from the hotel) and the level of demand directed at it (in this case, the number of bookings made on Booking.com), thereby reducing price competition among platforms" (paragraph 115 of the decision). Furthermore, these clauses pose risks of exclusion for small platforms and new entrants. Indeed, "the parity clause prevents competitors [...] from attracting internet users by offering lower commissions" (paragraph 123 of the decision).  </w:t>
        <w:br/>
        <w:t xml:space="preserve">25. Booking.com has thus committed, for a duration of 5 years, to modify the rate parity clause and to remove any clause imposing parity obligations in terms of room availability or commercial conditions, not only with respect to competing platforms but also the hotels' offline direct sales channels and a portion of their online sales channels.  </w:t>
        <w:br/>
        <w:t xml:space="preserve">26. Going beyond the commitments made by Booking.com, Law No. 2015-990 for growth, activity, and equal economic opportunities, known as the "Macron Law," dated August 6, 2015, prohibited any rate parity clause, both restricted and extended (Article 133).  </w:t>
        <w:br/>
        <w:t xml:space="preserve">27. Thus, the law, in its Article 133 relating to the relationships between hoteliers and online booking platforms, imposes the mandate contract as the sole contractual model and prohibits clauses that limit the pricing freedom of the hotelier, these being deemed unwritten (Article L. 311-5-1 of the Tourism Code). The fact that the legal representative of the online booking platform operates without a contract concluded in accordance with the requirements set out in Article L. 311-5-1 of the Tourism Code is punishable by a fine of 30,000 euros, which may be increased to 150,000 euros if it concerns a legal entity.  </w:t>
        <w:br/>
        <w:t xml:space="preserve">28. This provision being of immediate application, operators had to comply and modify their contracts accordingly. Article L. 311-5-4 of the same code indeed provides that "Contracts between hoteliers and online booking platforms concluded before the publication of Law No. 2015-990 of August 6, 2015, for growth, activity, and equal economic opportunities cease to have effect as soon as the same law comes into force."  </w:t>
        <w:br/>
        <w:t xml:space="preserve">29. Some countries, like France, have legislated on the subject to prohibit extended and restricted rate parity clauses. These include Austria (2016), Italy (2017), Belgium (2017), and Switzerland (2018).  </w:t>
        <w:br/>
        <w:t xml:space="preserve">30. At the same time, rate parity and availability clauses have led to legal actions by the Minister of Economy against Booking.com3 and Expedia. By ruling of June 21, 2017, the Paris Court of Appeal found that the rate parity and availability clauses contained in the contracts binding hoteliers to companies of the Expedia group (Expedia France, Expedia Inc, Hotels.com, Vacationspot, and Travelscape) characterized a significant imbalance in the rights and obligations of the parties within the meaning of Article L. 442-6 of the Commercial Code4. Consequently, the court fined the companies of the Expedia group 1 million euros and ordered the parties to cease practices consisting of mentioning said clauses in their contracts signed with hotels that are members of their platform.  </w:t>
        <w:br/>
        <w:t xml:space="preserve">31. In accordance with the schedule set out in the aforementioned decision No. 15-D-06, the Authority conducted and published on February 9, 2017, an initial progress report regarding the commitments made by Booking.com. The elements of the report available to the Authority suggested that a greater number of hoteliers were now varying their rates according to online hotel booking platforms. This price differentiation indicated an initial evolution in the sector, without any visible signs of a development of the...  </w:t>
        <w:br/>
        <w:t xml:space="preserve">3 Judgment of the Paris Commercial Court, March 24, 2015, RG No. 2014/027403 and judgment of the Paris Court of Appeal, September 15, 2015, RG No. 15/07435.  </w:t>
        <w:br/>
        <w:t>4 Paris Court of Appeal, June 21, 2017, RG No. 15/18784.</w:t>
      </w:r>
    </w:p>
    <w:p>
      <w:r>
        <w:rPr>
          <w:b/>
        </w:rPr>
        <w:t>[Pages 10–12]</w:t>
      </w:r>
    </w:p>
    <w:p>
      <w:r>
        <w:t xml:space="preserve">competition between OTAs, based on other more qualitative or quantitative criteria (market shares, quality of the offer, evolution of commission rates)5.  </w:t>
        <w:br/>
        <w:t xml:space="preserve">32. The European Commission published, on April 6, 2017, the results of work conducted in collaboration with several competition authorities, including the French authority, evaluating the effects of remedies adopted in Europe in the online hotel booking sector. According to this report, the remedies resulted in increased price differentiation between online booking platforms in most European countries. In light of these results, the European Commission and national authorities decided to keep the sector under joint surveillance6.  </w:t>
        <w:br/>
        <w:t xml:space="preserve">33. On June 20, 20187, an information report presented on behalf of the Senate Economic Affairs Committee by the "tourism" working group highlighted, through hearings and written contributions from hoteliers, the overall satisfactory nature of the normative developments regarding parity clauses binding hoteliers to hotel booking platforms. Indeed, it is recorded that "Hotel unions emphasize the difference between Europe and France in the share of direct bookings in the total hotel booking market to consider that the prohibition of the rate parity clause has had a beneficial effect (62.8% versus 55.1%). (...) According to data provided (...) by the national group of independents, hotels were, after the adoption of the prohibition of the rate parity clause, nearly 59% offering lower rates directly than through Booking.com, whereas they were only 31% before" (emphasis added).  </w:t>
        <w:br/>
        <w:t xml:space="preserve">34. Ultimately, it can be inferred from this report that the responses provided by public authorities, including the action of the Competition Authority and the Macron Law, have "encouraged hoteliers to better control their commercial policy," "probably contributed to a relative stabilization of the intermediation commission rates," and "allowed hoteliers and platforms to improve their relationships."  </w:t>
        <w:br/>
        <w:t xml:space="preserve">35. It results from all this information that the sector and its legal context have changed since the referral.  </w:t>
        <w:br/>
        <w:t xml:space="preserve">36. Furthermore, regarding the companies concerned, the aforementioned decision No. 15-D-06 was made against a major player in this sector, Booking.com holding a market share of over 30% in the French market, even a dominant position in a market of European dimension (paragraph 101). Conversely, Expedia held a market share of less than 30% and HRS less than 5% of market shares8.  </w:t>
        <w:br/>
        <w:t xml:space="preserve">5 Press release from the Competition Authority dated February 9, 2017: hotel booking platforms.  </w:t>
        <w:br/>
        <w:t xml:space="preserve">6 European Commission, April 6, 2017, "Report on the monitoring exercise carried out in the online hotel booking sector by the EU competition authorities in 2016."  </w:t>
        <w:br/>
        <w:t xml:space="preserve">7 Information report made on behalf of the Economic Affairs Committee (1) by the "Tourism" working group (2), on tourist accommodation and digital, by Viviane ARTIGALAS and Patricia MORHET-RICHAUD, senators.  </w:t>
        <w:br/>
        <w:t>8 Source: Phocuswright Study "European Online Travel Overview – Ninth Edition," December 2013.</w:t>
      </w:r>
    </w:p>
    <w:p>
      <w:r>
        <w:t xml:space="preserve">B. THE PRACTICES DENOUNCED  </w:t>
        <w:br/>
        <w:t xml:space="preserve">37. The parity clauses (1) and the other practices denounced by the complainants (2) are addressed successively.  </w:t>
        <w:br/>
        <w:t xml:space="preserve">1. THE PARITY CLAUSES  </w:t>
        <w:br/>
        <w:t xml:space="preserve">38. Expedia and HRS subjected their partner accommodations to an obligation of price parity, availability, and commercial conditions. These clauses consisted of imposing on hoteliers prices, availability, and commercial conditions at least as favorable as those offered on competing platforms and across all other distribution channels.  </w:t>
        <w:br/>
        <w:t xml:space="preserve">39. It was alleged in defense that, in the absence of a best price clause, the platform would function as a pure hotel search engine that, in the absence of actual bookings, could not be compensated through commissions. The parity clauses would have protected the investments made in the platform and shielded it from the parasitism of other distribution channels. Correlatively, they would have constituted the counterpart of the benefit that results, for hotels, from their visibility on these platforms. Furthermore, they would have aimed to guarantee consumers the best available offer in terms of price and quality and to limit their search costs (consumers benefiting from an organized and efficient platform to compare offers with great ease of navigation).  </w:t>
        <w:br/>
        <w:t xml:space="preserve">2. THE OTHER ALLEGED PRACTICES  </w:t>
        <w:br/>
        <w:t xml:space="preserve">40. In addition to the implementation of the parity clauses, the complainants accused the aforementioned OTAs, on the one hand, of practicing prohibitive commission levels for hoteliers wishing to improve their ranking on the websites of the accused ("override commission"), and on the other hand, of ensuring their control over customers through the free and unlimited use of distinctive signs, photos, and descriptions of hotels. The complainants also complained that the aforementioned OTAs subjected hoteliers to unilateral suspension and/or termination clauses while the alleged breaches were merely violations of obligations incumbent on the hotelier. Finally, they criticized the presence in the contracts of exoneration clauses of liability.  </w:t>
        <w:br/>
        <w:t xml:space="preserve">II. Discussion  </w:t>
        <w:br/>
        <w:t xml:space="preserve">1. THE PARITY CLAUSES  </w:t>
        <w:br/>
        <w:t xml:space="preserve">41. Under the fourth paragraph of Article L. 462-8 of the Commercial Code, the Competition Authority may reject the referral "when it is informed that another national competition authority of a Member State of the European Community or the European Commission has dealt with the same facts falling under the provisions of Articles 81 and 82 of the Treaty establishing the European Community."  </w:t>
        <w:br/>
        <w:t xml:space="preserve">42. This paragraph was inserted by Ordinance No. 2004-1173 of November 4, 2004, adapting certain provisions of the Commercial Code to Community competition law and, in this case, Article 13 paragraph 2 of Council Regulation (EC) No. 1/2003 of December 16, 2002, concerning the implementation of the competition rules provided for in Articles 81 and 82 of the Treaty, now Articles 101 and 102 TFEU (hereinafter, "Regulation No. 1/2003"), which provides that "When a competition authority of a Member State or the Commission is seized of a complaint against an agreement, an association decision, or a practice that has already been dealt with by another competition authority, it may reject it."  </w:t>
        <w:br/>
        <w:t xml:space="preserve">43. The Court of Justice of the European Union clarified the scope of these provisions in a judgment of January 21, 20159. It indeed indicated that these provisions only stipulate that "the complaint must have been dealt with by another competition authority, and not that it necessarily has been the subject of a decision (...). Therefore, as noted by the Commission in the contested decision, this provision does not necessarily impose the adoption of a decision by the competition authority of a Member State that has already rejected the complaint. Consequently, even assuming that a rejection of a complaint by a competition authority of a Member State for reasons of priority does not constitute a decision within the meaning of Article 5, the Commission could apply, in such a case, the provisions of Article 13, paragraph 2" (paragraph 33). The court thus considers that "the expression 'complaint [...] that has already been dealt with by another competition authority' (...) has a broad scope in that it is likely to encompass all cases of complaints that have been examined by another competition authority, regardless of the outcome" (paragraph 26). The court finally emphasizes that "the interpretation retained in point 26 above appears to be in harmony with one of the main objectives of Regulation No. 1/2003, which is to establish an effective decentralized system for the enforcement of Union competition rules" (paragraph 36).  </w:t>
        <w:br/>
        <w:t xml:space="preserve">44. The Competition Council thus closed an ex officio referral in 2006 for "efficiency reasons and in accordance with the logic of cooperation established within the network of competition authorities." Indeed, since the European Commission had opened a procedure covering "the material scope of the investigations requested by the Competition Council (...)" and that "The Coca-Cola Company had made commitments that directly or indirectly addressed the competition concerns that led to the ex officio referral by the Competition Council," the Council considered that it was no longer necessary to continue the investigation of the case and closed it based on the former Article L.462-8 paragraph 5 of the Commercial Code: "The Competition Authority may also decide to close under the same conditions a case for which it had seized itself."  </w:t>
        <w:br/>
        <w:t xml:space="preserve">45. In the present case, several national competition authorities have dealt with the same facts as those denounced by the complainants, within the meaning of the provisions of paragraph 4 of Article L. 462-8 of the Commercial Code, read in light of the European case law relating to Article 13 paragraph 2 of Regulation No. 1/2003.  </w:t>
        <w:br/>
        <w:t>9 Case T-355/13, Easyjet Airline Co. Ltd v. European Commission.</w:t>
      </w:r>
    </w:p>
    <w:p>
      <w:r>
        <w:rPr>
          <w:b/>
        </w:rPr>
        <w:t>[Pages 13–15]</w:t>
      </w:r>
    </w:p>
    <w:p>
      <w:r>
        <w:t>46. Indeed, certain national competition authorities, seized of identical facts, have decided to close the case. This was notably the case in Sweden, Italy, Greece, Poland, and the United Kingdom. Expedia had committed to renouncing its rate parity clauses, commercial conditions, and availability, and to modifying its contracts with all hotels throughout the EEA, effective August 1, 2015, for a duration of five years. For this reason, the national authorities involved considered the competition concerns that had been identified against it to be lifted.</w:t>
      </w:r>
    </w:p>
    <w:p>
      <w:r>
        <w:t>47. The Bundeskartellamt opted for the path of sanction. By a decision dated December 20, 2013, it found that the parity clauses implemented by HRS, whose market share exceeded 30% over the past four years, significantly restricted competition in the market within the meaning of Article 101, paragraph 1, without being able to benefit from an individual exemption.</w:t>
      </w:r>
    </w:p>
    <w:p>
      <w:r>
        <w:t>48. The rate parity, conditions, and availability clauses denounced in the aforementioned referral having been "addressed" by national competition authorities within the meaning of paragraph 4 of Article L. 462-8 of the Commercial Code, the Authority may reject the present referral on this basis.</w:t>
      </w:r>
    </w:p>
    <w:p>
      <w:r>
        <w:t>2. OTHER PRACTICES DENOUNCED BY THE REFERRERS</w:t>
      </w:r>
    </w:p>
    <w:p>
      <w:r>
        <w:t>49. The referrers denounced practices of prohibitive commission rates, control over customers, submission of hoteliers to suspension and/or unilateral termination clauses, and exoneration clauses of liability, as mentioned in paragraph 40 above.</w:t>
      </w:r>
    </w:p>
    <w:p>
      <w:r>
        <w:t>50. In its decision No. 15-D-06 referenced above, the Authority considered, on the one hand, in light of the elements of the file, that the practices of prohibitive commission rates denounced by the referrers were one of the consequences of the implementation of the parity clauses and as such, could not constitute anti-competitive practices. On the other hand, the Authority indicated that the exoneration clauses of liability did not seem to have an impact on the functioning of competition among operators in the sector, as these related to the balance of the commercial relationship (paragraphs 227 and following).</w:t>
      </w:r>
    </w:p>
    <w:p>
      <w:r>
        <w:t>51. The Authority also recalled in decision No. 15-D-06 that all the practices referred to in paragraph 40 above had been examined by the Commercial Practices Review Commission in the context of opinion No. 13-10 on the commercial relationships of hoteliers with companies operating the main hotel booking sites, in light of Article L. 442-6 of the Commercial Code, particularly from the perspective of significant imbalance and abrupt termination of established commercial relationships.</w:t>
      </w:r>
    </w:p>
    <w:p>
      <w:r>
        <w:t>52. Therefore, as the referral was not supported by sufficiently probative elements to establish an impact of the denounced practices on the functioning of competition, it is appropriate, without it being useful to examine the alleged practices, to reject this part of the referral.</w:t>
      </w:r>
    </w:p>
    <w:p>
      <w:r>
        <w:t>III. Conclusion</w:t>
      </w:r>
    </w:p>
    <w:p>
      <w:r>
        <w:t>53. The practices denounced in paragraphs 38 and 39 having been addressed by other national competition authorities, it is appropriate to apply paragraph 4 of Article L. 462-8 of the Commercial Code and to reject the part of the referral related thereto.</w:t>
      </w:r>
    </w:p>
    <w:p>
      <w:r>
        <w:t>54. As for the part of the referral concerning the practices referred to in paragraph 40 above, it is rejected for lack of sufficiently probative elements, in application of the second paragraph of Article L. 462-8 of the Commercial Code.</w:t>
      </w:r>
    </w:p>
    <w:p>
      <w:r>
        <w:t>DECISION</w:t>
      </w:r>
    </w:p>
    <w:p>
      <w:r>
        <w:t xml:space="preserve">Sole Article: The referrals from the organizations UMIH, GNC, CPIH, SYNHORCAT, FAGIHT, and the Accor company registered under number 15/0014 F are rejected.  </w:t>
        <w:br/>
        <w:t xml:space="preserve">Deliberated on the oral report of Ms. Anne-Sophie Rainero, rapporteur, and the intervention of Mr. Joël Tozzi, deputy general rapporteur, by Mr. Henri Piffaut, vice-president, president of the session.  </w:t>
        <w:br/>
        <w:t xml:space="preserve">The session secretary, The session president,  </w:t>
        <w:br/>
        <w:t xml:space="preserve">Armelle Hillion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