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https://www.autoritedelaconcurrence.fr/fr/decision/relative-des-pratiques-mises-en-oeuvre-dans-le-secteur-de-lappareillage-electrique</w:t>
      </w:r>
    </w:p>
    <w:p>
      <w:r>
        <w:t>Pages translated : 10</w:t>
      </w:r>
    </w:p>
    <w:p/>
    <w:p>
      <w:r>
        <w:rPr>
          <w:b/>
        </w:rPr>
        <w:t>[Pages 1–3]</w:t>
      </w:r>
    </w:p>
    <w:p>
      <w:r>
        <w:t xml:space="preserve">FRENCH REPUBLIC  </w:t>
        <w:br/>
        <w:t xml:space="preserve">Decision No. 13-D-08 of April 15, 2013  </w:t>
        <w:br/>
        <w:t xml:space="preserve">regarding practices implemented in the sector of  </w:t>
        <w:br/>
        <w:t xml:space="preserve">residential electrical equipment  </w:t>
        <w:br/>
        <w:t xml:space="preserve">The Competition Authority,  </w:t>
        <w:br/>
        <w:t xml:space="preserve">Having regard to the letters registered on April 27, August 17, and September 24, 2012 under number 12/0032F, on the one hand, and the letter registered on May 14, 2012 under number 12/0033M, on the other hand, by which the SARL Centr’Halles referred to the Competition Authority practices implemented by the companies Legrand France, Schneider Electric, ABB France, L’Ebenoid, GE Power Controls France, Hager Controls, Siemens France Holding, Debflex, Brennenstuhl, in the sector of residential electrical equipment and requested that interim measures be ordered on the basis of Article L.464-1 of the Commercial Code;  </w:t>
        <w:br/>
        <w:t xml:space="preserve">Having regard to Articles 101 and 102 of the Treaty on the Functioning of the European Union;  </w:t>
        <w:br/>
        <w:t xml:space="preserve">Having regard to Book IV of the amended Commercial Code;  </w:t>
        <w:br/>
        <w:t xml:space="preserve">Having regard to the other documents in the file;  </w:t>
        <w:br/>
        <w:t xml:space="preserve">Having regard to Decision No. 13-JU-01 of March 1, 2013 of the president of the Authority, designating a vice-president to rule on the referral in application of Article L.461-3, 4th paragraph, of the Commercial Code;  </w:t>
        <w:br/>
        <w:t xml:space="preserve">The rapporteur, the deputy rapporteur general, the representative of the company Centr’Halles heard during the session of the Competition Authority on March 5, 2013, the Government Commissioner regularly convened;  </w:t>
        <w:br/>
        <w:t xml:space="preserve">Having regard to the note in deliberation of March 8, 2013;  </w:t>
        <w:br/>
        <w:t>Adopts the following decision:</w:t>
      </w:r>
    </w:p>
    <w:p>
      <w:r>
        <w:t xml:space="preserve">I. Findings  </w:t>
        <w:br/>
        <w:t xml:space="preserve">A. THE REFERRAL  </w:t>
        <w:br/>
        <w:t xml:space="preserve">1. By letters registered on April 27, August 17, and September 24, 2012, the company Centr’Halles, whose commercial manager holds a patent for the invention of a skid allowing electrical power strips to be held on the ground to facilitate unplugging, referred a complaint to the Competition Authority regarding the difficulties it claims to encounter with companies operating in the residential electrical equipment market in granting the exclusive use of this intellectual property right or finding a commercial partner to manufacture and market its skid project.  </w:t>
        <w:br/>
        <w:t xml:space="preserve">2. The company Centr’Halles considers that the facts it reports constitute a cartel and an abuse of dominant position by the companies it approached, practices prohibited by Articles L.420-1 and L.420-2 of the Commercial Code, as well as by Articles 101 and 102 of the Treaty on the Functioning of the European Union. Citing difficulties, it also requests that interim measures be ordered on the basis of Article L. 464-1 of the Commercial Code.  </w:t>
        <w:br/>
        <w:t xml:space="preserve">B. THE COMPANY CENTR’HALLES  </w:t>
        <w:br/>
        <w:t xml:space="preserve">3. Established in 1983, the company Centr’Halles is a limited liability company (SARL) with a capital of 7,622 euros. Its registered office is located at 23 rue Saint Antoine in Rungis (94 150).  </w:t>
        <w:br/>
        <w:t xml:space="preserve">4. It presents itself in some of its letters as operating in a field centered on food: "We are a wholesale importing company based in Rungis specializing in the food packaging sector" (reference 1842). This is consistent with Article Two of the company's statutes which defines its purpose as follows: "the distribution or sale, in Paris, in the Paris region, in France of any item that can be used for the preparation of butcher and charcuterie products, as well as the distribution and sale of all packaging and materials necessary for food businesses." Similarly, the website http://centrhalles.fr presents itself as "the specialist in packaging &amp; food equipment" and exclusively offers products dedicated to food.  </w:t>
        <w:br/>
        <w:t>5. In the referral, the company Centr’Halles nevertheless indicated: "The company Centr'Halles is a wholesale distributor, importer, located in Rungis, which buys and distributes packaging products for professionals, but also electrical equipment for professionals, office equipment, kitchen utensils, for merchants in general" (reference 25). In its note in deliberation of March 8, 2013, it argues that it has a product catalog comprising between 4,000 and 4,500 items, including electrical power strips (references 3479 and 3480).</w:t>
      </w:r>
    </w:p>
    <w:p>
      <w:r>
        <w:t xml:space="preserve">C. THE RELEVANT PATENT  </w:t>
        <w:br/>
        <w:t xml:space="preserve">6. The product covered by the patent granted on April 17, 2001, under number 2 823 607 by the National Institute of Industrial Property, consists of a skid that holds on the ground, with the user's foot, the block containing an electrical power strip, in order to better facilitate the extraction of an electrical plug from one of its sockets.  </w:t>
        <w:br/>
        <w:t xml:space="preserve">7. This product, or more precisely this adapter in the form of a skid, is primarily made of plastic and has no electrical specificity. It is intended to be integrated into electrical power strips to form a single piece and, by holding the entire block thus constituted on the ground with the user's foot on the skid, facilitate the disconnection (unplugging) of one or more plugs inserted into the electrical power strip.  </w:t>
        <w:br/>
        <w:t xml:space="preserve">8. The company Centr'Halles is not the owner of the filed patent. It belongs to its commercial manager, Mr. Samir X…, one of the two co-inventors and holders of the patent. The company Centr’Halles holds a license agreement signed on February 5, 2009, with its employee for the exploitation of the patent.  </w:t>
        <w:br/>
        <w:t xml:space="preserve">D. THE SECTOR AND THE COMPANIES INVOLVED  </w:t>
        <w:br/>
        <w:t xml:space="preserve">9. The companies targeted by the referral are those established in the residential electrical equipment market.  </w:t>
        <w:br/>
        <w:t xml:space="preserve">10. The products targeted by the referral are more specifically low voltage electrical equipment, including equipment located downstream of the connection to electrical distribution networks, and more precisely the products constituting domestic electrical power strips, commonly referred to as power strips, sold notably by large DIY stores and large food retailers. These products (a set of sockets grouped in a single block) are defined by standard NF C 61-314 relating to electrical sockets for domestic and similar use.  </w:t>
        <w:br/>
        <w:t xml:space="preserve">11. The companies implicated by the referral are Legrand France (located in Limoges 87 000), Schneider Electric (92 500 Rueil Malmaison), ABB France (91 978 Courtaboeuf), L'Ebenoid (69 808 Saint Priest), GE Power Controls France (General Electric group, 93 290 Tremblay en France), Hager Controls (97 210 Obernai), Siemens France Holding (93 200 Saint Denis), Debflex (80 210 Feuquières en Vimeu), Brennenstuhl (67 460 Souffelweyersheim).  </w:t>
        <w:br/>
        <w:t xml:space="preserve">E. THE DENOUNCED PRACTICES  </w:t>
        <w:br/>
        <w:t xml:space="preserve">12. The company Centr’Halles indicates in its referral that it is convinced "that as soon as the product is put on the market, the demand will be very high and we fear that we will not have the immediate and rapid capacity to meet the entire market demand at the same time" (reference 8).  </w:t>
        <w:br/>
        <w:t>13. It therefore sent several letters between May 2010 and August 2011 to the previously mentioned manufacturers of residential electrical equipment, in which were proposed:</w:t>
      </w:r>
    </w:p>
    <w:p>
      <w:r>
        <w:rPr>
          <w:b/>
        </w:rPr>
        <w:t>[Pages 4–6]</w:t>
      </w:r>
    </w:p>
    <w:p>
      <w:r>
        <w:t xml:space="preserve">− either to purchase sublicenses for the exploitation of the patent. A proposal to purchase a license from manufacturers had already taken place in 2001, the year the patent was filed, by the two inventors, without further success, as the companies approached were apparently not interested in this patent;  </w:t>
        <w:br/>
        <w:t xml:space="preserve">− or to produce a power strip featuring a skate function (according to the same patent), by manufacturing a power strip incorporating the skate or by manufacturing a skate that could be adapted to existing models of electrical power strips. This manufacturing request was made in the form of an OEM (Original Equipment Manufacturer).  </w:t>
        <w:br/>
        <w:t xml:space="preserve">14. No favorable commercial outcome from the solicited manufacturers was received by the company Centr’Halles, concerning both the request for a sublicense and the request for manufacturing.  </w:t>
        <w:br/>
        <w:t xml:space="preserve">15. In this context, the complainant denounces refusals to sell constituting an abuse of individual and collective dominant position for each of the manufacturing companies mentioned in paragraph 11, as well as an abuse of the state of economic dependence in which the company Centr'Halles finds itself.  </w:t>
        <w:br/>
        <w:t xml:space="preserve">16. Among all the companies targeted by the referral, the latter particularly cites the company Legrand, which it believes holds a dominant position in France in the market for the manufacture of residential electrical equipment, with a market share of 90% (reference 3902). This company would be abusing its dominant position by refusing to accept the exploitation of the sublicense of the patent or the manufacture of the product covered by the patent, as proposed by the company Centr’Halles.  </w:t>
        <w:br/>
        <w:t xml:space="preserve">17. The complainant also implicates the Kaifeng group, which would be a joint venture established in China by all the companies targeted in the referral and cited in paragraph 11, which would be shareholders. This group would manufacture most of the electrical power strips sold in France, of which 70% would, according to the complainant, be imported from China.  </w:t>
        <w:br/>
        <w:t xml:space="preserve">18. It alleges the existence of a characterized cartel among manufacturers in the sector, evidenced by the systematic refusals of each of them to enter into a commercial relationship with it, refusals intended to obstruct the entry into the market of the product designed by the invention and protected by the patent.  </w:t>
        <w:br/>
        <w:t xml:space="preserve">19. It indicates in this regard that "if we had received a sales offer for the requested product on the same terms as other distributor clients, and importers, or distributor brands, the fact that this product is innovative and has a very low production cost (a few 10 cents more) would have destabilized the distribution network in France and Europe of the global manufacturers associated as shareholders of the main manufacturer of electrical power strips in China, KAIFENG group."  </w:t>
        <w:br/>
        <w:t>20. Each of the practices denounced would have the object and anti-competitive effect of preventing, restricting, and distorting competition in the "market for the manufacture, sale, and purchase of low voltage electrical equipment, (…) more precisely electrical power strips compliant with the French standard NF C 61 314 and/or certified NF C 61 314, compatible with CEE7 SCHUKO and European standards, and electrical power strips with or without the patented skate function."</w:t>
      </w:r>
    </w:p>
    <w:p>
      <w:r>
        <w:t xml:space="preserve">F. REQUESTED CONSERVATORY MEASURES  </w:t>
        <w:br/>
        <w:t xml:space="preserve">21. Stating its difficulties, the company Centr’Halles also requests that the following conservatory measures be taken:  </w:t>
        <w:br/>
        <w:t xml:space="preserve">− "suspend all anti-competitive practices, namely the systematic and discriminatory refusal to sell by manufacturers;  </w:t>
        <w:br/>
        <w:t xml:space="preserve">− that each manufacturer provide a tailored wholesale sales offer for the requested product, with detailed general sales conditions, depending on the quantities purchased, and in particular offers from their subsidiaries in China that manufacture low-cost power strips;  </w:t>
        <w:br/>
        <w:t xml:space="preserve">− to have samples of power strips featuring the patented skate function to verify the quality of the products based on the offers proposed."  </w:t>
        <w:br/>
        <w:t xml:space="preserve">II. Discussion  </w:t>
        <w:br/>
        <w:t xml:space="preserve">22. Pursuant to Article L. 462-8, paragraphs 1 and 2, of the Commercial Code, "the Competition Authority may declare, by reasoned decision, the referral inadmissible for lack of interest or standing of the author thereof,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  </w:t>
        <w:br/>
        <w:t xml:space="preserve">23. Furthermore, Article R. 464-1 of the Commercial Code states that "the request for conservatory measures mentioned in Article L. 464-1 can only be made incidentally to a substantive referral to the Competition Authority." A request for conservatory measures can therefore only be examined if the substantive referral is not rejected.  </w:t>
        <w:br/>
        <w:t xml:space="preserve">A. ON THE PROCEDURE  </w:t>
        <w:br/>
        <w:t xml:space="preserve">24. In a note for deliberation dated March 8, 2013, the company Centr’Halles requests that the session of March 5, 2013, be declared null and void, as it would be non-compliant with the law as well as with Articles 37 and 45 of the internal regulations of the Competition Authority. In this regard, the complainant essentially argues that the Authority can only validly deliberate if it includes at least eight members when sitting in plenary session and at least three members when sitting in a standing committee or in sections, and that the possibility for the president or a vice-president designated by him to rule alone under Articles L. 462-8 and L. 464-2 to L. 464-6 of the Commercial Code is limited to the facts of which the Competition Authority has been seized by the minister under the fourth paragraph of Article L. 464-9.  </w:t>
        <w:br/>
        <w:t>25. It also argues that its defense rights have been violated, given the oral nature of the report and its inability to respond in writing, as its content was only known during the session.</w:t>
      </w:r>
    </w:p>
    <w:p>
      <w:r>
        <w:t xml:space="preserve">26. On the first point, Article L.461-3 of the Commercial Code provides:  </w:t>
        <w:br/>
        <w:t xml:space="preserve">"The Competition Authority may sit either in plenary session, in sections, or in a standing committee. The standing committee is composed of the president and the four vice-presidents.  </w:t>
        <w:br/>
        <w:t xml:space="preserve">The formations of the authority deliberate by a majority of the members present. The internal regulations of the authority determine the quorum criteria applicable to each of these formations.  </w:t>
        <w:br/>
        <w:t xml:space="preserve">In the event of a tie vote, the vote of the president of the formation is decisive.  </w:t>
        <w:br/>
        <w:t xml:space="preserve">The president, or a vice-president designated by him, may alone adopt the decisions provided for in Article L. 462-8, as well as those provided for in Articles L. 464-2 to L. 464-6 when they concern facts submitted to the Competition Authority by the minister under the fourth paragraph of Article L. 464-9. He may do the same regarding the decisions provided for in Article L. 430-5."  </w:t>
        <w:br/>
        <w:t xml:space="preserve">27. The complainant makes an incomplete and erroneous reading of both Article L. 461-3 of the Commercial Code and the internal regulations of the Competition Authority. First, it should be noted that the law provides for two hypotheses: decision-making in formation, on the one hand, and decision-making by the president or a vice-president designated by him, on the other hand. This is also what emerges from Article 37 of the internal regulations of the Competition Authority, of which the complainant only cites the first paragraph in its note for deliberation. The law only refers to the internal regulations to set the minimum quorum in the first hypothesis, the question of a quorum being irrelevant when the decision is made by the president or a vice-president alone.  </w:t>
        <w:br/>
        <w:t xml:space="preserve">28. Next, and contrary to what the complainant seems to argue, the application of the fourth paragraph of Article L. 461-3 to the decisions provided for in Article L. 462-8 is not limited to "the facts of which the Competition Authority has been seized by the minister under the fourth paragraph of Article L. 464-9." This requirement applies only to the making of decisions provided for in Articles L. 464-2 to L. 464-6.  </w:t>
        <w:br/>
        <w:t xml:space="preserve">29. In this case, the fourth paragraph of Article L. 461-3 was applied by decision of March 1, 2013. The session of March 5, 2013, was organized based on a proposal from the investigation services to apply Article L. 462-8. The Competition Authority indeed applies, in this decision, this article and concludes with a rejection for lack of sufficiently probative elements.  </w:t>
        <w:br/>
        <w:t xml:space="preserve">30. Therefore, the first argument of the complainant must be rejected.  </w:t>
        <w:br/>
        <w:t xml:space="preserve">31. On the second point, there is no doubt, as recalled by the Competition Council in decision No. 08-D-16 of July 3, 2008, "that in application of the principle of contradiction which governs, under Article L. 463-1 of the Commercial Code, the investigation and procedure before the Competition Council, the complainant must, before any decision of inadmissibility, be able to explain itself on the criticisms that may be made against its referral, as affirmed by the Paris Court of Appeal in a ruling of March 10, 1988. This entails that, in any case, the debates before the Council, at the end of which the Council could have possibly pronounced the inadmissibility of the referral, could not have been validly held without the leaders who referred to the Competition Council being regularly convened and invited to express themselves."  </w:t>
        <w:br/>
        <w:t>32. In this regard, it should be recalled that the referral was accompanied by requests for conservatory measures and that in such cases it follows from the case law of the Court of Cassation</w:t>
      </w:r>
    </w:p>
    <w:p>
      <w:r>
        <w:rPr>
          <w:b/>
        </w:rPr>
        <w:t>[Pages 7–9]</w:t>
      </w:r>
    </w:p>
    <w:p>
      <w:r>
        <w:t xml:space="preserve">qu'aucun rapport écrit n'est nécessaire et qu'un rapport oral, débattu contradictoirement lors de la séance, suffit pour satisfaire aux exigences du contradictoire, dont le respect doit s’apprécier au regard de la procédure d’urgence prévue à l’article L. 464-1 (arrêt du 4 février 1997).  </w:t>
        <w:br/>
        <w:t xml:space="preserve">33. In this case, the referring company was regularly summoned to the session and was informed on this occasion of the proposal that would be made by the investigation services to apply Article L. 462-8. In the session, following the presentation by the investigation services, it had the opportunity to express its position. It also submitted a note in deliberation, which this decision also takes into account.  </w:t>
        <w:br/>
        <w:t xml:space="preserve">34. Therefore, the second argument of the referring party must also be rejected.  </w:t>
        <w:br/>
        <w:t xml:space="preserve">B. ON THE REPORTED REFUSALS TO SELL  </w:t>
        <w:br/>
        <w:t xml:space="preserve">35. The facts put forward by the referring party concern requests made to various manufacturers in the residential electrical equipment sector, which were not satisfied. The company Centr’Halles emphasized, in its note in deliberation dated March 8, 2013, the following point: "As stated orally during this session, Centr'Halles is not a competitor of the companies involved, since (...) Centr'Halles is a wholesale importer that markets products purchased from manufacturers, while the companies involved are manufacturers of electrical equipment."  </w:t>
        <w:br/>
        <w:t xml:space="preserve">36. The referring party equates the lack of favorable responses to its request to develop a product in accordance with the patent it holds to refusals to sell by the manufacturers, constituting an abuse of dominant position by the company Legrand and a collective abuse of dominant position by all the cited manufacturers. These refusals to sell would also constitute a cartel, due to the parallel behavior of the manufacturers on the one hand, and under the guise of links in a joint venture located in China on the other hand, aimed at blocking the exploitation of the patent published under number 2 823 607 for which the referring company holds a license for exploitation.  </w:t>
        <w:br/>
        <w:t xml:space="preserve">37. In its guidelines on the priorities retained for the application of Article 102 TFEU, the European Commission states that it "operates on the principle that, generally speaking, a company, whether dominant or not, should have the right to choose its business partners and to freely dispose of its goods." It also believes that "imposing a supply obligation on the dominant company may deter companies from investing and innovating and, consequently, harm consumers. The knowledge that a supply obligation may be imposed against their will could lead dominant companies — or companies hoping to become dominant — not to invest or to invest less in the activity in question. Similarly, competitors might be tempted to take advantage of the investments made by the dominant company instead of investing themselves. None of these consequences would, in the long term, be in the interest of consumers."  </w:t>
        <w:br/>
        <w:t xml:space="preserve">38. However, the Commission indicates that "generally, competition problems arise when the dominant company competes in the 'downstream' market with the buyer it refuses to supply." Such issues often arise in the presence of an essential facility, access to which is necessary to engage in competitive activity in a downstream market. More broadly, in its decision No. 10-D-09 of March 9, 2010, the Authority recalled that in certain circumstances, "the fact that the owners or managers of equipment that gives them a particular position as a supplier in the market refuse access or provide discriminatory access to that equipment constitutes an abuse of dominant position without it being necessary to invoke the essential facilities theory."  </w:t>
        <w:br/>
        <w:t xml:space="preserve">39. In this case, and first of all, the very fact that the referring party contacted several different manufacturers demonstrates that none of these manufacturers holds an essential facility and would be a necessary point of passage to obtain power strips, with or without a skate function. In this regard, the fact that Legrand may be in a dominant position in the relevant market does not imply that it holds an essential facility, as alternative modes of supply for electrical equipment exist. Furthermore, the referring party provides no structural or behavioral elements that could support its argument that all manufacturers are in a situation of collective dominant position. It also does not explain how it would be impossible for it to have its skate produced directly, either from the Chinese suppliers it believes represent the main source of supply for manufacturers operating in France, or from a French factory, even if, in that case, the manufacturing cost would likely be higher.  </w:t>
        <w:br/>
        <w:t xml:space="preserve">40. Secondly, the refusals made by the manufacturers cannot be considered as abusive refusals to sell. Indeed, the requests made are not orders to the manufacturers for obtaining a product listed in their catalogs or falling within the customization options offered by several manufacturers. They consist of a solicitation to create a product that does not yet exist on the market and requires compliance with the requirements of a patent of which they are not owners. In short, the referring party hopes to rely on the manufacturers by making them bear the cost and risk associated with the design and production of the requested product, while forcing them to respect (and, where applicable, remunerate) the patent of which it holds the license. It should also be noted that while the referring party mentions that the realization of its invention into a finished product should be able to occur at a very low cost, it does not wish to bear the cost of its production. Under these conditions, the manufacturers' non-acceptance of Centr’Halles' proposal cannot be analyzed as a refusal to sell.  </w:t>
        <w:br/>
        <w:t xml:space="preserve">41. Thirdly, regarding discrimination, it should be noted, in addition to what has already been indicated in the previous paragraphs, that Centr’Halles merely lists the different customization modes offered by the manufacturers and presumes that, if they wanted to, they could easily create a new product in accordance with its request, even though this request does not fall within the types of adaptation or customization offered. The referring party's argumentation also relies on the idea that the manufacturers would have the possibility to establish forms of partnership in order to offer their distributors customized products, referred to as "EOM" or "EDM" depending on whether it concerns the adaptation of an existing product or a new product, through their joint venture, the Kaifeng group: "Since it is certain that most of the manufacturers involved, for a large part, import power strips from China manufactured by a subsidiary of the KAIFENG group, which offers customized EOM and EDM services in its catalog. (...) Therefore, the manufacturers involved, who are the founders of the KAIFENG group, should not have faced obstacles in offering Centr'Halles customized products that already exist in OEM, since most of the companies involved source from their subsidiaries, the KAIFENG group, for part of the imports of domestic NF electrical power strips, and which offers customized EOM and EDM services, as confirmed by its catalog."  </w:t>
        <w:br/>
        <w:t xml:space="preserve">42. Nevertheless, as indicated below, the link between the cited manufacturers and the Kaifeng group is not established, nor are the allegations substantiated that certain companies of the Kaifeng group are subsidiaries of the manufacturers operating in France.  </w:t>
        <w:br/>
        <w:t xml:space="preserve">43. Fourthly, regarding a possible cartel, it should first be noted that mere parallelism of behaviors is not sufficient on its own to demonstrate the existence of an anticompetitive agreement. Indeed, this parallelism may result from the implementation of autonomous strategies and identical decisions due not to an agreement, but to the natural behavior of companies acting in the same market and in the same context. However, for the reasons already mentioned, the solicited manufacturers remain free to accept or not the proposal made by Centr’Halles, within the framework of their own commercial and industrial strategy. The fact that none of them followed up could actually demonstrate that the unanimous opinion of industry professionals is negative regarding the interest for them in the invention that Centr’Halles wants to produce and distribute. In this context, the lack of acceptance, far from being evidence of any anticompetitive practice, could conversely demonstrate that the manufacturers are behaving rationally and prudently.  </w:t>
        <w:br/>
        <w:t xml:space="preserve">44. Finally, fifthly, none of the elements put forward by the referring party regarding the Kaifeng group are of a nature to support the allegations that it is actually a joint venture of all manufacturers of electrical products and that its purpose is anticompetitive. The elements provided are indeed limited to certificates of conformity, which require the manufacturing factory to be indicated. These documents only attest, on the one hand, that a large number of electrical sockets (as well as a large number of other products, in all sectors) are manufactured in China and, on the other hand, that several of the factories producing electrical sockets seem to belong to the same Chinese industrial group. Conversely, no probative element regarding the shareholding of one or more of the manufacturers of electrical equipment has been provided.  </w:t>
        <w:br/>
        <w:t xml:space="preserve">45. It follows from all of the above that in the absence of a particular market situation that could render this behavior anticompetitive, a manufacturer has the right to choose the products it intends to design and produce, and that in this case, none of the facts put forward in the referral are supported by sufficient elements to characterize the existence of an abuse of dominant position or a cartel.  </w:t>
        <w:br/>
        <w:t>46. Therefore, the referral on the merits must be rejected, in application of Article L. 462-8 of the Commercial Code, as well as the request for conservatory measures which is accessory to it.</w:t>
      </w:r>
    </w:p>
    <w:p>
      <w:r>
        <w:rPr>
          <w:b/>
        </w:rPr>
        <w:t>[Pages 10–10]</w:t>
      </w:r>
    </w:p>
    <w:p>
      <w:r>
        <w:t xml:space="preserve">DECISION  </w:t>
        <w:br/>
        <w:t xml:space="preserve">Article 1: The referral on the merits registered under number 12/0032F is rejected.  </w:t>
        <w:br/>
        <w:t xml:space="preserve">Article 2: The request for interim measures registered under number 12/0033M is rejected.  </w:t>
        <w:br/>
        <w:t xml:space="preserve">Deliberated on the oral report of Mr. Didier Pallandre, rapporteur, and the oral intervention of Mr. Umberto Berkani, deputy general rapporteur, by Ms. Élisabeth Flüry-Hérard, vice-president, chairing the session.  </w:t>
        <w:br/>
        <w:t xml:space="preserve">The session secretary, The vice-president,  </w:t>
        <w:br/>
        <w:t xml:space="preserve">Caroline Orsel-Sébès 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