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https://www.autoritedelaconcurrence.fr/fr/decision/relative-des-pratiques-mises-en-oeuvre-dans-le-secteur-de-lapprovisionnement-du-stockage</w:t>
      </w:r>
    </w:p>
    <w:p>
      <w:r>
        <w:t>Pages translated : 80</w:t>
      </w:r>
    </w:p>
    <w:p/>
    <w:p>
      <w:r>
        <w:rPr>
          <w:b/>
        </w:rPr>
        <w:t>[Pages 1–3]</w:t>
      </w:r>
    </w:p>
    <w:p>
      <w:r>
        <w:t>FRENCH REPUBLIC</w:t>
        <w:br/>
        <w:t>Decision No. 25-D-07 of November 17, 2025</w:t>
        <w:br/>
        <w:t>regarding practices implemented in the sector of</w:t>
        <w:br/>
        <w:t>supply, storage, and distribution of</w:t>
        <w:br/>
        <w:t>fuels in Corsica*</w:t>
        <w:br/>
        <w:t>The Competition Authority (section IV),</w:t>
        <w:br/>
        <w:t>Having regard to decision No. 21-SO-17 of December 15, 2021, registered under number 21/0094 F, by which the Competition Authority initiated proceedings ex officio regarding practices implemented in the sector of supply, storage, and distribution of fuels in Corsica;</w:t>
        <w:br/>
        <w:t>Having regard to the letter registered on September 6, 2022, under number 22/0045 F, by which the company Henri Ferrandi SAS referred to the Competition Authority practices implemented in the sector of supply, storage, and distribution of fuels in Corsica;</w:t>
        <w:br/>
        <w:t>Having regard to the Treaty on the Functioning of the European Union, and in particular Article 101;</w:t>
        <w:br/>
        <w:t>Having regard to Book IV of the Commercial Code, and in particular Article L. 420-1;</w:t>
        <w:br/>
        <w:t>Having regard to the decision of October 10, 2022, by which the general rapporteur joined the investigation of the cases registered under numbers 21/0094 F and 22/0045 F;</w:t>
        <w:br/>
        <w:t>Having regard to the decision of the general rapporteur of December 1, 2023, stating that the case would be subject to a decision by the Authority without prior establishment of a report;</w:t>
        <w:br/>
        <w:t>Having regard to the observations presented by the companies EG Group, EG Retail, ISQ Global Fund II GP LLC, Rubis Énergie, Rubis Terminal now Tepsa France, Rubis SCA, TotalEnergies SE, TotalEnergies Marketing France, and the Government Commissioner;</w:t>
        <w:br/>
        <w:t>Having regard to the other documents in the file;</w:t>
        <w:br/>
        <w:t>The rapporteurs, the deputy general rapporteur, the representatives of the companies Henri Ferrandi SAS, Rubis Énergie, Rubis Terminal now Tepsa France, Rubis SCA, TotalEnergies SE, TotalEnergies Marketing France, EG Group, EG Retail SAS, ISQ Global Fund II GP LLC, and the Government Commissioner heard during the session of the Competition Authority on December 19, 2024;</w:t>
        <w:br/>
        <w:t>Adopts the following decision:</w:t>
        <w:br/>
        <w:t>* public version</w:t>
      </w:r>
    </w:p>
    <w:p>
      <w:r>
        <w:t>Summary1</w:t>
        <w:br/>
        <w:t>By this decision, the Competition Authority (hereinafter "the Authority") sanctions several companies, shareholders of the company Dépôts Pétroliers De La Corse (hereinafter "DPLC") and active in the sectors of supply, storage, and distribution of road fuels in Corsica, for having implemented an agreement consisting, through a written agreement, in reserving for their sole benefit a right of passage within the Corsican oil depots.</w:t>
        <w:br/>
        <w:t>On December 15, 2021, the Authority initiated proceedings ex officio regarding practices implemented in the sector of supply, storage, and distribution of fuels in Corsica.</w:t>
        <w:br/>
        <w:t>In September 2022, the Authority was seized by the company Ferrandi regarding practices concerning the same subject. These two cases were joined.</w:t>
        <w:br/>
        <w:t>Corsica has two oil depots, one located in Lucciana (Haute-Corse), near Bastia, and the other in Ajaccio (Corse-du-Sud). These depots are managed by DPLC. The conditions for the use and operation of DPLC's depots, including the possibility of "passing" products from the entrance to the exit of the depots, are governed by a contractual framework, consisting in particular of a material current account contract (hereinafter "CCM") governing the conditions for the use and operation of DPLC's depots.</w:t>
        <w:br/>
        <w:t>A grievance articulated in two branches was notified by the investigation services. The first concerned the refusal by Rubis Terminal, Rubis Énergie, TotalEnergies Marketing France (hereinafter "TEMF"), Shell, and BP, since November 2009, to recognize Esso – a non-shareholder operator of DPLC – a right of passage in the oil depots following the transfer of the shares it held in DPLC. The second related to the formalization of this rule, since March 2016, by Rubis Terminal, Rubis Énergie, TEMF, and EG Retail, through the insertion, in the material current account contract (hereinafter "CCM contract"), of a clause linking the status of shareholder of DPLC to that of member of the CCM contract.</w:t>
        <w:br/>
        <w:t>The Authority found that the first branch was not established. However, the examination of the file confirmed, regarding the second, the existence of a prohibited horizontal agreement under Article L. 420-1 of the Commercial Code and Article 101, paragraph 1 of the Treaty on the Functioning of the European Union (hereinafter "TFEU"), between the Rubis group (via its subsidiaries Rubis Terminal and Rubis Énergie), TEMF, and EG Retail.</w:t>
        <w:br/>
        <w:t>In opinion No. 20-A-11 of November 17, 2020, on the competitive situation in Corsica2, the Authority emphasized that the depots operated by DPLC were not replicable under reasonable economic conditions. The insertion of the disputed clause led to structuring the fuel distribution market in Corsica into two distinct categories of operators: on the one hand, the shareholders of DPLC, free to source under their own conditions and to use the storage capacities of the depots via the CCM contract, and, on the other hand, the non-shareholder operators of DPLC, constrained to source only at the exit of the depots under the conditions imposed by their competitors. The Authority considered that the asymmetry of treatment resulting from membership conditions of the CCM contract lacking objectivity, transparency, and non-discriminatory character was likely to generate exclusionary effects to the detriment of non-shareholder operators of DPLC, who were subject in particular to less favorable purchasing conditions than those offered to DPLC shareholders.</w:t>
        <w:br/>
        <w:t>The Authority, after examining all the elements of the file, deemed it appropriate to impose financial penalties totaling 187,490,000 euros against the companies involved (see table below). Furthermore, the Authority ordered them to publish this summary of the decision in the print edition and on the website of the publication "Corse Matin."</w:t>
        <w:br/>
        <w:t>Companies Amount of sanctions</w:t>
        <w:br/>
        <w:t>TEMF 115,820,000 €</w:t>
        <w:br/>
        <w:t>Rubis 64,670,000 €</w:t>
        <w:br/>
        <w:t>of which Rubis Terminal 430,000 €</w:t>
        <w:br/>
        <w:t>of which Rubis Énergie 64,240,000 €</w:t>
        <w:br/>
        <w:t>EG Retail 7,000,000 €</w:t>
        <w:br/>
        <w:t>3</w:t>
      </w:r>
    </w:p>
    <w:p>
      <w:r>
        <w:rPr>
          <w:b/>
        </w:rPr>
        <w:t>[Pages 4–6]</w:t>
      </w:r>
    </w:p>
    <w:p>
      <w:r>
        <w:t>SYNOPSIS</w:t>
        <w:br/>
        <w:t>I. FINDINGS ........................................................................................................... 7</w:t>
        <w:br/>
        <w:t>A. THE PROCEDURE ...........................................................................................................7</w:t>
        <w:br/>
        <w:t>B. COMPANIES INVOLVED ..............................................................................................8</w:t>
        <w:br/>
        <w:t>THE COMPLAINING COMPANY ..................................................................................8</w:t>
        <w:br/>
        <w:t>THE OTHER PARTIES ....................................................................................................8</w:t>
        <w:br/>
        <w:t>a) The Rubis group ............................................................................................ 8</w:t>
        <w:br/>
        <w:t>b) The TotalEnergies group ............................................................................... 9</w:t>
        <w:br/>
        <w:t>c) The Shell group .............................................................................................. 9</w:t>
        <w:br/>
        <w:t>d) The BP group ................................................................................................ 10</w:t>
        <w:br/>
        <w:t>e) The Delek, EFR-France, and EG Retail groups ........................................... 10</w:t>
        <w:br/>
        <w:t>f) The Exxonmobil group .................................................................................. 11</w:t>
        <w:br/>
        <w:t>C. THE RELEVANT SECTOR .........................................................................................11</w:t>
        <w:br/>
        <w:t>D. THE PRACTICES OBSERVED ..................................................................................14</w:t>
        <w:br/>
        <w:t>1. PRESENTATION OF THE CONTRACTUAL FRAMEWORK ORGANIZING THE</w:t>
        <w:br/>
        <w:t>OPERATION OF CORSICAN PETROLEUM DEPOTS ..................................................14</w:t>
        <w:br/>
        <w:t>a) The CCM contract ....................................................................................... 14</w:t>
        <w:br/>
        <w:t>b) The CGE ........................................................................................................ 17</w:t>
        <w:br/>
        <w:t>ON THE REFUSAL TO APPROVE THE RESELLERS PRESENTED BY ESSO IN THE</w:t>
        <w:br/>
        <w:t>CONTEXT OF ITS SHARE TRANSFER PROJECT OF DPLC ......................................18</w:t>
        <w:br/>
        <w:t>3. ON THE INSERTION OF A CLAUSE LINKING THE STATUS OF MEMBER OF THE</w:t>
        <w:br/>
        <w:t>CCM CONTRACT TO THAT OF SHAREHOLDER OF DPLC ....................................21</w:t>
        <w:br/>
        <w:t>ON THE CONSEQUENCES OF LIMITING STORAGE CAPACITY TO ONLY THE</w:t>
        <w:br/>
        <w:t>SHAREHOLDERS OF DPLC .........................................................................................21</w:t>
        <w:br/>
        <w:t>a) Esso's dependence on its direct competitors for its supply ....................... 22</w:t>
        <w:br/>
        <w:t>b) Less favorable purchasing conditions upon exiting the depots ............... 25</w:t>
        <w:br/>
        <w:t>The quantitative analysis of data from the investigation ..................................25</w:t>
        <w:br/>
        <w:t>The qualitative elements noted during the investigation ..................................26</w:t>
        <w:br/>
        <w:t>c) The limited availability of products upon exiting the depots for non-member</w:t>
        <w:br/>
        <w:t>users of the CCM contract .............................................................................. 27</w:t>
        <w:br/>
        <w:t>The limitation of product withdrawals to forecasted volumes applied to Esso ....27</w:t>
        <w:br/>
        <w:t>A distribution rule for pumpable stock unfavorable to Esso during supplier</w:t>
        <w:br/>
        <w:t>changes ..................................................................................................................29</w:t>
        <w:br/>
        <w:t>E. THE NOTIFIED GRIEVANCE ...................................................................................30</w:t>
        <w:br/>
        <w:t>II. DISCUSSION ...........................................................................................................31</w:t>
        <w:br/>
        <w:t>A. PROCEDURE ...............................................................................................................31</w:t>
        <w:br/>
        <w:t>1. ON THE ALLEGED VIOLATION OF THE PRINCIPLE OF IMPARTIALITY ............31</w:t>
        <w:br/>
        <w:t>a) Parties' arguments ....................................................................................... 31</w:t>
        <w:br/>
        <w:t>b) Authority's response .................................................................................... 32</w:t>
        <w:br/>
        <w:t>2. ON THE USE OF ALLEGEDLY UNFAIR INVESTIGATION MEASURES AND</w:t>
        <w:br/>
        <w:t>PROCEDURES ..............................................................................................................34</w:t>
        <w:br/>
        <w:t>a) On the control operations carried out at the premises of Rubis Énergie and</w:t>
        <w:br/>
        <w:t>DPLC ................................................................................................................ 34</w:t>
        <w:br/>
        <w:t>Parties' arguments ..............................................................................................34</w:t>
        <w:br/>
        <w:t>Authority's response ...........................................................................................35</w:t>
        <w:br/>
        <w:t>b) On the submission to the file of a recording obtained without the consent of</w:t>
        <w:br/>
        <w:t>the recorded individuals .................................................................................. 39</w:t>
        <w:br/>
        <w:t>Parties' arguments ..............................................................................................39</w:t>
        <w:br/>
        <w:t>Authority's response ...........................................................................................39</w:t>
        <w:br/>
        <w:t>c) On the joinders and disjoinders of the various procedures ....................... 40</w:t>
        <w:br/>
        <w:t>Parties' arguments ..............................................................................................40</w:t>
        <w:br/>
        <w:t>Authority's response ...........................................................................................41</w:t>
        <w:br/>
        <w:t>3. ON THE ALLEGED DISRUPTION OF THE EQUALITY OF ARMS AND VIOLATION</w:t>
        <w:br/>
        <w:t>OF THE ADVERSARIAL PRINCIPLE ...........................................................................42</w:t>
        <w:br/>
        <w:t>a) On the refusal to lift the protection of business secrets ............................42</w:t>
        <w:br/>
        <w:t>Parties' arguments ..............................................................................................42</w:t>
        <w:br/>
        <w:t>Authority's response ...........................................................................................42</w:t>
        <w:br/>
        <w:t>b) On the incompleteness of the file ................................................................. 44</w:t>
        <w:br/>
        <w:t>c) On the use of the name Rubis to designate Rubis Énergie and Rubis Terminal</w:t>
        <w:br/>
        <w:t>........................................................................................................................... 45</w:t>
        <w:br/>
        <w:t>Parties' arguments ..............................................................................................45</w:t>
        <w:br/>
        <w:t>Authority's response ...........................................................................................45</w:t>
        <w:br/>
        <w:t>4. ON THE RIGHT TO BE HEARD WITHIN A REASONABLE TIME ............................46</w:t>
        <w:br/>
        <w:t>a) Parties' arguments ....................................................................................... 46</w:t>
        <w:br/>
        <w:t>b) Authority's response .................................................................................... 46</w:t>
        <w:br/>
        <w:t>B. APPLICABLE LAW ....................................................................................................47</w:t>
        <w:br/>
        <w:t>C. DEFINITION OF MARKETS ....................................................................................49</w:t>
        <w:br/>
        <w:t>1. APPLICABLE PRINCIPLES .........................................................................................49</w:t>
        <w:br/>
        <w:t>2. APPLICATION TO THE CASE AT HAND ..................................................................49</w:t>
        <w:br/>
        <w:t>D. MERITS OF THE GRIEVANCE ..................................................................................51</w:t>
        <w:br/>
        <w:t>1. REMINDER OF THE APPLICABLE RULES ................................................................51</w:t>
        <w:br/>
        <w:t>a) On the existence of a meeting of minds ...................................................... 51</w:t>
        <w:br/>
        <w:t>b) On the existence of an anti-competitive object ......................................... 51</w:t>
        <w:br/>
        <w:t>APPLICATION TO THE CASE AT HAND ..................................................................53</w:t>
        <w:br/>
        <w:t>a) On the refusal to approve the buyers presented by Esso in 2009 .......... 54</w:t>
        <w:br/>
        <w:t>b) On the insertion of a formal rule linking the status of shareholder of DPLC to</w:t>
        <w:br/>
        <w:t>that of member of the CCM contract ............................................................... 55</w:t>
        <w:br/>
        <w:t>On the meeting of minds ....................................................................................55</w:t>
        <w:br/>
        <w:t>On the anti-competitive object of the agreement ..............................................55</w:t>
        <w:br/>
        <w:t>On the granting of an individual exemption .........................................................64</w:t>
        <w:br/>
        <w:t>E. ON ATTRIBUTION ......................................................................................................65</w:t>
        <w:br/>
        <w:t>1. APPLICABLE PRINCIPLES .........................................................................................65</w:t>
        <w:br/>
        <w:t>2. APPLICATION TO THE CASE AT HAND ..................................................................67</w:t>
        <w:br/>
        <w:t>a) On the attribution of practices to EG Group .............................................. 67</w:t>
        <w:br/>
        <w:t>b) On the attribution of practices to the entities of the Rubis group ............ 67</w:t>
        <w:br/>
        <w:t>On the attribution to Rubis SCA of the practices implemented by Rubis Énergie</w:t>
        <w:br/>
        <w:t>and Rubis Terminal during the period of holding almost all of their capital ....68</w:t>
        <w:br/>
        <w:t>On the attribution to Rubis SCA and ISQ of the practices implemented by Rubis</w:t>
        <w:br/>
        <w:t>Terminal during the period of joint control .......................................................69</w:t>
        <w:br/>
        <w:t>c) On the attribution of practices to the TotalEnergies group ...................... 70</w:t>
        <w:br/>
        <w:t>F. ON SANCTIONS .........................................................................................................70</w:t>
        <w:br/>
        <w:t>1. PRINCIPLES RELATING TO THE DETERMINATION OF SANCTIONS ....................70</w:t>
        <w:br/>
        <w:t>2. ON THE DETERMINATION OF THE BASE AMOUNT OF SANCTIONS ....................71</w:t>
        <w:br/>
        <w:t>a) The value of sales ......................................................................................... 71</w:t>
        <w:br/>
        <w:t>b) The severity of the practices ....................................................................... 72</w:t>
        <w:br/>
        <w:t>c) The duration of the practices ....................................................................... 74</w:t>
        <w:br/>
        <w:t>d) Conclusions on the base amount of sanctions ............................................. 75</w:t>
        <w:br/>
        <w:t>3. ON THE INDIVIDUALIZATION OF SANCTIONS .......................................................75</w:t>
        <w:br/>
        <w:t>4. ON FINAL ADJUSTMENTS ......................................................................................76</w:t>
        <w:br/>
        <w:t>5. ON THE AMOUNT OF SANCTIONS ..........................................................................76</w:t>
        <w:br/>
        <w:t>G. ON OTHER SANCTIONS ..........................................................................................78</w:t>
        <w:br/>
        <w:t>DECISION ................................................................................................................79</w:t>
      </w:r>
    </w:p>
    <w:p>
      <w:r>
        <w:rPr>
          <w:b/>
        </w:rPr>
        <w:t>[Pages 7–9]</w:t>
      </w:r>
    </w:p>
    <w:p>
      <w:r>
        <w:t>I. Findings</w:t>
        <w:br/>
        <w:t>1. Prior to the presentation of the notified grievance (E), the procedure (A), the companies involved (B), the relevant sector and the economic and legal context in which they operate (C), and the observed practices (D) will be successively described.</w:t>
        <w:br/>
        <w:t>A. THE PROCEDURE</w:t>
        <w:br/>
        <w:t>2. On December 23, 2019, the Competition Authority (hereinafter "the Authority") opened an investigation registered under number 19/0092 E, in the sector of supply, storage, and distribution of fuels in Corsica.</w:t>
        <w:br/>
        <w:t>3. By decision No. 21-SO-17 of December 15, 2021, registered under number 21/0094 F, the Authority took up ex officio practices implemented in the aforementioned sector3.</w:t>
        <w:br/>
        <w:t>4. On September 6, 2022, the Authority was seized by the company Henri Ferrandi SAS (hereinafter "Ferrandi") regarding anti-competitive practices in the same sector4. This seizure was registered under number 22/0045 F.</w:t>
        <w:br/>
        <w:t>5. By decision of the general rapporteur dated October 10, 2022, the two cases registered under numbers 21/0094 F and 22/0045 F were joined5.</w:t>
        <w:br/>
        <w:t>6. By decision of December 1, 2023, made pursuant to Articles L. 463-3 and R. 463-12 of the Commercial Code, the general rapporteur decided that the case would be examined by the Authority without prior establishment of a report6.</w:t>
        <w:br/>
        <w:t>7. On June 24, 2022, the investigation services sent a report of obstruction to Rubis Terminal and to the company Dépôts Pétroliers De La Corse – DPLC (hereinafter "DPLC"). By decision No. 23-CSO-01 of January 9, 2023, the Authority closed this procedure.</w:t>
        <w:br/>
        <w:t>8. On December 12, 2023, the investigation services sent a notification of grievances concerning prohibited practices under Article 101, paragraph 1, of the Treaty on the Functioning of the European Union (hereinafter "TFEU") and Article L. 420-1 of the Commercial Code to EG Group, EG Retail, ISQ General Partner, Rubis Énergie, Rubis SCA, Rubis Terminal, TotalEnergies SE, and TotalEnergies Marketing France.</w:t>
        <w:br/>
        <w:t>9. On February 12, 2024, a corrective notification of grievances was sent to the aforementioned companies.</w:t>
        <w:br/>
        <w:t>10. On December 19, 2024, the Authority examined the case in session.</w:t>
        <w:br/>
        <w:t>3 Reference 2.</w:t>
        <w:br/>
        <w:t>4 References 2 to 6 of file No. 22/0045 F.</w:t>
        <w:br/>
        <w:t>5 Reference 13 536.</w:t>
        <w:br/>
        <w:t>6 Reference 24 177.</w:t>
      </w:r>
    </w:p>
    <w:p>
      <w:r>
        <w:t>B. COMPANIES INVOLVED</w:t>
        <w:br/>
        <w:t>THE COMPLAINANT COMPANY</w:t>
        <w:br/>
        <w:t>11. Ferrandi, owned by the company J.H.G.C.7, is active in the fuel distribution sector in Corsica.</w:t>
        <w:br/>
        <w:t>12. As of the date of the notification of grievances, Ferrandi operated a network of 20 service stations under the Esso brand as part of an exclusive reseller contract8. Now, Ferrandi operates its network of service stations under the ENI brand. Ferrandi also engages in the resale of fuels off-network to professional and private customers9.</w:t>
        <w:br/>
        <w:t>THE OTHER PARTIES</w:t>
        <w:br/>
        <w:t>a) The Rubis Group</w:t>
        <w:br/>
        <w:t>13. The Rubis Group is a French group present in France and internationally in the petroleum product distribution sector. It is present in Corsica through four subsidiaries:</w:t>
        <w:br/>
        <w:t>− the company Rubis Terminal, which became Tepsa France in 202310, is active in the management and operation of petroleum depots in France, including those located in Corsica. Since April 30, 2020, its capital has been held 99.8% by Rubis Terminal Infra, which is itself indirectly held, via RT Invest, 55% by Rubis SCA and 45% by the I Squared Capital group (hereinafter "ISQ"). Until April 29, 2020, Rubis Terminal was a subsidiary 99.8% owned by Rubis SCA, the parent company of the Rubis group;</w:t>
        <w:br/>
        <w:t>− the company Rubis Énergie11 (formerly known as Vitogaz), wholly owned by Rubis SCA, is active in the supply and distribution of refined products, particularly in Corsica;</w:t>
        <w:br/>
        <w:t>− the company DPLC12, which provides a storage service for petroleum products. Its capital is currently held 70% by Rubis Terminal and 5% by Rubis Énergie; and,</w:t>
        <w:br/>
        <w:t>− the company Vito Corse (hereinafter "Vito")13, a subsidiary wholly owned by Rubis Énergie, operated, at the time of the notification of grievances, a network of 62 service stations under the Vito brand in Corsica. It also engages in off-network fuel sales in Corsica.</w:t>
        <w:br/>
        <w:t>7 References 23 598 to 23 600.</w:t>
        <w:br/>
        <w:t>8 References 3909 to 3977 VC (6511 to 6513, 6515 to 6519, 6521 to 6522, 6524 to 6577 VNC) and 13 929.</w:t>
        <w:br/>
        <w:t>9 Reference 2031 VC (6203 VNC).</w:t>
        <w:br/>
        <w:t>10 References 23 074 to 23 075.</w:t>
        <w:br/>
        <w:t>11 References 24 152 to 24 153.</w:t>
        <w:br/>
        <w:t>12 References 23 592 to 23594.</w:t>
        <w:br/>
        <w:t>13 References 23 589 to 23 591.</w:t>
      </w:r>
    </w:p>
    <w:p>
      <w:r>
        <w:t>b) The TotalEnergies Group</w:t>
        <w:br/>
        <w:t>14. The TotalEnergies Group is an international energy group present across the entire supply chain of the oil industry, from upstream (exploration, development, and production of oil and natural gas and liquefied natural gas) to downstream (refining, storage, petrochemicals, specialty chemicals, trading, and transportation of crude oil and petroleum products and distribution). Its parent company is TotalEnergies SE14.</w:t>
        <w:br/>
        <w:t>15. The TotalEnergies Group is active in Corsica through two subsidiaries:</w:t>
        <w:br/>
        <w:t>− TotalEnergies Marketing France15 (hereinafter "TEMF"), formerly known as Total Raffinage Marketing and then Total Marketing France (hereinafter "TMF")16. TEMF is wholly owned by TotalEnergies SE. TEMF is active in Corsica in the supply of refined petroleum products (fuels and jet fuels) and storage, through its minority stake of 24.99% in the capital of the company DPLC, which manages the Corsican petroleum depots. In addition, it engages in the distribution of aviation fuels for Figari Airport.</w:t>
        <w:br/>
        <w:t>− TotalEnergies Marketing Corse17 (formerly known as Total Corse, hereinafter "TEMC"). It is 100% owned by TEMF. It is active in the distribution of fuels in-network, through more than 40 service stations under the TotalEnergies brand, and off-network. It provides, on behalf of TEMF, a refueling service for aircraft with jet fuels for Figari Airport18.</w:t>
        <w:br/>
        <w:t>c) The Shell Group</w:t>
        <w:br/>
        <w:t>16. The Shell Group is an international energy group present across the entire supply chain of the oil industry, from upstream (exploration and production) to downstream (refining and marketing of refined petroleum products and natural gas). The parent company of the group is Shell plc19.</w:t>
        <w:br/>
        <w:t>17. In France, the Shell Group is present through the company Shell France20 (formerly known as Société des Pétroles Shell SAS, hereinafter "Shell"). Shell markets petroleum products and services, including automotive fuels and biofuels, aviation fuels, and lubricants, and has a network of service stations on highways and expressways. Shell has also developed activities in the renewable energy sector.</w:t>
        <w:br/>
        <w:t>18. In Corsica, Shell was active in the supply and distribution of petroleum products until the first quarter of 2010 to supply its network of 23 service stations. In addition, it was present in storage through a minority stake of 10.5% of the</w:t>
      </w:r>
    </w:p>
    <w:p>
      <w:r>
        <w:rPr>
          <w:b/>
        </w:rPr>
        <w:t>[Pages 10–12]</w:t>
      </w:r>
    </w:p>
    <w:p>
      <w:r>
        <w:t>capital of DPLC. Shell is currently no longer present in Corsica, its network of service stations and its stake in DPLC having been taken over by the Rubis group21.</w:t>
      </w:r>
    </w:p>
    <w:p>
      <w:r>
        <w:t>d) The BP Group</w:t>
        <w:br/>
        <w:t>19. The BP group is an international energy group present throughout the entire logistics chain of the oil industry from upstream to downstream. Its parent company is BP plc22.</w:t>
        <w:br/>
        <w:t>20. The group is present in France through the company BP France23 (hereinafter "BP").</w:t>
        <w:br/>
        <w:t>21. In Corsica, BP was involved in the supply and distribution of fuels through a network of 17 service stations under its brand until October 2010. As part of this activity, it was also active in the storage of refined products in Corsica through its minority stake of 21.5% in the capital of the company DPLC. Since the end of 2011, the BP group has only operated in Corsica in the distribution of aviation fuels for the airports of Bastia, Ajaccio, and Calvi, its network of service stations and its stake in DPLC having been taken over respectively by Vito and Rubis Terminal.</w:t>
      </w:r>
    </w:p>
    <w:p>
      <w:r>
        <w:t>e) The Delek, EFR-France, and EG Retail Groups</w:t>
        <w:br/>
        <w:t>22. The Delek group is an Israeli group active in the upstream segment of the oil industry logistics chain (exploration and production of oil). On September 30, 2010, it acquired, through its subsidiary, the company Delek France, the non-controlling minority stake held by BP in DPLC24.25.</w:t>
        <w:br/>
        <w:t>23. In 2015, the Delek group sold its retail fuel distribution activities to the TDR Capital LLP group, an English investment fund, leading to the creation of EFR Group. On this occasion, Delek France was renamed EFR France, which subsequently became EG Retail France (hereinafter "EG Retail"26), following the creation of EG Group27. The parent company of this group is EG Group Limited28 (hereinafter "EG Group"), a company under English law. It specializes in the operation of retail businesses, particularly in the distribution of fuels through a network of service stations.</w:t>
        <w:br/>
        <w:t>24. In France, EG Group is present through its subsidiary, EG Retail, acquired on November 17, 2016, which distributes fuels through a network of service stations under the BP and Esso brands.</w:t>
      </w:r>
    </w:p>
    <w:p>
      <w:r>
        <w:t>21 The assets of Shell were taken over by the companies Rubis Énergie, Rubis Terminal, and Vito. More specifically, the shares were acquired by Rubis Terminal and Rubis Énergie while the service stations were acquired by Vito and Rubis Terminal.</w:t>
        <w:br/>
        <w:t>22 Cotes 23 966 to 23 983.</w:t>
        <w:br/>
        <w:t>23 Cotes 23 961 to 23 965.</w:t>
        <w:br/>
        <w:t>24 Sofepra 3 was renamed Delek France, then EFR France, which subsequently became EG Retail following a merger between the companies EuroGarage and EFR Group. See cote 29 379.</w:t>
        <w:br/>
        <w:t>25 Cote 22 965.</w:t>
        <w:br/>
        <w:t>26 For the purposes of this case, the companies Delek and EFR France will be referred to by the name EG Retail.</w:t>
        <w:br/>
        <w:t>27 EG Group is the result of a merger between the companies EuroGarage and EFR Group.</w:t>
        <w:br/>
        <w:t>28 Cotes 22 965 (Annual Report and Financial Statements, EG Group, 2022, p. 121.), 23 017 to 23 052.</w:t>
      </w:r>
    </w:p>
    <w:p>
      <w:r>
        <w:t>25. EG Retail was active in Corsica in the supply and retail distribution of fuels between 2010 and 2017, through a network of 17 service stations under the BP brand. As part of this activity, it was also involved in the storage of fuels through its minority stake of 21.5% in the capital of the company DPLC, until October 16, 2017, the date on which EG Retail exited the shareholding of DPLC. Since 2017, EG Retail has been responsible, on behalf of BP and through Ferrandi, for the activity of land transport broker for aviation fuels.</w:t>
      </w:r>
    </w:p>
    <w:p>
      <w:r>
        <w:t>f) The ExxonMobil Group</w:t>
        <w:br/>
        <w:t>26. The ExxonMobil group is an international energy group present throughout the entire logistics chain of the oil industry from upstream to downstream. The group is present in France through the company Esso Société Anonyme Française-S.A.F.29 (hereinafter "Esso").</w:t>
        <w:br/>
        <w:t>27. In France, Esso is notably active in the refining of crude oil and the distribution of refined petroleum products. More specifically, in Corsica, Esso distributed until December 31, 202430 refined products through a network of 20 service stations via its reseller Ferrandi, under an exclusive distribution contract.</w:t>
        <w:br/>
        <w:t>28. Esso was active in the supply and storage of fuels through its minority stake of 18% in the capital of the company DPLC, before selling its shares to Rubis Terminal in 2010. Furthermore, Esso operated the distribution of aviation fuels for the airports of Bastia, Ajaccio, and Calvi until 2011.</w:t>
        <w:br/>
        <w:t>29. In Corsica, at the time of sending the statement of objections, the Esso group was only engaged in a buying and reselling activity of fuels from the oil depots in Corsica.</w:t>
      </w:r>
    </w:p>
    <w:p>
      <w:r>
        <w:t>C. THE RELEVANT SECTOR</w:t>
        <w:br/>
        <w:t>30. In the oil industry, competition authorities generally distinguish between upstream and downstream activities. Upstream activities include exploration, development, and production of crude oil, while downstream activities encompass refining, storage, as well as marketing and distribution of refined products31.</w:t>
        <w:br/>
        <w:t>31. Refined products are manufactured within refineries or are sourced from import depots that receive them32. These infrastructures constitute the supply sources for operators engaged in downstream distribution activities through a network of service stations or outside the network33.</w:t>
        <w:br/>
        <w:t>32. These products are then stored in so-called "mesh" depots, from which they are delivered either to resellers or to end consumers. These depots, unlike import depots, have lower capacity and serve local supply34. Mesh depots are essential and intrinsically linked to the downstream distribution of petroleum products. In a decision dated March 26, 1999, the Commission emphasized that the availability of this type of logistical infrastructure is a prerequisite for access to the final distribution markets of refined products35.</w:t>
        <w:br/>
        <w:t>33. There are no refineries in Corsica. Therefore, operators source either from refineries or import depots located in the Fos/Lavéra area in southern mainland France, or directly from Corsican depots.</w:t>
        <w:br/>
        <w:t>34. Corsica has two oil mesh depots, one located in Lucciana (Haute-Corse), near Bastia, and the other in Ajaccio (Corse-du-Sud).</w:t>
        <w:br/>
        <w:t>35. These depots have always operated under a system of pooling available storage capacities36, the implementation of which is coordinated by a lead operator. Thus, once stored, all products supplied by each operator are physically mixed or "standardized" in the storage tanks.</w:t>
        <w:br/>
        <w:t>36. These depots are managed by DPLC, which intervenes at various stages, from the unloading of chartered ships to the loading of tank trucks at the exit of the depots.</w:t>
        <w:br/>
        <w:t>37. Historically, DPLC was jointly controlled and operated by TEMF, Shell, BP, and Esso, each holding a minority stake in the capital. Its governance has always been organized around a management committee determining strategic directions37, whose members are appointed by each of the shareholders.</w:t>
        <w:br/>
        <w:t>38. Between July 2009 and October 2017, various asset transfer operations (i.e., shares in the capital of DPLC and networks of service stations), successively carried out by each of the four aforementioned operators, and then by the operator EG Retail (successor of BP), led to changes in the shareholding structure of DPLC and that of the fuel distribution sector in Corsica:</w:t>
        <w:br/>
        <w:t>− between July and October 2009, Shell and TEMF transferred, for the first, the entirety (hereinafter, the "Oracle Transfer") and, for the second, half (hereinafter, the "Laetitia Transfer") of their assets (i.e., shares held in the capital of DPLC and service stations) to the Rubis group38;</w:t>
      </w:r>
    </w:p>
    <w:p>
      <w:r>
        <w:rPr>
          <w:b/>
        </w:rPr>
        <w:t>[Pages 13–15]</w:t>
      </w:r>
    </w:p>
    <w:p>
      <w:r>
        <w:t xml:space="preserve">− In June 2010, Esso transferred its stake in DPLC to Rubis, while retaining its network distribution activity of service stations;  </w:t>
        <w:br/>
        <w:t xml:space="preserve">− In September 2010, BP transferred its assets to EG Retail; and,  </w:t>
        <w:br/>
        <w:t>− In October 2017, EG Retail transferred its shares in the capital of DPLC to Rubis Terminal and its network of service stations to Vito.</w:t>
      </w:r>
    </w:p>
    <w:p>
      <w:r>
        <w:t>39. Following these operations, DPLC transitioned from joint control exercised by four operators (TEMF, Shell, BP, and Esso) to exclusive control by Rubis at 75%, with 70% held by Rubis Terminal and 5% held by Rubis Énergie. The remaining capital of DPLC (25%) is held by TEMF.</w:t>
      </w:r>
    </w:p>
    <w:p>
      <w:r>
        <w:t xml:space="preserve">40. In addition to their status as shareholders, the two subsidiaries of the Rubis group play a specific role in the operation of the oil depots:  </w:t>
        <w:br/>
        <w:t xml:space="preserve">− Rubis Terminal acts as a service provider for the management and operation of the oil depots on behalf of DPLC under an intra-group agreement. Its mission includes ensuring the maintenance and upkeep of the depots, security, and handling administrative, financial, and accounting tasks39; and,  </w:t>
        <w:br/>
        <w:t>− Rubis Énergie serves as the lead operator of the depots and, in this capacity, coordinates the supply of all fuels from the mainland to the oil depots. Thus, the lead operator purchases products from suppliers at the entrance of the depots and resells these same products at the exit of the depots. It can also impose product quota measures in case of supply difficulties, established based on the total volume available for a given product at the time the quota is implemented40 (i.e., the "pumpable stock"41).</w:t>
      </w:r>
    </w:p>
    <w:p>
      <w:r>
        <w:t>41. In opinion no. 20-A-11 of November 17, 2020, regarding the competitive situation in Corsica (hereinafter "opinion no. 20-A-11"), the Authority emphasized that the depots operated by DPLC were not replicable under reasonable economic conditions, as "such infrastructures require very significant financial investments, as well as specific administrative authorizations that are difficult to obtain." In this context, there are regulatory and financial barriers that "given the small size of the retail fuel distribution market in Corsica, would hinder the profitability of any project to build new oil depots"42. The strong barriers to entry in the petroleum product storage market had already been identified in concentration decision no. 09-DCC-94 of December 31, 2009, adopted in connection with the aforementioned Oracle and Laetitia transfers43.</w:t>
      </w:r>
    </w:p>
    <w:p>
      <w:r>
        <w:t xml:space="preserve">39 References 10 397 to 10 406 VC (11 509 VNC).  </w:t>
        <w:br/>
        <w:t xml:space="preserve">40 The quota refers to the procedure established at the level of the Corsican oil depots aimed at limiting the volume of product withdrawals for a given period to prevent supply difficulties or product shortages.  </w:t>
        <w:br/>
        <w:t xml:space="preserve">41 The pumpable stock refers, for each of the quota products, to the total quantity available of fuels, in m3, within the oil depots for all members of the CCM (reference 24 331).  </w:t>
        <w:br/>
        <w:t xml:space="preserve">42 Opinion no. 20-A-11 of November 17, 2020, regarding the level of market concentration in Corsica and its impact on local competition, point 524.  </w:t>
        <w:br/>
        <w:t>43 The aforementioned decision no. 09-DCC-94, point 33.</w:t>
      </w:r>
    </w:p>
    <w:p>
      <w:r>
        <w:t>42. During the period covered by the statement of objections, the fuel distribution sector in Corsica has concentrated, moving from four players (Esso/Ferrandi, TotalEnergies, BP, and Shell) to three (Esso/Ferrandi, TotalEnergies, and Rubis/Vito). The distribution of aviation fuels has, for its part, always been operated by two operators, BP (which replaced Esso in 2011) for the airports of Ajaccio, Bastia, and Calvi, and TEMF, through its subsidiary TEMC, for Figari airport.</w:t>
      </w:r>
    </w:p>
    <w:p>
      <w:r>
        <w:t>43. As the Authority noted in its opinion no. 20-A-1144, despite a lower VAT rate of seven points (the reduced rate is 13% while the standard rate is set at 20%), fuels show a very significant price gap in Corsica compared to the mainland, of around +6.7% for diesel and +5.3% for unleaded petrol 95 (hereinafter "SP95") for the period 2017-2018. This difference is partly explained by structural factors, including the low storage capacity of the only two oil depots (30,000 m3 in total), which leads to risks of quotas resulting in significant additional costs.</w:t>
      </w:r>
    </w:p>
    <w:p>
      <w:r>
        <w:t xml:space="preserve">D. OBSERVED PRACTICES  </w:t>
        <w:br/>
        <w:t>1. PRESENTATION OF THE CONTRACTUAL FRAMEWORK ORGANIZING THE OPERATION OF THE CORSICAN OIL DEPOTS</w:t>
      </w:r>
    </w:p>
    <w:p>
      <w:r>
        <w:t>44. The terms of use and operation of DPLC's depots, including the possibility of "passing" products from the entrance to the exit of the depots, are governed by a contractual framework, consisting of a material current account contract (hereinafter "CCM contract") and the general operating conditions (hereinafter "GOC").</w:t>
      </w:r>
    </w:p>
    <w:p>
      <w:r>
        <w:t xml:space="preserve">a) The CCM contract  </w:t>
        <w:br/>
        <w:t>45. As a preliminary note, it should be noted that before the entry into force of the new CCM contract on January 1, 2023, the last CCM contract in force signed on March 22, 201645 succeeded four previous versions, dated December 31, 200146, January 1, 201047, January 24, 201148, and January 1, 201449, respectively. The 2016 CCM contract was signed on March 22, 2016, between Rubis Énergie, TEMF, EG Retail50, and DPLC, and was modified only once, by an amendment dated May 20, 2021, before the sending of the statement of objections51. Since this version has, for the most part, remained unchanged since 2016, the following findings will generally refer to it.</w:t>
      </w:r>
    </w:p>
    <w:p>
      <w:r>
        <w:t>46. The CCM contract refers to the contract that organizes the supply and shared storage of products transported to Corsica within the oil depots, the coordination of which is ensured by the lead operator. Rubis Énergie was designated as the lead operator as of January 21, 2010, by the CCM contract of 201052, succeeding TEMF53 in this role.</w:t>
      </w:r>
    </w:p>
    <w:p>
      <w:r>
        <w:t>47. In this case, DPLC does not allow operators to rent individual spaces, but to have products within the limits of available stocks through shared storage54. While the shared operating mode of the Corsican depots is not unique, it differs from the rental of private storage spaces, which is more common55.</w:t>
      </w:r>
    </w:p>
    <w:p>
      <w:r>
        <w:t>48. The choice of a shared system allows for the optimization of the supply of Corsican depots, which have low storage capacities. Rubis Énergie emphasizes that on the mainland, customers have reserves and rent storage spaces, but that in case of depletion of their stocks, they cannot withdraw products, which limits the optimization of deliveries. In contrast, the operation of the CCM, although more restrictive, allows for product withdrawal even in the case of a negative individual balance, thus promoting better stock sharing56. TEMF confirms that this mode of operation aims to optimize the supply of a depot despite limited capacities. It indicates that in Corsica, where storage volumes are reduced due to local activity, it is essential to find a balance between this constraint and the optimization of the logistics chain. According to TEMF, a more classic model would involve each player managing their own capacity in this restricted space, which would lead to lower overall efficiency57.</w:t>
      </w:r>
    </w:p>
    <w:p>
      <w:r>
        <w:t>49. The CCM operates like a common account, on which each member of the CCM contract (hereinafter "the member") makes deposits and withdrawals of products58. Depending on its monthly forecasts, the member may be in either a positive or negative situation, depending on whether the volume it has supplied is greater or less than that which it has actually withdrawn from the depots. In this regard, the lead operator will require the member to supply the sum of the withdrawal forecasts in addition to its negative balance, and in a positive situation, it must supply its withdrawal forecast reduced by what it has left in stock.</w:t>
      </w:r>
    </w:p>
    <w:p>
      <w:r>
        <w:t xml:space="preserve">50. This principle of product transit on the CCM is materialized by a mechanism of buying and reselling products between the members and the lead operator, at the time of their entry into the depots and for their exit. This mechanism constitutes the very object of the contract of  </w:t>
        <w:br/>
        <w:t xml:space="preserve">51 Reference 1481. This amendment did not modify the 2016 CCM contract, except for its preamble, acknowledging the loss of EG Retail's membership status, and its annex 1. Annex 1, amended by the amendment of May 20, 2021 (references 1479 and 1480), modifies the duration for considering the withdrawals made by the member, now established based on the last six months instead of the last twelve months.  </w:t>
        <w:br/>
        <w:t xml:space="preserve">52 Reference 4003.  </w:t>
        <w:br/>
        <w:t xml:space="preserve">53 The operating and management mandate of DPLC by TEMF ended on December 17, 2009. Reference 1590.  </w:t>
        <w:br/>
        <w:t xml:space="preserve">54 Reference 2976.  </w:t>
        <w:br/>
        <w:t xml:space="preserve">55 Reference 2061.  </w:t>
        <w:br/>
        <w:t xml:space="preserve">56 Reference 2976.  </w:t>
        <w:br/>
        <w:t xml:space="preserve">57 Reference 2074.  </w:t>
        <w:br/>
        <w:t>58 Reference 2975 VC (23 246 VNC).</w:t>
      </w:r>
    </w:p>
    <w:p>
      <w:r>
        <w:rPr>
          <w:b/>
        </w:rPr>
        <w:t>[Pages 16–18]</w:t>
      </w:r>
    </w:p>
    <w:p>
      <w:r>
        <w:t>CCM describes in its Article 1, which provides that the lead operator commits to purchase at the entrance of DPLC and to sell at the exit the petroleum products to the members59.</w:t>
      </w:r>
    </w:p>
    <w:p>
      <w:r>
        <w:t>51. As the buyer of the products at the entrance of the oil depots and reseller of those at their exit, the lead operator is legally the owner of the fuels that transit through DPLC (see Article 5.1 of the CCM contract)60. The ownership of the stored products is transferred back to the member upon repurchase of the products, initially transferred to the lead operator, at the loading arm of the tanker truck at the exit of the depot61. Under Article 5 of the CCM contract, the quantities transferred by the lead operator at the exit must correspond to those previously transferred at the entrance62.</w:t>
      </w:r>
    </w:p>
    <w:p>
      <w:r>
        <w:t>52. Article 3 of the CCM contract sets the rules for determining the transfer prices of the products, that is to say, the transfer price at the "entrance of depots," on the one hand, and the transfer price at the "exit of depots," on the other hand. It is provided that these prices include the "material price," also called the monthly base price, corresponding to the Platt's reference quotation of the relevant petroleum product (i.e., stock market quotation63), to which fixed loading fees (i.e., transport and reception fees), additive and coloring fees defined in Annex 3 of the CCM contract of 201664 are added. Article 3.2 of the contract specifies that the "exit of depots" transfer price corresponds to the "entrance of depots" transfer price increased by the fees for passage in the DPLC depots at the rate in effect on the date of resumption65.</w:t>
      </w:r>
    </w:p>
    <w:p>
      <w:r>
        <w:t>53. Finally, regarding storage capacities, the seasonality of demand, linked to tourist influx in summer, leads to a just-in-time inventory management and entails risks of rationing. The triggering event for a rationing measure may also be to prevent the occurrence of a product shortage (bad weather, strikes, technical problems, or force majeure66).</w:t>
      </w:r>
    </w:p>
    <w:p>
      <w:r>
        <w:t>54. In this regard, Article 11 of the 2016 CCM contract provides that in the event of supply impossibility or difficulty in implementation, a fair rationing procedure will be established67.</w:t>
      </w:r>
    </w:p>
    <w:p>
      <w:r>
        <w:t>55. The rationing sets a maximum volume (in cubic meters), per type of product and for a determined period, that the member can withdraw from the available stock within the depots. This limitation is determined based on the pumpable stock at the time of the implementation of the rationing, and initially taking into account the withdrawals made by the member during the previous twelve months68. On this point, the amendment to the CCM contract of May 20, 2021, modified the consideration of the withdrawals made by the member, which is now established based on the last six months69.</w:t>
      </w:r>
    </w:p>
    <w:p>
      <w:r>
        <w:t>56. Thus, during a rationing period, access to one or more types of products is limited, for a given period and by operator, as opposed to a "normal" period during which operators have access to each of the products without restriction (see paragraphs 119 and following).</w:t>
      </w:r>
    </w:p>
    <w:p>
      <w:r>
        <w:t>57. On March 22, 2016, the companies Rubis Énergie, TEMF, and EG Retail modified the CCM contract by inserting a clause linking the status of CCM member to that of DPLC shareholder (see paragraphs 81 to 85).</w:t>
      </w:r>
    </w:p>
    <w:p>
      <w:r>
        <w:t>b) The CGE</w:t>
      </w:r>
    </w:p>
    <w:p>
      <w:r>
        <w:t>58. The conditions and modalities for the use of the two oil depots in Corsica are defined in the CGE. Before the entry into force of the new CGE on January 1, 2023, the last version in force, adopted by DPLC, dated back to 2011 (hereinafter "CGE 2011")70. It replaced the two previous versions, dating respectively from 2010 (hereinafter "CGE 2010")71 and from 2009 (hereinafter "CGE 2009")72, and remained, for the most part, unchanged.</w:t>
      </w:r>
    </w:p>
    <w:p>
      <w:r>
        <w:t>59. Article 2 of the preamble of CGE 2011 states that "any company that holds Products in stock in the depots and/or puts the Products into consumption from one of the Depots is considered a user"73.</w:t>
      </w:r>
    </w:p>
    <w:p>
      <w:r>
        <w:t>60. In light of this last provision, the user of the depots can be either an operator who uses the storage capacities of the depots and then puts them into consumption at the exit of the depot, or an operator who puts the products into consumption at the exit of the depots without using the storage capacities of the depots. The distinction between these two users thus lies in the right of a user to use or not use the storage capacities of the depots.</w:t>
      </w:r>
    </w:p>
    <w:p>
      <w:r>
        <w:t>61. Paragraph 1 of Article 3 of CGE 2011 stipulates that: "[e]very User of the Depots must mandatorily adhere to the Current Material Account Contract concluded between the Users and organizing the supply modalities of the Depots"74. On this point, it should be emphasized that the obligation to adhere to the CCM contract can only apply to the user who has access to the capacities of the depots in their capacity as a member.</w:t>
      </w:r>
    </w:p>
    <w:p>
      <w:r>
        <w:t>62. Paragraph 2 of Article 3 of CGE 2011 continues by stating that "[a] User may not participate in the Current Material Account Contract provided that they can justify to DPLC an agreement for supply with another User who is a member of the Current Material Account Contract"75. According to this provision, a user who does not adhere to the CCM contract must have concluded a supply contract for their products with a member.</w:t>
      </w:r>
    </w:p>
    <w:p>
      <w:r>
        <w:t>ON THE REFUSAL TO APPROVE THE RESELLERS PRESENTED BY ESSO IN THE CONTEXT OF ITS SHARE SALE PROJECT IN DPLC</w:t>
      </w:r>
    </w:p>
    <w:p>
      <w:r>
        <w:t>63. An internal document from Esso dated July 15, 2009, titled "Gate C – Review"76, attests to Esso's intention to disengage from the shareholding of DPLC. According to this document, Esso had already approached its two local resellers, the companies Ferrandi and Ceccaldi, to inform them of its desire to sell the shares it held in DPLC, as they had shown interest in acquiring them.</w:t>
      </w:r>
    </w:p>
    <w:p>
      <w:r>
        <w:t>64. However, according to this document, Esso preferred to sell its shares to the Rubis group, which it believed was better positioned to operate DPLC, as this group had a better financial situation and operational experience than Ferrandi and Ceccaldi77. This document also indicates that the Rubis group was in negotiations to buy "Total's shares" in DPLC and that, if this acquisition succeeded, the Rubis group would oppose any proposed sale of Esso's shares to a third party. In this context, Esso had considered either a direct sale to the Rubis group in the event of an attractive offer from them, or presenting to the management committee of DPLC a project to sell its shares to the two resellers Ferrandi and Ceccaldi, in order to "test" the preemption procedure that could be initiated by the Rubis group, which had since become a shareholder of DPLC78.</w:t>
      </w:r>
    </w:p>
    <w:p>
      <w:r>
        <w:t>65. In accordance with this strategy, on July 17, 2009, Esso entered into negotiations with Ferrandi and Ceccaldi for the sale of its shares in DPLC. They undertook to create a joint company named UCC for the realization of this acquisition (hereinafter the "Esso project")79. Esso then engaged in parallel negotiations with Rubis Terminal and received a purchase offer from the latter on September 7, 200980.</w:t>
      </w:r>
    </w:p>
    <w:p>
      <w:r>
        <w:t>66. Having not accepted the offer from Rubis Terminal within the time allotted, Esso presented the Esso project to the shareholders of DPLC, along with the Oracle and Laetitia projects (see paragraph 38), during the management committee meeting on September 25, 2009. Each of the sellers (Esso, TEMF, and Shell) obtained the principle agreement of the other shareholders for the approval of their respective transferees (i.e., UCC for Esso and Rubis Terminal for TEMF and Shell)81.</w:t>
      </w:r>
    </w:p>
    <w:p>
      <w:r>
        <w:t>67. On November 12, 2009, the management committee of DPLC met to decide on the Oracle, Laetitia, and Esso projects. During this meeting, Esso presented the supply scheme envisaged for its transferee after the sale of its shares to the company UCC. According to this scenario, Esso wished to continue supplying UCC by transiting its products through the depots, but as a mere passer, non-shareholder of DPLC. UCC, for its part, would continue to purchase these products at the exit of the Corsican depots. To implement this mechanism, Esso intended to retain its status as a member of the CCM contract after the sale of its shares to UCC82.</w:t>
      </w:r>
    </w:p>
    <w:p>
      <w:r>
        <w:rPr>
          <w:b/>
        </w:rPr>
        <w:t>[Pages 19–21]</w:t>
      </w:r>
    </w:p>
    <w:p>
      <w:r>
        <w:t>68. The transcription of the exchanges in the minutes of the DPLC management committee of November 12, 2009, reflects a disagreement between Esso and the other shareholders of DPLC regarding the possibility of adhering to the CCM contract without being a shareholder of DPLC.</w:t>
      </w:r>
    </w:p>
    <w:p>
      <w:r>
        <w:t>69. Indeed, while Esso believed that the existing contractual rules did not require a member of the CCM contract to be a shareholder, TEMF, BP, and Shell considered that such participation required discussions among the shareholders of DPLC83. BP emphasized in this regard that the operational model of the CCM proposed by Esso was "unprecedented" and required further analysis84, while the representative of Shell at the DPLC management committee described this scheme as "surprising"85.</w:t>
      </w:r>
    </w:p>
    <w:p>
      <w:r>
        <w:t>70. Despite the principle agreement granted to Esso during the management committee meeting of September 25, 2009, the other shareholders ultimately decided to defer their decision on Esso's project, arguing that the company UCC was not yet established and that the operational model of the CCM proposed by Esso required further analysis. In contrast, BP, Shell, and TEMF approved the Oracle and Laetitia projects; only Esso voted against86.</w:t>
      </w:r>
    </w:p>
    <w:p>
      <w:r>
        <w:t>71. On December 2, 2009, an extraordinary management committee of DPLC was convened following the assault on the head of the oil depots that occurred on the same day87. This assault occurred in a context of violence and theft of petroleum products observed within the depots since 2008. In this context, Esso requested a one-month extension of the statutory deadline for reviewing UCC's approval request88.</w:t>
      </w:r>
    </w:p>
    <w:p>
      <w:r>
        <w:t>72. On December 11, 200989, the DPLC management committee invited Esso to re-notify its request for UCC's approval for statutory reasons. When questioned on this point by the investigation services, TEMF clarified that, from a statutory perspective, a deferral could not be decided within the framework of a DPLC management committee, so the only way to address Esso's request was to vote against the approval of the assignee UCC, specifying that a new notification by Esso was possible later90.</w:t>
      </w:r>
    </w:p>
    <w:p>
      <w:r>
        <w:t>73. Esso never notified a new approval request, ultimately choosing to transfer its shares in DPLC to Rubis Terminal. This transfer was formalized in a framework agreement on February 10, 2010 91, and then in a share transfer agreement on February 6, 201092.</w:t>
      </w:r>
    </w:p>
    <w:p>
      <w:r>
        <w:t>74. On April 15, 2010, the DPLC management committee amended the CGE of the depots to adapt the contractual framework to the situation of "[the] non-shareholder user"93. While Article 3 of the CGE previously stipulated that the user of the depots must mandatorily adhere to the CCM contract94, the DPLC management committee introduced an exception to paragraph 2 of this article, allowing a non-member operator of the CCM contract to continue to obtain products by entering into a supply contract with another user who is a member of this contract (see paragraph 62)95.</w:t>
      </w:r>
    </w:p>
    <w:p>
      <w:r>
        <w:t>75. According to this exception, a user who does not adhere to the CCM contract must have entered into a supply contract for its products with a member of the CCM contract, who is necessarily a shareholder of DPLC. A third party that is not a shareholder of DPLC is therefore, in principle, systematically required to enter into a supply contract with a shareholder of DPLC, who is also a direct competitor. This type of contract is concluded for supply from the Corsican depots, thus without access to upstream supply or the joint use of the storage capacities of the depots.</w:t>
      </w:r>
    </w:p>
    <w:p>
      <w:r>
        <w:t>76. In this regard, TEMF indicated during its hearing on October 14, 2021, that being a member requires being a shareholder since only a member of the CCM contract has the capacity to sell its products at the entrance and to repurchase them at the exit of the depots, whereas a user must go through a member of the CCM contract96.</w:t>
      </w:r>
    </w:p>
    <w:p>
      <w:r>
        <w:t>77. Similarly, Rubis Énergie clarified during its hearing on November 19, 2021, that not all users are members and that they must reach an agreement with a member of the CCM contract97.</w:t>
      </w:r>
    </w:p>
    <w:p>
      <w:r>
        <w:t>78. Subsequent to the amendment of the CGE, Esso and Rubis Énergie entered into a supply contract for road fuel products from the depots, in the form of an exchange contract (transfer of products by Esso to Rubis Énergie at the entrance of the Fos oil depots and transfer by Rubis Énergie to Esso at the truck loading stations of the DPLC depots)98.</w:t>
      </w:r>
    </w:p>
    <w:p>
      <w:r>
        <w:t>79. Furthermore, unlike Esso, BP benefited from a "sui generis" passage contract for the distribution of jet fuel, which it retained after transferring its shares held in the capital of DPLC and its entire network of service stations to EG Retail.</w:t>
      </w:r>
    </w:p>
    <w:p>
      <w:r>
        <w:t>80. This contract was concluded on August 10, 2012, with Rubis Énergie and took effect from December 1, 2011, for a duration of one year, renewable annually by tacit renewal99. When questioned by the investigation services about the specificity of this situation concerning the contractual framework of DPLC and the operational rules of the depots, Rubis Terminal indicated that it was "a deviation between the contract and practice"100, while TEMF stated that it did not know how BP benefited from the same facilities as the other members without being a member itself101.</w:t>
      </w:r>
    </w:p>
    <w:p>
      <w:r>
        <w:t>3. ON THE INSERTION OF A CLAUSE LINKING THE STATUS OF MEMBER OF THE CCM CONTRACT TO THAT OF SHAREHOLDER OF DPLC</w:t>
      </w:r>
    </w:p>
    <w:p>
      <w:r>
        <w:t>81. On March 22, 2016, the companies Rubis Terminal (through DPLC), Rubis Énergie, TEMF, and EG Retail amended the CCM contract by inserting a clause linking the status of member of the CCM contract to that of shareholder of DPLC.</w:t>
      </w:r>
    </w:p>
    <w:p>
      <w:r>
        <w:t>82. This clause is worded as follows: "[f]or companies engaged in the distribution of petroleum products in Corsica, shareholding in DPLC simultaneously grants them the status of member of the Material Account Contract. Conversely, the loss of this shareholder status results in the loss of the status of member of the CCM"102.</w:t>
      </w:r>
    </w:p>
    <w:p>
      <w:r>
        <w:t>83. Thus, according to this provision, a member of the CCM contract is necessarily a shareholder of DPLC. This analysis was confirmed by TEMF, which specified that leaving the shareholding automatically resulted in the loss of member status103.</w:t>
      </w:r>
    </w:p>
    <w:p>
      <w:r>
        <w:t>84. In this regard, Rubis Terminal indicated to the investigation services that this addition provided clarification regarding the 2014 CCM contract and confirmed that the previous situation was the same as that explained in the 2016 CCM contract, namely that one must be a shareholder to be a member104.</w:t>
      </w:r>
    </w:p>
    <w:p>
      <w:r>
        <w:t>85. Similarly, EG Retail indicated during the investigation that it had access to the storage capacities of the depots, essential for supplying its stations, only through the acquisition of BP's assets and the acquisition of a stake in DPLC105. When asked about the reason for formalizing the link between shareholding and the use of DPLC's storage capacities in the 2016 CCM contract, EG Retail clarified to the investigation services that it believed the tacit rule had always been in effect106.</w:t>
      </w:r>
    </w:p>
    <w:p>
      <w:r>
        <w:t>ON THE CONSEQUENCES OF LIMITING STORAGE CAPACITIES TO ONLY SHAREHOLDERS OF DPLC</w:t>
      </w:r>
    </w:p>
    <w:p>
      <w:r>
        <w:t>86. The limitation of the storage capacities of the Corsican oil depots to only the shareholders of DPLC has led to several situations: a dependence of Esso on its direct competitors for its supply (a), less favorable purchasing conditions at the exit of the depots for Ferrandi compared to its direct competitors (b), as well as a limited availability of products at the exit of the depots for Esso as a non-member user of the CCM contract (c).</w:t>
      </w:r>
    </w:p>
    <w:p>
      <w:r>
        <w:rPr>
          <w:b/>
        </w:rPr>
        <w:t>[Pages 22–24]</w:t>
      </w:r>
    </w:p>
    <w:p>
      <w:r>
        <w:t>a) Esso's dependence on its direct competitors for its supply</w:t>
        <w:br/>
        <w:t>87. Since June 2010, Esso has entered into supply contracts with Rubis Énergie or TEMF as part of annual tenders107. The requests made by Esso are based on an annual forecast volume, including a margin of plus or minus 10% and a distribution of these volumes according to seasonality (i.e., the supplied volumes being higher in summer than in winter, particularly due to tourism)108. Furthermore, the type of supply agreement that can be concluded with one of the members of the CCM contract is either a net purchase contract from the depots or an exchange system109.</w:t>
        <w:br/>
        <w:t>88. During the period from 2010 to 2022, Esso entered into the following contracts:</w:t>
        <w:br/>
        <w:t>− an exchange contract with Rubis Énergie between 2010 and 2012110;</w:t>
        <w:br/>
        <w:t>− three exchange contracts with TEMF for the years 2013 to 2015111;</w:t>
        <w:br/>
        <w:t>− five contracts with Rubis Énergie, including three net purchase contracts for the years 2016, 2018, and 2019, and two exchange contracts for the years 2017 and 2020112; and,</w:t>
        <w:br/>
        <w:t>− two exchange contracts with TEMF for the years 2021 and 2022113.</w:t>
        <w:br/>
        <w:t>89. Unlike the net purchase contract114, the product exchange system115 can occur when both parties express a need for one or more products in different geographical areas. In this case, fuels can be simultaneously exchanged between, on the one hand, the Fos-Lavéra oil zone and, on the other hand, the oil depots in Corsica. According to Esso, the advantage of the exchange lies in the fact that both parties benefit from logistical optimization. However, this system can be unbalanced with respect to one or the other party, for example, if one buys fewer products from the other than the contractually agreed volumes116.</w:t>
        <w:br/>
        <w:t>107 Cotes 3985 to 3986.</w:t>
        <w:br/>
        <w:t>108 Cote 3989 VC (23 687 VNC).</w:t>
        <w:br/>
        <w:t>109 Cote 3985.</w:t>
        <w:br/>
        <w:t>110 Cotes 4086 to 4122 VC (6717-6752 VNC).</w:t>
        <w:br/>
        <w:t>111 Cotes 4125 to 4167 VC (6756 to 6797 VNC), 4169 to 4209 VC (6800 to 6802, 6804 to 6822, 6824 to 6826, 6828 to 6839 VNC) and 4211 to 4253 VC (6842 to 6867, 6869 to 6871, 6873 to 6883 VNC).</w:t>
        <w:br/>
        <w:t>112 Cotes 4258 to 4290 VC (6889 to 6905, 6907, 6909 to 6920 VNC), 4292 to 4327 VC (6923 to 6940, 6942 to 6943, 6945 to 6957 VNC), 4329 to 4364 VC (6960 to 6977, 6979 to 6980, 6982 to 6994 VNC), 4366 to 4402 VC (6997 to 7015, 7017 to 7018, 7020 to 7032 VNC) and 4403 to 4409 VC (7033 to 7039 VNC).</w:t>
        <w:br/>
        <w:t>113 Cotes 4411 to 4453 VC (7042 to 7064, 7066 to 7071, 7073 to 7083 VNC), 4040 VC (23 697 VNC), 4046 VC (6676 VNC) and 11 539.</w:t>
        <w:br/>
        <w:t>114 See the definition in paragraph 53 of the statement of objections, cote 24 330: "[a] net purchase contract is a type of product supply contract by which an operator purchases one or more types of products located in a specific place (i.e., refinery or oil depots) for the needs of its distribution activity."</w:t>
        <w:br/>
        <w:t>115 See the definition in paragraph 52 of the statement of objections, cote 24 330: "[a] exchange contract is a type of product supply contract, by which two operators, typically oil refiners, exchange one or more types of products located in different geographical areas in order to optimize the transport logistics chain for their distribution activities."</w:t>
        <w:br/>
        <w:t>116 Cote 4644.</w:t>
        <w:br/>
        <w:t>22</w:t>
      </w:r>
    </w:p>
    <w:p>
      <w:r>
        <w:t>90. While Esso has always been able to contract with Rubis Énergie or TEMF for its supply, several elements gathered during the investigation show difficulties in negotiating the contractual terms and in choosing the supplier.</w:t>
        <w:br/>
        <w:t>91. Regarding, first, the contractual terms, Esso indicated that in 2022, its interest was in net purchase contracts117.</w:t>
        <w:br/>
        <w:t>92. In response to the tender sent by Esso to Rubis Énergie on October 12, 2021, for its 2022 supply, Rubis Énergie first indicated, on October 19, 2021, that it preferred to conclude an exchange contract to supply Esso118. On November 8, 2021, nearly a month after sending the tender, Esso followed up with Rubis Énergie reiterating its wish to receive an offer as soon as possible119. However, in a first email on the same day, Rubis Énergie informed Esso that it would not make an offer on a net purchase contract, but that an offer for an exchange contract remained a possibility120. In a second email, Rubis Énergie ultimately reversed its position, stating that it would not submit any offer, regardless of the contractual scheme considered (exchange contract or net purchase contract)121.</w:t>
        <w:br/>
        <w:t>93. Similarly, for the previous tender, Rubis Énergie refused to respond to Esso's tender launched on October 25, 2022, for its 2023122 supply.</w:t>
        <w:br/>
        <w:t>94. When questioned by the investigation services about Rubis Énergie's position, Esso indicated that this was the first time this had happened and that it had ultimately been able to source from TEMF123.</w:t>
        <w:br/>
        <w:t>95. Furthermore, Esso explained to the investigation services that it encountered difficulties during the last negotiations of its supply terms related to summer seasonality. Indeed, for the year 2022, TEMF refused the seasonality request as formulated by Esso in its tender of October 12, 2021124.</w:t>
        <w:br/>
        <w:t>96. Specifically, Esso negotiates summer seasonality by distributing the requested volumes, in principle, based on the monthly coefficients communicated by the professional oil committee (hereinafter "CPDP"), which amounts to a percentage distribution of the volumes distributed according to the month of the year125. However, for the year 2022, TEMF only proposed to include it in the operational tolerance of plus or minus 10%, contractually applicable for the forecast volumes126. Consequently, the volumes exceeding this tolerance had to be purchased under spot contracts127.</w:t>
        <w:br/>
        <w:t>117 Cotes 4033 to 4035.</w:t>
        <w:br/>
        <w:t>118 Cote 4043.</w:t>
        <w:br/>
        <w:t>119 Ibid.</w:t>
        <w:br/>
        <w:t>120 Cote 4042.</w:t>
        <w:br/>
        <w:t>121 Ibid.</w:t>
        <w:br/>
        <w:t>122 Cote 13 701.</w:t>
        <w:br/>
        <w:t>123 Cote 4646.</w:t>
        <w:br/>
        <w:t>124 Cotes 3991 and 4040 VC (23 697 VNC).</w:t>
        <w:br/>
        <w:t>125 Cotes 4040 VC (23 697 VNC), 4110, 4155, 4197, 4242, 4278, 4314, 4351, 4389, 4404, and 4442. See, in this regard, Article 2 of the supply contracts, for example, cote 4173.</w:t>
        <w:br/>
        <w:t>126 Cotes 4045, 4053 and 4862.</w:t>
        <w:br/>
        <w:t>127 The spot contract refers to a product supply contract concluded at the time of delivery and allowing for additional volumes beyond monthly or annual purchases to meet occasional needs.</w:t>
        <w:br/>
        <w:t>23</w:t>
      </w:r>
    </w:p>
    <w:p>
      <w:r>
        <w:t>97. This point was confirmed by Esso to the investigation services, which indicated that it feared having to source under spot contracts for the year 2022 due to TEMF's refusal to grant the summer seasonality request, while specifying that it had not previously faced refusals from its suppliers to supply it in case of additional requests compared to the negotiated seasonality quotas128.</w:t>
        <w:br/>
        <w:t>98. Moreover, Esso specified that, given the increasing supply difficulties upstream in the Fos area129, seasonality had become a key element in the negotiation of the contract.</w:t>
        <w:br/>
        <w:t>99. Regarding, secondly, the choice of supplier for its supply, for the years 2018 and 2020, Esso had no choice but to renew its supply contract with Rubis Énergie, which was already its supplier in 2016, 2017, and 2019 because TEMF did not respond to its two tenders130. For the year 2019, TEMF did respond to Esso's tender, but only for part of its request (namely, for diesel and domestic fuel), without including gasoline131. Consequently, Esso had to source from Rubis Énergie.</w:t>
        <w:br/>
        <w:t>100. Similarly, when for the years 2021 and 2022, Rubis Énergie made no offers, Esso could only turn to TEMF for its supply needs in Corsica.</w:t>
        <w:br/>
        <w:t>101. Esso acknowledged the existence of a risk of no longer having access to products from the depots. While it currently considers this risk limited due to the necessity for operators to sell their stocks, it emphasized that this risk could intensify if the needs of the operators evolved132. Furthermore, Esso indicated that its discussions with TEMF and Rubis Énergie are becoming increasingly difficult, which could exacerbate this uncertainty133.</w:t>
        <w:br/>
        <w:t>102. More generally, Esso highlighted the importance of the Rubis group for the reliability of supplies in Corsica, in the absence of alternatives to this operator134.</w:t>
        <w:br/>
        <w:t>103. In the same vein, Esso also stated, regarding its supply contracts from the depots, that TEMF and the Rubis group could, in the future, decide to refuse to sell it the product135.</w:t>
        <w:br/>
        <w:t>128 Cote 4647 VC (23 747 VNC).</w:t>
        <w:br/>
        <w:t>129 Ibid.</w:t>
        <w:br/>
        <w:t>130 Cote 4862.</w:t>
        <w:br/>
        <w:t>131 Ibid.</w:t>
        <w:br/>
        <w:t>132 Cote 3991.</w:t>
        <w:br/>
        <w:t>133 Ibid.</w:t>
        <w:br/>
        <w:t>134 Cotes 11 055 to 11 056 VC (23 757 VNC).</w:t>
        <w:br/>
        <w:t>135 Cote 13 691 VC (23 761 VNC).</w:t>
      </w:r>
    </w:p>
    <w:p>
      <w:r>
        <w:rPr>
          <w:b/>
        </w:rPr>
        <w:t>[Pages 25–27]</w:t>
      </w:r>
    </w:p>
    <w:p>
      <w:r>
        <w:t>b) Less favorable purchasing conditions upon exiting the depots</w:t>
        <w:br/>
        <w:t>Quantitative analysis of data from the investigation</w:t>
        <w:br/>
        <w:t>104. The resale of products upon exiting the depots consists of two stages:</w:t>
        <w:br/>
        <w:t>− the first involves the transfer of products by Rubis Énergie (owner of the products as the lead operator) to the members of the CCM contract, namely TEMF, BP, and itself136. As a non-member of the CCM contract, Esso purchases the products either from TEMF or from Rubis Énergie under the supply contract that binds them (hereinafter "the transfers 1"); and,</w:t>
        <w:br/>
        <w:t>− the second is the transfer of products by Rubis Énergie, TEMF, and Esso137 to their distributors, respectively Vito, TEMC, and Ferrandi (hereinafter "the transfers 2")138.</w:t>
      </w:r>
    </w:p>
    <w:p>
      <w:r>
        <w:t>Resale prices during transfers 1</w:t>
        <w:br/>
        <w:t>105. Regarding, firstly, the transfer between the lead operator and the members of the CCM contract, the members repurchase their products from Rubis Énergie for the purpose of exiting the products from the depots. The resale price is determined based on the "material price," increased only by the passage fees to the depots (see paragraphs 52 and following).</w:t>
        <w:br/>
        <w:t>106. Regarding, secondly, the transfer between the members (as suppliers) and Esso, the resale price of the products is based, as for the members, on the material price. However, since Esso has not been supplying on its own since 2010, logistical costs (i.e., maritime transport, passage fees through the DPLC depot) as well as the supplier's margin (i.e., Rubis Énergie or TEMF139) are added. The investigation confirmed that the gross margin of the supplier, per cubic meter delivered, ranged between approximately [confidential] and [confidential] euros depending on the operators140.</w:t>
      </w:r>
    </w:p>
    <w:p>
      <w:r>
        <w:t>Resale prices during transfers 2</w:t>
        <w:br/>
        <w:t>107. The transfer 2 occurs upon exiting the depots at a "paid" price (i.e., including duties and taxes). It emerges from the investigation that at this stage, TEMF and Rubis Énergie resell their products to their subsidiary141 still based on the material price, to which various incurred costs are added, such as logistical costs (i.e., transport fees, passage fees in the depots, handling fees), regulatory customs and tax costs (i.e., consumption taxes on the products), and the respective margins of the resellers142.</w:t>
        <w:br/>
        <w:t>108. Regarding Ferrandi, the resale price of the products includes the costs incurred by Esso during transfer 1, to which are added the re-invoicing of customs and tax duties, as well as Esso's margin. Thus, Ferrandi bears a double margin resulting from the passing on of the supplier's margin (TEMF or Rubis Énergie) during transfer 1 and that of Esso during transfer 2.</w:t>
      </w:r>
    </w:p>
    <w:p>
      <w:r>
        <w:t>Qualitative elements noted during the investigation</w:t>
        <w:br/>
        <w:t>109. The first supply agreement concluded with Rubis Énergie in 2010 aimed to allow Esso to acquire products upon exiting the depots under conditions similar to those that prevailed before it lost its status as a DPLC shareholder-member of the CCM contract. In this regard, Rubis Énergie confirmed to the investigation services that it had committed to applying to Esso the same pricing conditions as those of its subsidiary Vito143.</w:t>
        <w:br/>
        <w:t>110. As early as November 16, 2009, Ferrandi was already alerting its supplier about the lack of guarantee of access to products under suitable supply conditions and pricing under the Esso brand144.</w:t>
        <w:br/>
        <w:t>111. Furthermore, alongside the negotiation of Esso's supply contract with Rubis Énergie, Ferrandi indicated to Esso the importance of obtaining a competitive purchase price compared to its competitor Vito in a letter dated July 29, 2010145.</w:t>
        <w:br/>
        <w:t>112. In a letter dated March 24, 2011, addressed to the president of Esso, representatives of Ferrandi reiterated the terms of the guarantee they had obtained regarding the pricing conditions of their supply, in exchange for the refusal of approval for the repurchase of shares held by Esso in the capital of DPLC, particularly the assurance of benefiting from pricing conditions identical to Vito, in order to allow them to be competitive in the Corsican market146.</w:t>
        <w:br/>
        <w:t>113. Despite the commitments made by both Rubis Énergie and Esso, Ferrandi has repeatedly asserted since 2010 that its fuel purchasing conditions were unfavorable compared to its direct competitors. Indeed, in the aforementioned letter dated March 24, 2011, representatives of UCC emphasized that the pricing conditions granted by Esso did not allow them to be sustainably competitive and needed to be reconsidered147. In response to this email, Esso specified that it added to the acquisition price of the products "certain cost elements and margins that could lead to occasional distortions"148.</w:t>
        <w:br/>
        <w:t>114. On January 29, 2016, Ferrandi approached the new president of Esso to discuss again the competitive situation of its business in the fuel distribution market in Corsica. He specified in his letter that there was a price differential compared to the three other brands marketing premium quality products. As a result, Ferrandi stated that it had to significantly reduce its margins to try to retain its customers and that it was very difficult, under these conditions, to acquire new ones149.</w:t>
        <w:br/>
        <w:t>115. This unfavorable pricing position has been reported several times to Esso's operational teams, notably in letters dated July 4150, July 26151, and September 25, 2019152.</w:t>
        <w:br/>
        <w:t>116. The situation denounced by Ferrandi is reinforced by the exclusivity clause153 binding it to Esso for its fuel distribution activity in the network of service stations under the reseller contract concluded for a duration of five years.</w:t>
        <w:br/>
        <w:t>117. In a letter dated December 22, 2022154, Esso informed Ferrandi of its wish to terminate their business relationship effective December 31, 2024, given the unfavorable competitive context for Esso in the Corsican territory, as highlighted in the Authority's opinion issued in 2020155.</w:t>
      </w:r>
    </w:p>
    <w:p>
      <w:r>
        <w:t>c) Limited availability of products upon exiting the depots for non-member users of the CCM contract</w:t>
        <w:br/>
        <w:t>118. The elements of the file attest that the availability of products from the Corsican oil depots, particularly due to the implementation of quotas, is not comparable among the different users of these depots. There is, indeed, a distinction between, on the one hand, the non-member operator-user of the CCM contract, that is to say, one who resorts to a supply agreement with a member (i.e., Esso), and, on the other hand, the member operator-users (i.e., Rubis Énergie and TEMF)156.</w:t>
      </w:r>
    </w:p>
    <w:p>
      <w:r>
        <w:t>Limitation of product withdrawals to forecasted volumes applied to Esso</w:t>
        <w:br/>
        <w:t>119. Access to products upon exiting the depots is based on the monthly forecasted volumes submitted by all members to the lead operator. Initially, this data allows the lead operator to define the volumes of products to be supplied to Corsica for all operators. Subsequently, they are – in principle – intended to determine the volumes that the operator-users can withdraw upon exiting the depots (hereinafter "the withdrawals"). In other words, the forecasted volumes supplied within the depots theoretically determine the volumes withdrawn upon exiting the depots.</w:t>
        <w:br/>
        <w:t>120. Rubis Terminal and Rubis Énergie indicated that, in theory, the withdrawal by an operator is supposed to be linear and respect the previously communicated exit forecasts to the lead operator. However, they specified that outside of quota periods, an operator can withdraw a volume of product greater than the forecasts it has previously communicated to the lead operator (hereinafter "the exceedances")157. In such a case,</w:t>
      </w:r>
    </w:p>
    <w:p>
      <w:r>
        <w:rPr>
          <w:b/>
        </w:rPr>
        <w:t>[Pages 28–30]</w:t>
      </w:r>
    </w:p>
    <w:p>
      <w:r>
        <w:t xml:space="preserve">Rubis Énergie may implement quota measures to prevent a stock-out situation within the depots.  </w:t>
        <w:br/>
        <w:t xml:space="preserve">121. In other words, access to products exiting the depots may be subject to quota measures to limit the withdrawal volumes of each operator-user in order to prevent a stock-out within the depots158, particularly when an operator exceeds its forecasts during a normal period. In such a case, the quota is referred to as either "precautionary" or due to "high withdrawals"159.  </w:t>
        <w:br/>
        <w:t xml:space="preserve">122. However, only operators who are members of the CCM contract can benefit from excesses during normal periods. Esso stated that, for its part, the volumes were "not unlimited," but "available within the limits of the forecast provided"160. Conversely, for TEMF and BP, their statements confirm that, during normal periods, excesses are permitted. TEMF explained that it is only in the case of quota measures that Rubis Énergie limits access to products to what the monthly plans provide161, specifying that these quotas occur when a customer has withdrawn a quantity much greater than planned in its monthly plan162. BP also indicated that it was informed by Rubis Énergie when it was going to exceed its forecast supply volume and that Rubis Énergie would implement a quota measure163.  </w:t>
        <w:br/>
        <w:t xml:space="preserve">123. Ultimately, members of the CCM contract are limited to their forecast volumes only during quota periods, unlike the non-member user, in this case Esso, whose withdrawals must comply with the monthly forecasts provided to its supplier regardless of the period. In case of a need for additional volumes, Esso can benefit from an "emergency supply" from TEMF or Rubis Énergie, but beyond that, Esso must enter into a spot contract164.  </w:t>
        <w:br/>
        <w:t xml:space="preserve">124. In any case, it is only during quota periods that this difference in access to products exiting the depots between the non-member user and the member of the CCM contract is rebalanced. However, according to Rubis, excesses do not always lead to a quota, as long as the system can "absorb additional withdrawals," which is the case during "less tense periods"165.  </w:t>
        <w:br/>
        <w:t>125. Therefore, the non-member user is systematically limited to its forecast withdrawals compared to the members of the CCM contract and thus suffers from the quota measures implemented due to the excesses of the members. It should be noted in this regard that during the period from January 2019 to June 2022, the depots were subject to quotas on average 3.5 times per month, knowing that the duration of a quota can vary from a few days to a few weeks166.</w:t>
      </w:r>
    </w:p>
    <w:p>
      <w:r>
        <w:t xml:space="preserve">A rule for the distribution of pumpable stock unfavorable to Esso during supplier changes  </w:t>
        <w:br/>
        <w:t xml:space="preserve">126. The CCM contract defines the method for calculating the withdrawal quota167 of each member during a quota situation (see paragraphs 55 and following). It consists of distributing the available pumpable stock among the members, and then it is up to each of them to communicate to their subsidiaries or clients the volume of products they can withdraw from the depots during the quota period.  </w:t>
        <w:br/>
        <w:t xml:space="preserve">127. In order for the distribution of the available pumpable stock to take into account the needs of each operator, a withdrawal right168 is calculated pro rata based on the total withdrawals made by each member over the last twelve months169 for a given product. This withdrawal right is a ratio obtained by dividing the withdrawals of the concerned member by the total withdrawals of the product from a depot (hereinafter "DPLC withdrawals"). This percentage is applied to the available pumpable stock to obtain the withdrawal quota allocated to the member170.  </w:t>
        <w:br/>
        <w:t xml:space="preserve">128. In the specific case of Esso's supply contract with a member, that is to say since Esso has been supplied through Rubis Énergie or TEMF, Esso's withdrawal right is integrated into the distribution of the available pumpable stock for Rubis Énergie or TEMF, in order to take into account the needs of this operator and its supplier.  </w:t>
        <w:br/>
        <w:t xml:space="preserve">129. When Esso retains the same supplier from one year to the next, its withdrawal right is integrated into that of this supplier, and its needs are specifically taken into account in the calculation of the quota allocated to the supplier, proportionally to the volumes of products that Esso withdrew the previous year.  </w:t>
        <w:br/>
        <w:t xml:space="preserve">130. Conversely, when Esso changes suppliers, the new supplier cannot claim the withdrawal rights related to the volumes previously withdrawn by Esso, as these have not been accounted for in its own historical data. The withdrawal quota assigned to the new supplier is then exclusively based on its own withdrawals from the previous year, excluding those made by Esso, resulting in Esso's needs not being taken into account in the distribution of the pumpable stock. In this case, Esso must adapt to the quota assigned to its new supplier, without taking into account the volumes previously achieved by Esso with its former supplier.  </w:t>
        <w:br/>
        <w:t xml:space="preserve">131. Rubis Terminal, Rubis Énergie171, and TEMF172 confirmed this observation in response to the investigation services, stating that in the event of a supplier change, the volumes of Esso realized with the former supplier were not taken into account in the calculation of the withdrawal quota allocated to the new supplier chosen by Esso.  </w:t>
        <w:br/>
        <w:t>132. It follows from these elements that when Esso changed suppliers (i.e., in 2013, 2016, and 2021), the distribution of the available pumpable stock did not include its withdrawal rights. In reality, in the year when a member becomes Esso's supplier, the two operators must share a withdrawal quota calculated solely based on the needs of one, namely the member. The other member, who supplies only its own subsidiary that year, de facto benefits from a larger withdrawal quota.</w:t>
      </w:r>
    </w:p>
    <w:p>
      <w:r>
        <w:t xml:space="preserve">E. THE NOTIFIED GRIEVANCE  </w:t>
        <w:br/>
        <w:t xml:space="preserve">133. Under the terms of the grievance notification dated December 12, 2023, and the corrective grievance notification dated February 12, 2024, the following grievance has been notified:  </w:t>
        <w:br/>
        <w:t xml:space="preserve">"It is alleged:  </w:t>
        <w:br/>
        <w:t xml:space="preserve">- against the company TEMF (RCS of NANTERRE, no. 531 680 445) as the author and against the company TOTALENERGIES as the parent company (RCS of NANTERRE, no. 542 051 180);  </w:t>
        <w:br/>
        <w:t xml:space="preserve">- against the company RUBIS ÉNERGIE (RCS of NANTERRE, no. 552 048 811) as the author and against the company RUBIS SCA (RCS of PARIS, no. 784 393 530) as the parent company;  </w:t>
        <w:br/>
        <w:t xml:space="preserve">- against the company RUBIS TERMINAL (RCS of PARIS, no. 775 686 405) as the author and against the companies RUBIS SCA (RCS of PARIS, no. 784 393 530) and ISQ General Partner (registered in Delaware, no. 6370470), as parent companies;  </w:t>
        <w:br/>
        <w:t xml:space="preserve">- against the company EG RETAIL (RCS of Pontoise, no. 439 793 811) as the author and against the company EG GROUP (registered in the United Kingdom, no. 09826582) as the parent company.  </w:t>
        <w:br/>
        <w:t xml:space="preserve">of having participated in a unique, complex, and continuous agreement in the sector of storage, marketing, and distribution of fuels in Corsica. The participants in this agreement implemented a concerted practice and an agreement consisting of a boycott and pursuing the sole objective of hindering the distribution activities of non-shareholder operators of DPLC, competitors of the shareholders of this same company in the downstream segment of fuel distribution (excluding jet fuels) in Corsica. Such behaviors have an anti-competitive object and are prohibited by Articles 101 TFEU and L.420-1 of the Commercial Code.  </w:t>
        <w:br/>
        <w:t xml:space="preserve">This agreement was implemented from November 2009 until January 1, 2023. The grievances are notified to the aforementioned companies, considering the extent of their individual responsibility for the entire unique, complex, and continuous infringement and for the period during which they participated or could reasonably foresee, namely:  </w:t>
        <w:br/>
        <w:t xml:space="preserve">- against the company RUBIS ÉNERGIE for its participation from November 12, 2009, to January 1, 2023;  </w:t>
        <w:br/>
        <w:t>- against the company RUBIS SCA for the participation of RUBIS ÉNERGIE from November 12, 2009, to January 1, 2023;</w:t>
      </w:r>
    </w:p>
    <w:p>
      <w:r>
        <w:rPr>
          <w:b/>
        </w:rPr>
        <w:t>[Pages 31–33]</w:t>
      </w:r>
    </w:p>
    <w:p>
      <w:r>
        <w:t>- to the company RUBIS TERMINAL for its participation from November 12, 2009, to January 1, 2023;</w:t>
        <w:br/>
        <w:t>- to the companies RUBIS SCA and ISQ General Partner for the participation of RUBIS TERMINAL, respectively, for the first, from November 12, 2009, to January 1, 2023, and for the second, from April 30, 2020, to January 1, 2023;</w:t>
        <w:br/>
        <w:t>- to the company EG RETAIL for its participation from December 16, 2010, to October 16, 2017;</w:t>
        <w:br/>
        <w:t>- to the company EG GROUP for the participation of EG RETAIL from December 16, 2010, to October 16, 2017;</w:t>
        <w:br/>
        <w:t>- to the company TEMF for its participation from November 12, 2009, to January 1, 2023, and</w:t>
        <w:br/>
        <w:t>- to the company TOTALENERGIES for the participation of TEMF from November 12, 2009, to January 1, 2023."</w:t>
      </w:r>
    </w:p>
    <w:p>
      <w:r>
        <w:t>II. Discussion</w:t>
        <w:br/>
        <w:t>A. PROCEDURE</w:t>
        <w:br/>
        <w:t>134. The parties' arguments relating to the violation of the principle of impartiality (1), the use of allegedly unfair investigative measures and procedures that would violate the rights of the defense (2), the violation of the principle of equality of arms and adversarial proceedings (3), and finally, the right to be heard within a reasonable time (4) will be addressed successively.</w:t>
      </w:r>
    </w:p>
    <w:p>
      <w:r>
        <w:t>1. ON THE ALLEGED VIOLATION OF THE PRINCIPLE OF IMPARTIALITY</w:t>
        <w:br/>
        <w:t>a) Parties' Arguments</w:t>
        <w:br/>
        <w:t>135. According to Rubis Terminal173 and Rubis Énergie174, the investigation would have been conducted in a manner prejudicial to them, in violation of the objective and subjective principle of impartiality of the rapporteurs, which would irreparably harm their rights of defense.</w:t>
        <w:br/>
        <w:t>136. Regarding the failure of the rapporteurs' objective impartiality, they argue that one of the rapporteurs who investigated this case had previously conducted a sector inquiry that led to opinion No. 20-A-11. According to them, this would have led him to form a negative preconception against them, on the grounds that this opinion reflects a bias regarding the structuring of the fuel sector in Corsica and where it was likely that this rapporteur would adopt, in the present case, the analysis adopted by the Authority's board in said opinion. They add that the rapporteurs also participated in the investigation of an obstruction procedure initiated against them, which was not upheld by the Authority's board, which, according to them, raises a legitimate doubt about their impartiality175.</w:t>
        <w:br/>
        <w:t>137. Regarding the failure of the rapporteurs' subjective impartiality, they argue that the multiplication of parallel procedures has led these same rapporteurs to have a firm conviction regarding the guilt of Rubis Terminal and Rubis Énergie, which would be evident from the "procedural harassment" of the investigative services against them, from unfair investigative methods, from conducting an investigation exclusively against them, and from a blatant difference in treatment compared to that afforded to Ferrandi, as well as from animosity and aggressiveness of the investigative services towards them. Furthermore, the investigative services allegedly did not investigate several factual points that contradicted the grievance, particularly regarding the context of extreme tension, violence, and thefts in 2009.</w:t>
      </w:r>
    </w:p>
    <w:p>
      <w:r>
        <w:t>b) Authority's Response</w:t>
        <w:br/>
        <w:t>138. Article 6, paragraph 1, of the Convention for the Protection of Human Rights and Fundamental Freedoms (hereinafter "ECHR") relating to the right to a fair trial is applicable to procedures before the Authority176. It states that "everyone is entitled to a fair hearing, publicly and within a reasonable time, by an independent and impartial tribunal established by law, which will decide on disputes concerning their civil rights and obligations or on the merits of any criminal charge against them."</w:t>
        <w:br/>
        <w:t>139. Generally, when the impartiality of the rapporteurs is called into question, it is necessary to examine whether certain facts allow or do not allow for doubt about their objective and subjective neutrality, it being specified that impartiality is presumed until proven otherwise177. It is also necessary to verify that the procedural rules guaranteeing the principle of adversarial proceedings have been respected. This includes the ability to consult the file, to request the Authority to hear witnesses, to present observations on the grievances, or to express oneself orally in session178.</w:t>
        <w:br/>
        <w:t>140. In this regard, first of all, Rubis Terminal and Rubis Énergie were able to present their observations following the notification of grievances after having submitted two requests for downgrading to the investigative services. Furthermore, their counsel requested and obtained, under Article 26 of the Authority's Internal Regulations, access to the investigation file. The parties were also able to present their arguments orally during the session before the board. Therefore, the procedural rules guaranteeing the principle of adversarial proceedings were fully respected.</w:t>
        <w:br/>
        <w:t>141. Next, regarding the alleged violation of objective impartiality arising from the presence of the same rapporteurs in the context of different procedures, the Court of Appeal of Paris has considered that the circumstance that the same agents conducted the investigation of an opinion and that of a case in the same sector "does not raise any doubt as to their impartiality"179. The fact that the rapporteurs participated, in this case, in several procedures, including the opinion procedure and the obstruction procedure, cannot therefore call into question their impartiality, as the anti-competitive practices referred to in this decision were not qualified on these different occasions.</w:t>
        <w:br/>
        <w:t>142. Finally, regarding the alleged violation of the rapporteurs' subjective impartiality, it is established that the rapporteurs have discretion regarding the conduct of investigations in the cases they are responsible for180. They can thus determine the investigative measures that they deem useful without thereby infringing the right to a fair trial. The principle of loyalty does not require the rapporteurs to present all exculpatory elements in the notification of grievances.</w:t>
        <w:br/>
        <w:t>143. The Court of Appeal of Paris has thus recalled that "having considered all the elements of the file, the rapporteurs can then retain, in support of their analysis, those among them that they consider most relevant, without being required to explain the reasons for which they chose not to base this analysis on other elements of the same file, and their report must, according to Article L. 463-2 of the Commercial Code, be accompanied by the documents on which they relied and the observations made, if applicable, by the interested parties. The assessment that the rapporteurs are thus led to make regarding the value, in their eyes, of the different elements of the file cannot be considered a failure of their duty of impartiality, unless it deprives them of the means to submit to the Authority, as the texts provide, their own analysis of the facts and grievances attributed to the parties concerned"181.</w:t>
        <w:br/>
        <w:t>144. This same court also emphasized that "the rapporteurs, who, at the end of the adversarial investigation, have formed an opinion on the reality of the practices and their anti-competitive nature, have the mission to present their analysis as clearly as possible, in order to allow the parties to respond to the arguments that will be opposed to them before the Board. It is therefore legitimate for the rapporteurs to refer only to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referenced, or not exhaustively referenced, by the rapporteurs"182.</w:t>
        <w:br/>
        <w:t>145. It has further indicated that "only disloyalty in the interpretation or presentation of documents, or in the manner of questioning the persons involved or third parties, can lead to a finding of an infringement of the defense rights of the parties," which it is up to the parties to substantiate with evidence183.</w:t>
      </w:r>
    </w:p>
    <w:p>
      <w:r>
        <w:rPr>
          <w:b/>
        </w:rPr>
        <w:t>[Pages 34–36]</w:t>
      </w:r>
    </w:p>
    <w:p>
      <w:r>
        <w:t>146. In this case, on the one hand, there is no evidence to support the allegations made by Rubis Terminal and Rubis Énergie regarding the hostility or malice of the rapporteurs184. The multiplicity of procedures is, on the contrary, an objective fact that does not reveal any hostile or malicious intent as such. The elements concerning the facts of theft and violence affecting the DPLC depots are mentioned in the statement of objections, and the documents relating to these events are included in the file185. The allegation that the investigative services did not investigate these events is therefore unfounded.</w:t>
      </w:r>
    </w:p>
    <w:p>
      <w:r>
        <w:t>147. On the other hand, and in the same manner, Rubis Terminal and Rubis Énergie do not substantiate their accusations that Ferrandi received more favorable treatment. In this regard, it should be noted that Rubis Terminal and Rubis Énergie were able to choose from several hearing dates186, or to assert the availability of the persons interviewed187. Furthermore, they benefited from seven extensions of time to respond to the requests of the rapporteurs188. Finally, they were allowed to provide clarifications to their submitted responses on four occasions189.</w:t>
      </w:r>
    </w:p>
    <w:p>
      <w:r>
        <w:t>148. Consequently, the arguments of Rubis Terminal and Rubis Énergie regarding the alleged violation of the principle of impartiality during the investigation should be dismissed.</w:t>
      </w:r>
    </w:p>
    <w:p>
      <w:r>
        <w:t>2. ON THE USE OF ALLEGEDLY UNFAIR INVESTIGATIVE MEASURES AND PROCEDURES</w:t>
        <w:br/>
        <w:t>a) On the control operations carried out at the premises of Rubis Énergie and DPLC</w:t>
        <w:br/>
        <w:t>Arguments of the parties</w:t>
        <w:br/>
        <w:t>149. Rubis Terminal190 and Rubis Énergie191 accuse the investigative services of having resorted to unfair measures and investigative procedures, exceeding the powers they had under an investigation conducted on the basis of Article L. 450-3 of the Commercial Code, during inspections carried out at the premises of Rubis Énergie on June 30, 2021, and at those of DPLC on April 19 and 22, 2022.</w:t>
      </w:r>
    </w:p>
    <w:p>
      <w:r>
        <w:t>150. Firstly, they accuse the rapporteurs of having prevented them from benefiting from the remote assistance of their lawyer during the control operation conducted on April 19, 2022, at the premises of DPLC in Lucciana. They also argue that, during this operation, the rapporteurs would have conducted a "disguised search," which would have allowed them to irregularly obtain the communication of a large number of documents unrelated to the investigation, as well as seven documents protected by the confidentiality of correspondence between the lawyer and their client. They specify that six of these protected documents were only returned after fifteen days, and the last one after a delay of eighteen months. They further allege that the investigative services relied on the content of these protected documents to guide the continuation of the investigation, notably by asking at least one question regarding the role of the CPDP, a question which, according to them, had a direct link to the correspondence covered by confidentiality.</w:t>
      </w:r>
    </w:p>
    <w:p>
      <w:r>
        <w:t>151. Secondly, Rubis Terminal192 and Rubis Énergie193 believe that the investigative services conducted disguised hearings under Article L. 450-3 during the three aforementioned inspections. Citing a ruling from the Paris Court of Appeal dated June 28, 2023, concerning restrictive practices194, they argue that the agents of the Authority can only collect statements to the extent that they are necessary for the control itself. These statements, recorded in this context, would be exclusively intended to facilitate the conduct of the control and, if necessary, to aid in understanding the data collected. They assert that, in this case, the investigative services collected statements unfairly, on the grounds that they were not spontaneous but induced by questions concerning the substance of the practices, which could lead to self-incrimination. Rubis Terminal195 and Rubis Énergie196 also claim that the investigative services distorted the statements of the individuals interviewed in the minutes, which is clearly evident from the reservations and observations submitted after the visits and hearings, as well as from the numerous inconsistencies contained in these statements. They also accuse them of attempting to conduct disguised searches by seeking direct access to the screens of the computers of the interviewed individuals and participating in the selection of messages submitted to the Authority.</w:t>
      </w:r>
    </w:p>
    <w:p>
      <w:r>
        <w:t>Response of the Authority</w:t>
        <w:br/>
        <w:t>On the right to legal assistance</w:t>
        <w:br/>
        <w:t>152. The Court of Justice consistently holds that, while certain rights of the defense apply only to adversarial procedures initiated following an indictment, the right to legal assistance must be respected from the stage of the preliminary investigation197.</w:t>
      </w:r>
    </w:p>
    <w:p>
      <w:r>
        <w:t>153. However, the assistance of a lawyer during an unannounced control operation conducted on the basis of Article L. 450-3 of the Commercial Code remains a mere option for the parties and does not constitute a condition for the validity of this operation. In this regard, no legal or jurisprudential provision requires investigators to remind the controlled persons of this option during operations conducted under this text198.</w:t>
      </w:r>
    </w:p>
    <w:p>
      <w:r>
        <w:t>154. Investigators cannot, however, obstruct the presence of a counsel when the interested parties express the desire for it. Respect for the principles recalled above implies that the controlled person can freely consult with their counsel, including through remote communication means.</w:t>
      </w:r>
    </w:p>
    <w:p>
      <w:r>
        <w:t>155. However, access to a counsel cannot hinder the proper conduct of investigative measures. Thus, similar to what is provided for in Article L. 450-4 of the Commercial Code, investigators are not required to wait for the lawyer's arrival to begin the inspection, nor to interrupt their operations while waiting for them when conducting a control based on Article L. 450-3 of the Commercial Code. Likewise, while they cannot oppose a party being assisted by their counsel remotely, such a mode of assistance can only be accepted to the extent that it does not compromise the conduct of the operations or delay their execution. In particular, the investigative services cannot be required to adapt the material or technical organization of their operations to the modalities of the requested assistance when these impose disproportionate constraints or compromise the confidentiality or effectiveness of their control operations.</w:t>
      </w:r>
    </w:p>
    <w:p>
      <w:r>
        <w:t>156. In this case, the elements of the file attest that the representative of DPLC was indeed able to contact and speak by phone with their lawyer several times during the interview on April 19, 2022. On the other hand, the investigative services refused to allow the representative of DPLC to be assisted by their counsel remotely at the time of reviewing the minutes, on the grounds that this mode of communication was not sufficiently secure and that they would not be able to ensure the identity of the person called by the representative of DPLC.</w:t>
      </w:r>
    </w:p>
    <w:p>
      <w:r>
        <w:t>157. The justifications put forward by the investigative services, based on the security imperatives of communication systems and the necessity to identify the contacted counsel, are, in this case, not sufficiently substantiated to establish that the requested assistance would have hindered the proper conduct of the investigation. Therefore, the obstruction faced by the representative of DPLC during the review of the minutes constitutes a violation of the right to legal assistance, justifying the exclusion of the minutes of the operations of April 19, 2022, from the debates.</w:t>
      </w:r>
    </w:p>
    <w:p>
      <w:r>
        <w:t>158. The statements and documents collected irregularly during this operation, including the correspondence covered by the confidentiality of lawyer-client correspondence199, having played no role in establishing the alleged practices and having been used neither in the context of the statement of objections nor in the context of this decision, the withdrawal of said minutes does not, however, have any consequence on the validity of the procedure.</w:t>
      </w:r>
    </w:p>
    <w:p>
      <w:r>
        <w:t>159. In this regard, it is established that all protected correspondence identified by Rubis Terminal and Rubis Énergie, after being voluntarily submitted by the representative of DPLC, was returned to these companies by the investigative services. Furthermore, contrary to the allegations of Rubis Terminal and Rubis Énergie, it is not established that the investigative services used the returned documents to guide their investigation regarding the role played by the CPDP. Indeed, the existence of this committee was known to the investigative services prior to the unannounced visit of April 19, 2022, as the complainant had already mentioned it during their hearing on November 8, 2021200.</w:t>
      </w:r>
    </w:p>
    <w:p>
      <w:r>
        <w:rPr>
          <w:b/>
        </w:rPr>
        <w:t>[Pages 37–39]</w:t>
      </w:r>
    </w:p>
    <w:p>
      <w:r>
        <w:t>On the alleged disguised hearings</w:t>
        <w:br/>
        <w:t>160. It follows from a consistent case law of the Court of Justice that if, in the context of a procedure aimed at establishing an infringement of the rules of the European Union (hereinafter "the Union") in the field of competition, the concerned company may be compelled to provide all necessary information regarding facts of which it may be aware and to communicate, if necessary, the related documents in its possession, even if these may serve to establish, in particular against it, the existence of anti-competitive behavior, this company cannot, however, be imposed the obligation to provide answers that would lead it to admit the existence of such an infringement201.</w:t>
      </w:r>
    </w:p>
    <w:p>
      <w:r>
        <w:t>161. In this regard, the terms of Article 18 of Regulation No. 1/2003202 governing the investigations conducted by the European Commission (hereinafter "the Commission") clearly explain the difference in nature between self-incrimination and responses to questions or requests for documents, to which companies are required to comply. Recital 23 of the said regulation specifies in this regard that "companies cannot be compelled to admit that they have committed an infringement, but they are in any case obliged to respond to factual questions and to produce documents, even if this information may serve to establish against them or against another company the existence of an infringement."</w:t>
      </w:r>
    </w:p>
    <w:p>
      <w:r>
        <w:t>162. The provisions of the Commercial Code governing the investigative powers of the Authority and the obligations imposed on companies that are subject to requests for information or document production have a similar scope and must be interpreted in the same way.</w:t>
      </w:r>
    </w:p>
    <w:p>
      <w:r>
        <w:t>163. According to paragraph 4 of Article L. 450-3 of the Commercial Code, "[a]gents may require the communication and obtain or take copies, by any means and on any medium, of books, invoices, and other professional documents of any kind [...]. They may also collect, on-site or upon summons, any information, document, or justification necessary for the control."</w:t>
      </w:r>
    </w:p>
    <w:p>
      <w:r>
        <w:t>164. Article R. 463-6 of the Commercial Code provides the possibility for the rapporteurs to conduct hearings both at the premises of the Authority and at those of the company. In accordance with consistent case law203, the fact that the minutes are not drafted in the form of questions and answers does not affect the validity of the minutes.</w:t>
      </w:r>
    </w:p>
    <w:p>
      <w:r>
        <w:t>165. In this case, firstly, the minutes of June 30, 2021, and April 22, 2022, notify the persons interviewed of the quality of the rapporteurs, the purpose of the investigation, and the right to protection of business secrets. Regarding the statements of Rubis Énergie recorded on June 30, 2021, the persons heard were duly summoned to a hearing, as evidenced by the letter of June 22, 2021204. This summons reminded the provisions of Article R. 463-6 of the Commercial Code, according to which the persons heard may be assisted by a counsel205, which was the case during this hearing206. Regarding the statements of DPLC recorded on April 22, 2022, although the parties were not formally summoned by the rapporteurs, it remains that the persons heard were informed of the date of their hearing and were able to benefit from the assistance of their counsel throughout its duration. Finally, it is not disputed that the representatives of Rubis Énergie and DPLC, in the presence of their counsel, agreed to sign the minutes of June 30, 2021, and April 22, 2022.</w:t>
      </w:r>
    </w:p>
    <w:p>
      <w:r>
        <w:t>166. The fact that the header of these minutes does not refer to Article R. 463-6 of the Commercial Code has no impact on the regularity of these procedural acts, as all guarantees relating to the rights of the defense have been respected.</w:t>
      </w:r>
    </w:p>
    <w:p>
      <w:r>
        <w:t>167. Next, the allegation made by Rubis Énergie and Rubis Terminal, that the questions posed by the investigative services would have been likely to favor their self-incrimination, must be rejected. Such an allegation is not supported by any concrete evidence. It should be recalled that companies are required, under their obligation to cooperate, to provide all necessary information relating to facts of which they may be aware and to communicate, if applicable, the documents in their possession, including when these elements may contribute to establishing anti-competitive behavior involving them. In this case, the investigative services were entitled to hear the employees of DPLC on factual elements necessary for conducting the control, as long as the questions posed did not lead them to acknowledge their participation in an infringement. There is no evidence in the file that this was the case.</w:t>
      </w:r>
    </w:p>
    <w:p>
      <w:r>
        <w:t>168. Finally, regarding the alleged distortion of the statements of the representatives of Rubis Énergie and DPLC, the parties do not demonstrate that the rapporteurs would have altered the meaning and content of the statements recorded in the minutes, it being recalled that under Article L. 450-2 of the Commercial Code, these minutes are presumed to be accurate until proven otherwise. Similarly, no evidence confirms the allegation that the investigative services attempted to implement disguised searches or sought to access the screens of the computers of the interviewed persons. On this point, in accordance with the case law207, the reservations expressed by the interviewed parties are not sufficient to contradict the statements made in the minutes, it being specified that in this case, the persons heard had the opportunity, which they did not use, to refuse to sign the minutes if they believed that their statements had been distorted, which was not the case.</w:t>
      </w:r>
    </w:p>
    <w:p>
      <w:r>
        <w:t>169. In any event, neither the notification of grievances nor this decision is based on the statements or documents collected in the context of the criticized operations, so that no infringement of the right to defense is characterized in this case.</w:t>
      </w:r>
    </w:p>
    <w:p>
      <w:r>
        <w:t>b) On the submission to the file of a recording obtained without the consent of the recorded persons</w:t>
        <w:br/>
        <w:t>Arguments of the parties</w:t>
        <w:br/>
        <w:t>170. Rubis Terminal208 and Rubis Énergie209 accuse the rapporteurs of having submitted to the file a clandestine audio recording210 of a meeting held on December 3, 2018, organized by the A4C collective (Acting Against the High Cost of Fuels in Corsica) in which representatives of Rubis Énergie, Rubis Terminal, and Vito participated. They argue that the absence of any mention regarding the conditions under which this recording was obtained by the rapporteurs would deprive them of the opportunity to exercise their rights of defense and would constitute an unfair procedure, contrary to the principle of fairness in the administration of evidence.</w:t>
      </w:r>
    </w:p>
    <w:p>
      <w:r>
        <w:t>Response of the Authority</w:t>
        <w:br/>
        <w:t>171. If in a ruling of January 7, 2011, the Court of Cassation, sitting in plenary assembly, held that "the recording of a telephone communication made without the knowledge of the speaker constitutes an unfair procedure rendering its production as evidence inadmissible"211, this case law must, however, be reassessed in light of recent developments in the law of evidence concerning anti-competitive practices at the Union and national levels.</w:t>
      </w:r>
    </w:p>
    <w:p>
      <w:r>
        <w:t>172. At the level of Union law, Article 32 of Directive (EU) No. 2019/1 of December 11, 2018212 (hereinafter "Directive ECN+") provides that "Member States ensure that the types of evidence admissible before a national competition authority include documents, oral statements, electronic messages, recordings, and any other element containing information, regardless of its form and medium."</w:t>
      </w:r>
    </w:p>
    <w:p>
      <w:r>
        <w:t>173. Recital 73 of this directive specifies that admissible evidence "should include the possibility of taking into account covert recordings made by natural or legal persons who are not public authorities, provided that they are not the sole source of evidence." This directive codifies the case law developed by the Court of the Union in the Goldfish ruling of September 8, 2016213, in which this court deemed admissible, as evidence, secret recordings of telephone conversations made by a party and regularly collected by the Commission, as long as they did not constitute the sole basis for the contested decision.</w:t>
      </w:r>
    </w:p>
    <w:p>
      <w:r>
        <w:rPr>
          <w:b/>
        </w:rPr>
        <w:t>[Pages 40–42]</w:t>
      </w:r>
    </w:p>
    <w:p>
      <w:r>
        <w:t>174. At the national level, Article L. 463-1 of the Commercial Code, as amended following the transposition of the ECN+ directive, provides that "the practices brought before the Competition Authority may be established by any means of proof." This provision, which mirrors the wording of Article 427 of the Code of Criminal Procedure, aligns the evidentiary regime applicable to the Authority with that of criminal courts.</w:t>
      </w:r>
    </w:p>
    <w:p>
      <w:r>
        <w:t>175. However, the criminal chamber consistently holds that recordings of private conversations made by an individual without the knowledge of their interlocutors are not in themselves acts or pieces of information, within the meaning of Article 170 of the Code of Criminal Procedure, and as such, are not subject to annulment, but rather are means of proof that can be contested adversarially, and that the transcription of these recordings, which serves solely to materialize their content, cannot lead to annulment either214. On the other hand, the direct or indirect involvement of a public authority in the administration of evidence obtained unlawfully or unfairly by a private party undermines the principles of fair trial and the integrity of evidence215.</w:t>
      </w:r>
    </w:p>
    <w:p>
      <w:r>
        <w:t>176. It should also be noted that, in a landmark ruling dated December 22, 2023, the Court of Cassation, sitting in plenary assembly, admitted that, in a civil dispute, a party may use an audio recording made without the knowledge of the interlocutor, provided that the disputed evidence is relevant and essential to the manifestation of the truth216.</w:t>
      </w:r>
    </w:p>
    <w:p>
      <w:r>
        <w:t>177. In this case, in light of the above, the contested audio recording cannot, in principle, be excluded from the file solely on the grounds that it was made without the knowledge of the participants in the disputed meeting. In accordance with the principles established by the Union and national case law outlined above, such evidence may be admitted as long as it does not constitute the sole incriminating element and the agents of the Authority did not participate directly or indirectly in this recording.</w:t>
      </w:r>
    </w:p>
    <w:p>
      <w:r>
        <w:t>178. In any event, since neither the statement of objections nor this decision is based on this recording and its transcription, their inclusion in the file does not infringe the rights of defense of Rubis Énergie and Rubis Terminal.</w:t>
      </w:r>
    </w:p>
    <w:p>
      <w:r>
        <w:t>c) On the joinder and disjoinder of the various procedures</w:t>
        <w:br/>
        <w:t>Arguments of the parties</w:t>
        <w:br/>
        <w:t>179. According to Rubis Terminal217, the opening of a separate obstruction procedure constitutes an unfair process, as the panel must necessarily have access to the entire investigation file to rule on this procedural infringement. It claims to have faced several violations of its defense rights during the obstruction procedure, notably the inability to consult the reporting advisor, which it alleges is a result of the decision to disjoin the procedure. Rubis Énergie218, which was not targeted by the obstruction procedure, claims that the decision to disjoin deprived it of access to the obstruction file, which it believes could contain numerous elements related to the substantive procedure.</w:t>
      </w:r>
    </w:p>
    <w:p>
      <w:r>
        <w:t>180. Finally, according to Rubis Terminal219 and Rubis Énergie220, the joinder of the referral from Ferrandi, registered under number 22/0045 F, and the substantive procedure that was the subject of an ex officio referral, registered under number 21/0094 F, would also be unfair. On the one hand, the referral from Ferrandi would not meet the required formal conditions due to the absence of a regular mandate given to the counsel who submitted it. On the other hand, the procedures would not present a genuine connection, making their joinder purely opportunistic and intended to artificially support the substantive procedure, even though their legal bases and the identity of the companies involved differ. They also argue that this joinder, by allowing Ferrandi access to the file, facilitates the possibility of a misuse of the information contained therein before the commercial court.</w:t>
      </w:r>
    </w:p>
    <w:p>
      <w:r>
        <w:t>Response of the Authority</w:t>
        <w:br/>
        <w:t>181. It should be recalled that under Article R. 463-3 of the Commercial Code, the general rapporteur "may, on his initiative [...] proceed to the joinder of the investigation of several cases." It follows from this same article that he "may also proceed to the disjoinder of the investigation of a referral into several cases."</w:t>
      </w:r>
    </w:p>
    <w:p>
      <w:r>
        <w:t>182. The decision-making practice has clarified that the decision to join is an internal act of the Authority carried out for the proper administration of justice, unmotivated and not subject to appeal221. The same conclusion applies to decisions of disjoinder taken on the same basis.</w:t>
      </w:r>
    </w:p>
    <w:p>
      <w:r>
        <w:t>183. In this case, the parties involved do not provide any serious evidence to establish any unfairness arising from the choice to proceed with a joinder and a disjoinder.</w:t>
      </w:r>
    </w:p>
    <w:p>
      <w:r>
        <w:t>184. First, the obstruction offense is an autonomous procedural offense that can be pursued and sanctioned independently of the outcome of the substantive procedure222. It does not therefore require, for it to be investigated, that the panel have access to the entire substantive investigation file. On the contrary, since obstruction practices are specifically intended to hinder the proper conduct of the substantive investigation, it is not only possible but sometimes appropriate to address these practices within a separate procedure, in order to ensure the normal continuation of the substantive investigation, without it being paralyzed by obstructive behaviors. The arguments of Rubis Terminal regarding procedural defects affecting the obstruction procedure are therefore ineffective, as it is not for the panel to rule on any irregularities that may have occurred in the context of a procedure distinct from the one before it.</w:t>
      </w:r>
    </w:p>
    <w:p>
      <w:r>
        <w:t>185. Secondly, the referral from Ferrandi, submitted under the signature and stamp of a lawyer, appears regular in form in light of the provisions set forth in Articles R. 463-1 and R. 463-2 of the Commercial Code. This referral, in which Ferrandi denounces a refusal of access to the deposits of DPLC, also presents evident connections with the ex officio referral of the Authority.</w:t>
      </w:r>
    </w:p>
    <w:p>
      <w:r>
        <w:t>186. In light of the above, the arguments of Rubis Énergie and Rubis Terminal regarding the unfair nature of the joinder and disjoinder decisions taken in this case appear manifestly unfounded.</w:t>
      </w:r>
    </w:p>
    <w:p>
      <w:r>
        <w:t>3. ON THE ALLEGED DISRUPTION OF THE EQUALITY OF ARMS AND VIOLATION OF THE ADVERSARIAL PRINCIPLE</w:t>
        <w:br/>
        <w:t>a) On the refusal to lift the protection of business secrets</w:t>
        <w:br/>
        <w:t>Arguments of the parties</w:t>
        <w:br/>
        <w:t>187. Rubis Terminal223 and Rubis Énergie224 believe they have not had access to all the necessary elements to exercise their defense rights, alleging that the investigation services unjustifiably refused to declassify numerous items covered by business secrecy. Similarly, EG Retail and EG Group225 believe that the investigation services have carried out the requested declassifications in a fragmented manner without following a coherent order, which has significantly and disproportionately complicated the reconstruction of the relevant documents.</w:t>
      </w:r>
    </w:p>
    <w:p>
      <w:r>
        <w:t>Response of the Authority</w:t>
        <w:br/>
        <w:t>188. Under Article L. 463-2 of the Commercial Code, "the general rapporteur [...] notifies the grievances to the interested parties as well as to the Government Commissioner, who may consult the file subject to the provisions of Article L. 463-4 and present their observations within a period of two months."</w:t>
      </w:r>
    </w:p>
    <w:p>
      <w:r>
        <w:t>189. Furthermore, Article L. 463-4 of the Commercial Code states that, "except in cases where the communication or consultation of these documents is necessary for the exercise of the defense rights of a party involved, the general rapporteur of the Competition Authority may refuse a party the communication or consultation of documents or certain elements contained in these documents that involve the business secrets of other persons. In this case, a non-confidential version and a summary of the documents or elements in question are accessible to them."</w:t>
      </w:r>
    </w:p>
    <w:p>
      <w:r>
        <w:t>190. It follows from these two provisions that the right of companies to access the file must be balanced against the protection of their business secrets, and that this balancing requires an assessment on a case-by-case basis, taking into account the concrete situation of the parties, the nature of the information concerned, and the necessity for the requesting party to have access to defend itself, which is itself linked to the nature of the notified grievance and the context of the examined market.</w:t>
      </w:r>
    </w:p>
    <w:p>
      <w:r>
        <w:rPr>
          <w:b/>
        </w:rPr>
        <w:t>[Pages 43–45]</w:t>
      </w:r>
    </w:p>
    <w:p>
      <w:r>
        <w:t>191. In this case, it is undisputed that the parties had access to a large number of documents protected by business secrecy, either in the form of a non-confidential version or by directly consulting the confidential version of the relevant documents after a decision to lift the business secrecy protection was made by the rapporteur.</w:t>
      </w:r>
    </w:p>
    <w:p>
      <w:r>
        <w:t>192. In this regard, while the companies Rubis Énergie and Rubis Terminal criticize the investigation services for having maintained business secrecy totally or partially over approximately 200 references, they acknowledge that several thousand other confidential references have been "ultimately declassified"226 by these same services.</w:t>
      </w:r>
    </w:p>
    <w:p>
      <w:r>
        <w:t>193. Similarly, EG Retail, in its submissions, mentions a very limited number of references to which it could not gain access, namely: one page detailing the evolution of the number of BP-branded stations227, a cover page of a transport contract between the companies Delek France and Translog228, and an exchange between Esso and Total229 (of which a non-confidential summary is included at reference 11 539), without explaining how access to these references would be necessary for the exercise of its rights of defense. It should be added that EG Retail itself is responsible for the difficulties related to the processing of its declassification request, as it contained a large number of material errors230, which inevitably led to an extension of the processing times by the Authority.</w:t>
      </w:r>
    </w:p>
    <w:p>
      <w:r>
        <w:t>194. Regarding the references for which declassification was refused, it should be recalled that in accordance with Article R. 463-15 of the Commercial Code, it is the companies benefiting from this protection that wished to maintain their classification in a confidential annex. Thus, after balancing the interests concerning the references in question, the investigation services deemed that business secrecy should prevail and be preserved in this case. Moreover, these documents have been made accessible to Rubis Terminal, Rubis Énergie, EG Retail, and EG Group in non-confidential versions. Their content is, for a large part of them, largely open. Under these conditions, the parties concerned have been able to use them for the exercise of their rights of defense, which they have indeed done in their written observations.</w:t>
      </w:r>
    </w:p>
    <w:p>
      <w:r>
        <w:t>195. Therefore, the parties do not demonstrate how the total refusal of access to the content of these documents would constitute a characterized violation of their rights of defense, and consequently how access to the non-confidential versions provided was not sufficient to exercise these rights. Indeed, it is well-established case law that the right of the parties to be informed of the documents submitted to the Authority is not an absolute and unlimited right and must be balanced with respect for business secrecy231. The parties cannot therefore rely solely on the restriction of access to certain documents in the file to argue that their rights of defense have been violated.</w:t>
      </w:r>
    </w:p>
    <w:p>
      <w:r>
        <w:t>196. It is therefore appropriate to dismiss the argument of EG Retail, EG Group, Rubis Terminal, and Rubis Énergie regarding a violation of the rights of defense stemming from the absence of declassification of certain elements of the investigation file.</w:t>
      </w:r>
    </w:p>
    <w:p>
      <w:r>
        <w:t>b) On the incompleteness of the file</w:t>
        <w:br/>
        <w:t>197. According to Rubis Terminal232 and Rubis Énergie233, the file submitted to the college has been purged, on the one hand, of numerous exculpatory documents that they would have spontaneously submitted to the rapporteurs, particularly concerning reservations made about the conduct of several hearings, and on the other hand, of elements related to the obstruction procedure that would contain potentially exculpatory elements, which would affect the rights of defense of the parties.</w:t>
      </w:r>
    </w:p>
    <w:p>
      <w:r>
        <w:t>198. As a preliminary point, the Authority notes that the investigation services have submitted to the file no less than seven letters spontaneously communicated by Rubis, two of which concern reservations made against acts of investigation by the rapporteurs, which contradicts the parties' thesis that the file has been deliberately "purged" of the criticisms made by the parties regarding the procedure.</w:t>
      </w:r>
    </w:p>
    <w:p>
      <w:r>
        <w:t>199. The fact that not all letters spontaneously transmitted by Rubis Terminal and Rubis Énergie have been included in the file is not sufficient to characterize an unfair behavior by the rapporteurs.</w:t>
      </w:r>
    </w:p>
    <w:p>
      <w:r>
        <w:t>200. Firstly, contrary to what the parties claim, the investigation services, which have a margin of discretion in conducting the investigation, are only required to include in the file the documents for which they have expressly requested communication based on their investigative powers, excluding those that are spontaneously addressed to them. Such a practice cannot, in itself, infringe upon the rights of defense, as the parties retain the ability to produce these documents in their written observations in response to the notification of grievances, which they have indeed done in this case.</w:t>
      </w:r>
    </w:p>
    <w:p>
      <w:r>
        <w:t>201. Secondly, the letters not included concerned reservations made by the parties regarding statements and documents that were not used by the investigation services to substantiate the infringement, as well as two letters from DPLC addressed to political representatives, the exculpatory nature of which is not established (Rubis Énergie describing a promotional operation by TotalEnergies on fuel prices in Corsica as "unfair competition"234 in one of these letters, for example). The non-inclusion of these documents in the file was therefore not such as to influence the qualification of the grievance or to infringe upon the rights of defense of the parties. In any event, these documents were attached by the parties to their written observations and could be discussed in the context of the adversarial debate.</w:t>
      </w:r>
    </w:p>
    <w:p>
      <w:r>
        <w:t>202. Thirdly and finally, the criticisms made by the parties regarding the non-inclusion of documents related to the obstruction procedure by the rapporteurs are also unfounded, as the practice of obstruction is a separate procedural infringement that does not affect the qualification of the substantive practices. The investigation services therefore had no obligation to include them in this procedure.</w:t>
      </w:r>
    </w:p>
    <w:p>
      <w:r>
        <w:t>c) On the use of the name Rubis to designate Rubis Énergie and Rubis Terminal</w:t>
        <w:br/>
        <w:t>Arguments of the parties</w:t>
        <w:br/>
        <w:t>203. Rubis Terminal235, Rubis Énergie236, and Rubis SCA237 argue that the amalgamation of Rubis Énergie and Rubis Terminal in the notification of grievances, due to the use of the same name "Rubis" to designate these two legally distinct companies, prevents them from effectively contesting the grievance. They thus consider that this confusion constitutes a violation of their rights of defense, as the investigation services do not specify the behaviors that are personally attributable to them. They add that the notification of grievances would maintain a similar confusion regarding BP and Shell.</w:t>
      </w:r>
    </w:p>
    <w:p>
      <w:r>
        <w:t>Response of the Authority</w:t>
        <w:br/>
        <w:t>204. As the Authority indicated in its decision No. 21-D-09, "the notification of grievances is a synthetic document that contains a precise description of the facts alleged, their date, their attribution, and their qualification, and then summarizes, in a concise formula, the wording of the grievances themselves. It constitutes the indictment and must therefore be precise (Paris Court of Appeal, March 29, 2005, Filmdis Cinésogar), this requirement does not exclude that the appellate and cassation judges seek, in the body of the notification of grievances, the scope of the latter (Court of Cassation, April 6, 1999, ODA)"238.</w:t>
      </w:r>
    </w:p>
    <w:p>
      <w:r>
        <w:t>205. The Paris Court of Appeal recalled that "the respect for fundamental principles of procedure, which are respect for the adversarial principle, the rights of defense, and the right to a fair trial, requires that the facts be formulated with sufficient precision and the incriminated practices supported by sufficient evidence so that the parties can prepare their defense effectively"239.</w:t>
      </w:r>
    </w:p>
    <w:p>
      <w:r>
        <w:t>206. In this case, the notification of grievances specifies the facts alleged, the duration of the practices, their legal qualification, and the recipient companies. It thus meets the requirements recalled by the Paris Court of Appeal. Although the companies Rubis Énergie and Rubis Terminal have sometimes been referred to together under the common name "Rubis" in certain parts of the notification of grievances, these two entities have been individually identified numerous times both in the body of the notification of grievances and in the final formulation of the notified grievance. The observations submitted by Rubis Énergie and Rubis Terminal show, moreover, that they have been able to defend themselves with full knowledge of the facts that have been individually alleged against them.</w:t>
      </w:r>
    </w:p>
    <w:p>
      <w:r>
        <w:t>207. Therefore, it is appropriate to dismiss the arguments of Rubis Énergie and Rubis Terminal in this regard.</w:t>
      </w:r>
    </w:p>
    <w:p>
      <w:r>
        <w:rPr>
          <w:b/>
        </w:rPr>
        <w:t>[Pages 46–48]</w:t>
      </w:r>
    </w:p>
    <w:p>
      <w:r>
        <w:t>4. ON THE RIGHT TO BE HEARD WITHIN A REASONABLE TIME</w:t>
        <w:br/>
        <w:t>a) Arguments of the parties</w:t>
        <w:br/>
        <w:t>208. EG Retail240 invokes a violation of its right to be heard within a reasonable time, considering the age of the facts alleged against it, the duration of the proceedings, and its exit from the Corsican market in 2017, more than six years before the notification of grievances was sent. It argues that it no longer possesses documents that could be useful for its defense nor employees who were in position at the time who could shed light on the alleged practices.</w:t>
        <w:br/>
        <w:t>b) Response of the Authority</w:t>
        <w:br/>
        <w:t>209. Article 6, paragraph 1, of the ECHR states that "everyone has the right to have their case heard within a reasonable time."</w:t>
        <w:br/>
        <w:t>210. According to consistent case law of the Union241 and national242 courts, the reasonableness of the duration of the proceedings is assessed in concreto, particularly in light of the scope and complexity of the case, its context, and the behavior of the parties during the proceedings as well as the behavior of the competent authorities.</w:t>
        <w:br/>
        <w:t>211. Furthermore, the sanction attached to the Authority's violation of the obligation to rule within a reasonable time is not the annulment of the proceedings, but the compensation for any harm resulting from the duration of the proceedings, provided, however, that the time elapsed during the investigation phase, including the non-adversarial phase, before the Authority did not cause each of the companies raising a grievance in this regard a personal, effective, and irreparable infringement of their right to defend243.</w:t>
        <w:br/>
        <w:t>212. Finally, the duration of the investigation is calculated by taking into account the duration, on the one hand, of the non-adversarial phase, which begins from the moment the Authority is seized, and, on the other hand, of the adversarial phase, which is opened by the notification of grievances244.</w:t>
        <w:br/>
        <w:t>213. In this case, on the one hand, the Authority took up the alleged practices in the context of the present proceedings by a decision of December 15, 2021, before being seized on September 6, 2022, by the company Ferrandi. The grievances were notified to the companies concerned on December 12, 2023. Thus, the non-adversarial phase of the investigation lasted two years. On the other hand, the parties concerned were heard during the session of December 19, 2024. Thus, the adversarial phase lasted just under a year. Therefore, given the scope of the practices observed, their duration, and their complexity, the duration of the proceedings before the Authority cannot be considered excessive.</w:t>
        <w:br/>
        <w:t>214. In any event, it is up to the parties concerned to provide evidence of the circumstances that concretely and effectively obstructed the normal exercise of their rights of defense245.</w:t>
        <w:br/>
        <w:t>215. However, EG Retail and EG Group provide no evidence to demonstrate that the duration of the proceedings obstructed the effective exercise of their rights of defense.</w:t>
        <w:br/>
        <w:t>216. Consequently, the argument based on the excessive duration of the proceedings must be dismissed.</w:t>
        <w:br/>
        <w:t>B. APPLICABLE LAW</w:t>
        <w:br/>
        <w:t>217. According to the case law of the Court of Justice and the Commission's guidelines regarding the notion of affecting trade as set out in Articles 101 and 102 TFEU246, three elements must be established for practices to be deemed capable of significantly affecting trade between Member States of the Union: (i) the existence of a flow of trade between Member States concerning the products in question, (ii) the existence of practices likely to affect that trade, and (iii) the significance of that effect.</w:t>
        <w:br/>
        <w:t>218. The fact that agreements or abuses of a dominant position are committed only within the territory of a single Member State does not prevent the first two conditions from being met. In this regard, the Court of Cassation ruled, in a judgment of January 31, 2012, that the terms "capable of affecting"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trade [between Member States]"247.</w:t>
        <w:br/>
        <w:t>219. Finally, regarding the third element, the aforementioned guidelines indicate in point 44 that "the criterion of affecting trade incorporates a quantitative element that limits the applicability of Union law to agreements and practices that are likely to have effects of a certain magnitude. Agreements and practices are exempt from the prohibition set out in Articles 81 and 82 when they only affect the market in an insignificant manner, given the weak position of the companies concerned in the market for the products in question"248.</w:t>
        <w:br/>
        <w:t>220. Paragraph 52 of the aforementioned guidelines refers to two cumulative thresholds below which an agreement is presumed, from the Commission's perspective, not to significantly affect trade between Member States:</w:t>
        <w:br/>
        <w:t>- the total market share of the parties in the relevant Union market affected by the agreement does not exceed 5%; and,</w:t>
        <w:br/>
        <w:t>- in the case of horizontal agreements, the average annual turnover achieved in the Union by the companies concerned with the products covered by the agreement does not exceed 40 million euros249.</w:t>
        <w:br/>
        <w:t>In this case, -</w:t>
        <w:br/>
        <w:t>achieved by the companies concerned with the products involved significantly exceeds 40 million euros. Then, if -</w:t>
        <w:br/>
        <w:t>Finally, the practices in question were implemented solely by companies of European and international dimensions. Indeed, it appears from the presentation of the companies concerned (see paragraphs 13 and following) that Rubis Énergie, EG Retail, and TEMF are companies operating in various national markets.</w:t>
        <w:br/>
        <w:t>It follows from the above that the practices in question are likely to have significantly affected trade between Member States and can therefore be qualified under Union law, which is not contested by the parties concerned.</w:t>
      </w:r>
    </w:p>
    <w:p>
      <w:r>
        <w:rPr>
          <w:b/>
        </w:rPr>
        <w:t>[Pages 49–51]</w:t>
      </w:r>
    </w:p>
    <w:p>
      <w:r>
        <w:t>C. DEFINITION OF MARKETS</w:t>
        <w:br/>
        <w:t>1. APPLICABLE PRINCIPLES</w:t>
        <w:br/>
        <w:t>224. In order to define the market for products or services, it is necessary to determine whether the products or services are considered interchangeable or substitutable due to their characteristics, price, and use250.</w:t>
        <w:br/>
        <w:t>225. In this regard, in the communication on the definition of the relevant market for the purposes of Union competition law, the Commission recalls that "a relevant product market comprises all those products and/or services which are regarded as interchangeable or substitutable by the consumer by reason of their characteristics, their prices, and their intended use"251.</w:t>
        <w:br/>
        <w:t>226. The geographic market, on the other hand, comprises "the area in which the companies concerned offer or request the relevant products, where the conditions of competition are sufficiently homogeneous for the effects of the behavior or concentration under investigation to be assessed and which can be distinguished from other areas particularly due to significantly different competitive conditions prevailing in those areas"252.</w:t>
        <w:br/>
        <w:t>227. It follows from consistent Union case law that the obligation to delineate the relevant market in a decision adopted under Article 101 TFEU is imposed on competition authorities only when, without such delineation, it is not possible to determine whether the agreement, the decision of an association of undertakings, or the concerted practice in question is likely to affect trade between Member States and has as its object or effect the prevention, restriction, or distortion of competition within the internal market253.</w:t>
        <w:br/>
        <w:t>228. Similarly, under domestic law, when the practices in question are examined under the prohibition of cartels, it is not necessary to define the market precisely as long as the sector has been sufficiently identified to allow for the qualification of the observed practices and to attribute them to the operators who implemented them254.</w:t>
        <w:br/>
        <w:t>2. APPLICATION TO THE CASE AT HAND</w:t>
        <w:br/>
        <w:t>229. In this case, the sector concerned by the practices is that of the supply, storage, and distribution of refined petroleum products in Corsica.</w:t>
        <w:br/>
        <w:t>250 See, for example, the judgment of the Court of Cassation of July 13, 2010, Vedettes inter-îles vendéennes, appeal no. 09-67439, page 5.</w:t>
        <w:br/>
        <w:t>251 Communication from the Commission on the definition of the relevant market for the purposes of Community competition law (97/C 372/03), OJEC, C 372, December 9, 1997, p. 5, point 7.</w:t>
        <w:br/>
        <w:t>252 Ibid., point 12.</w:t>
        <w:br/>
        <w:t>253 Judgment of the Union Court of September 12, 2007, William Prym GmbH e.a./Commission, T-30/05, point 86 and cited case law.</w:t>
        <w:br/>
        <w:t>254 Judgment of the Paris Court of Appeal of September 26, 2013, société Roland Vlaemynck, no. 2012/08948, page 6. See also decision no. 23-D-05 of April 18, 2023, regarding practices implemented in the bakery equipment distribution sector, paragraph 119 and cited references.</w:t>
      </w:r>
    </w:p>
    <w:p>
      <w:r>
        <w:t>230. In this sector, the Commission has considered that the storage of petroleum products could constitute a distinct market, without the need to distinguish it by type of petroleum products or by type of tank concerned255.</w:t>
        <w:br/>
        <w:t>231. Regarding the distribution of refined petroleum products, both the Authority and the Commission have considered that there exists a retail distribution market for fuels through service station networks, encompassing all types of fuels, distinct from the market for off-network sales256. They have also identified the distribution of jet fuels as a product market distinct from the market for other refined petroleum products257.</w:t>
        <w:br/>
        <w:t>232. Firstly, Rubis Énergie and Rubis Terminal argue that the practices referred to in the statement of objections concern only the storage market, in which they are not present. However, it is undisputed that the restrictions on access to DPLC's storage facilities are likely to hinder the fuel distribution activities of operators who are not shareholders of DPLC, competitors of the shareholders of that same company in the downstream fuel distribution market in Corsica, which therefore constitutes the market affected by the practices. Thus, the parties concerned are not justified in claiming that the relevant market should be limited to the storage market alone, as an anticompetitive practice is also assessed in light of the market affected by the practices in question.</w:t>
        <w:br/>
        <w:t>233. Secondly, Rubis Énergie and Rubis Terminal criticize the exclusion of jet fuels from the fuel distribution market in Corsica as stated in the statement of objections, alleging that this definition aims to exclude from the analysis the specific case of BP, which has a throughput contract within the depots, even though it is not a shareholder of DPLC.</w:t>
        <w:br/>
        <w:t>234. However, it is undisputed that the distribution activity of jet fuels, which meets specific performance requirements, has been defined as a distinct product market from the distribution of other fuels by both the Authority and the Commission. In any case, the analysis of the contractual relationships between BP and DPLC has been taken into account in the analysis of the practices in question, so that the inclusion of jet fuels in the relevant market would have no impact on the qualification of the practices and their attribution to the concerned operators.</w:t>
        <w:br/>
        <w:t>235. It follows from the above that the relevant market is the downstream market for the marketing and distribution of fuels, excluding jet fuels, encompassing the activities of supply, storage, and their distribution in Corsica. Finally, in accordance with the principles recalled above, it is not necessary to delineate the relevant market in more precise terms.</w:t>
        <w:br/>
        <w:t>255 Commission decisions of September 10, 2000, Pakhoed/Van Ommeren (II), COMP/M.1621, point 11; and of February 21, 2007, Lukoil/ConocoPhilips, COMP/M.4532, point 14.</w:t>
        <w:br/>
        <w:t>256 See, in particular, decisions no. 11-DCC-102 of June 30, 2011, regarding the acquisition of the Société Antillaise des Pétroles Chevron by the Rubis group, paragraph 9 and cited references; and no. 22-DCC-88 of May 19, 2022, regarding the exclusive control of Vivo Energy by Vitol Holding, points 8 to 10 and cited references; as well as Commission decisions COMP/M.1383, Exxon/Mobil and COMP/M.1464, Total/PetroFina.</w:t>
        <w:br/>
        <w:t>257 Decision no. 15-DCC-104 of July 30, 2015, regarding the exclusive control of the Réunionese Petroleum Products Company by RUBIS, points 19 to 21; decision of the Commission of December 21, 2017, Rubis/Phillips 66/Zeller &amp; Cie, COMP/M.8689, points 19 and 20.</w:t>
      </w:r>
    </w:p>
    <w:p>
      <w:r>
        <w:t>D. MERIT OF THE OBJECTION</w:t>
        <w:br/>
        <w:t>1. RECALL OF THE APPLICABLE RULES</w:t>
        <w:br/>
        <w:t>a) On the existence of a meeting of wills</w:t>
        <w:br/>
        <w:t>236. Article 101, paragraph 1, of the TFEU and Article L. 420-1 of the Commercial Code prohibit all agreements between undertakings, decisions of associations of undertakings, and concerted practices that have as their object or effect the prevention, restriction, or distortion of competition.</w:t>
        <w:br/>
        <w:t>237. The existence of an anticompetitive agreement as defined by these articles is established between undertakings, as long as they have expressed their common intention to behave in a certain manner in the market258.</w:t>
        <w:br/>
        <w:t>238. The demonstration of the meeting of wills can thus be made by any means, it being recalled that the Union judge considers that it is not necessary, in the presence of documentary or contractual evidence, to examine additional behavioral evidence259. The Paris Court of Appeal has aligned itself with this case law, emphasizing that, in the presence of direct or explicit evidence resulting from documents or contractual clauses, it is not necessary to resort to indirect or behavioral evidence260.</w:t>
        <w:br/>
        <w:t>b) On the existence of an anticompetitive object</w:t>
        <w:br/>
        <w:t>239. It follows from the aforementioned provisions that the anticompetitive object and effect of a practice are alternative conditions.</w:t>
        <w:br/>
        <w:t>240. In this context, the Court of Justice has specified that it is appropriate to examine, in the first instance, the very object of the agreement and that it is only in a second instance that its effects should be examined if the analysis of the object of the agreement does not reveal a sufficient degree of harm to competition to characterize a prohibited agreement261. Indeed, it follows from the case law of the Court of Justice262 that certain forms of coordination between undertakings reveal a sufficient degree of harm to competition such that it can be considered that the examination of their effects is not necessary. This case law is due to the circumstance that certain forms of coordination between undertakings can be</w:t>
      </w:r>
    </w:p>
    <w:p>
      <w:r>
        <w:rPr>
          <w:b/>
        </w:rPr>
        <w:t>[Pages 52–54]</w:t>
      </w:r>
    </w:p>
    <w:p>
      <w:r>
        <w:t>considered, by their very nature, as harmful to the proper functioning of competition.</w:t>
      </w:r>
    </w:p>
    <w:p>
      <w:r>
        <w:t>241. The Court of Justice has also clarified that for a practice to be classified as anti-competitive by object, it must be concretely capable, taking into account the legal and economic context in which it is situated, of preventing, restricting, or distorting competition within the common market263. Thus, in order to assess whether an agreement between companies or a decision of an association of companies presents a sufficient degree of harm to competition to be considered a restriction of competition by object, within the meaning of Article 101, paragraph 1, of the TFEU, it is necessary "to focus on the content of its provisions, the objectives it aims to achieve, as well as the economic and legal context in which it is embedded. In the context of assessing this context, it is also necessary to take into account the nature of the goods or services affected as well as the actual conditions of operation and structure of the relevant market(s)"264.</w:t>
      </w:r>
    </w:p>
    <w:p>
      <w:r>
        <w:t>242. It follows from the decision-making practice of the Authority, and previously of the Competition Council, and of the Commission, as well as from national and Union courts, that if a common structure grouping economic actors becomes an essential element of access to a given market, the conditions for access to this structure must be objective, transparent, and non-discriminatory, under penalty of being classified as an anti-competitive agreement among the members of the grouping265.</w:t>
      </w:r>
    </w:p>
    <w:p>
      <w:r>
        <w:t>243. By decision No. 19-D-25 of December 17, 2019266, the Authority found that the non-objective and non-transparent nature of the membership rules of the central clearing house (hereinafter "CCH") led to limiting market access for non-member issuers of the CCH, the practice thus constituting a lock-in of the restaurant voucher market through control of access to the CCH. This reasoning also applied to the closure of a grouping, "that is to say, the fact of reserving membership for its founders or for companies accepted by them"267, concerning the founding clauses of a grouping in decision No. 01-D-70 of October 24, 2001, relating to the molasses and rum sector in Réunion.</w:t>
      </w:r>
    </w:p>
    <w:p>
      <w:r>
        <w:t>263 Judgment of the Court of Justice of June 4, 2009, T-Mobile Netherlands e.a., C-8/08, paragraph 31.</w:t>
      </w:r>
    </w:p>
    <w:p>
      <w:r>
        <w:t>264 Judgments of the Court of Justice of January 25, 2024, Em Akaunt BG, C-438/22, paragraph 49 and June 29, 2023, Super Bock Bebidas, C-211/22, paragraph 35. See also, the judgments of the Court of Justice of December 21, 2023, Superleague, C-333/21, paragraph 165; Royal Antwerp Football Club, C-680/21, paragraph 92; and International Skating Union/Commission, C-124/21 P, paragraph 105.</w:t>
      </w:r>
    </w:p>
    <w:p>
      <w:r>
        <w:t>265 See, for example, the decisions of the Authority No. 19-D-25 of December 17, 2019, relating to practices implemented in the restaurant voucher sector; of the Competition Council No. 88-D-37 of October 11, 1998, on practices implemented by the Groupement des cartes bancaires; No. 97-D-54 of July 9, 1997, on practices implemented by the GIE des taxis radio toulonnais (confirmed by a judgment of the Paris Court of Appeal of May 5, 1998, No. ECOC9810131X); No. 00-D-78 of March 21, 2001, on the state of competition in the taxi sector in Besançon; No. 01-D-70 of October 24, 2001, on practices implemented by the GIR Rhums Réunion, as well as the judgments of the Tribunal of July 11, 1996, Métropole Télévision/Commission, T-528/93; of March 21, 2001, Métropole télévision/Commission, T-206/99; and of December 16, 2003, DEP Nederlandse Federatieve Vereniging voor de Groothandel op Elektrotechnisch Gebied/Commission, T-5/00.</w:t>
      </w:r>
    </w:p>
    <w:p>
      <w:r>
        <w:t>266 Decision No. 19-D-25 of December 17, 2019, relating to practices implemented in the restaurant voucher sector (the procedure initiated against this decision before the supervisory courts is still pending).</w:t>
      </w:r>
    </w:p>
    <w:p>
      <w:r>
        <w:t>267 Decision No. 01-D-70 of October 24, 2001, relating to the molasses and rum sector in Réunion, p. 14.</w:t>
      </w:r>
    </w:p>
    <w:p>
      <w:r>
        <w:t>244. More specifically, in the petroleum product distribution sector, also in an island context, the Authority found that operators owning handling and storage facilities for petroleum products, managed in this case under the form of two economic interest groupings, on the premises of an airport, were able to oppose the access of a new operator to the market for jet fuel distribution. Thus, the practice of opposing a request for access to the storage facilities, either by refusing to conclude a passage contract or by refusing to grant membership status in the EIG, constitutes an anti-competitive practice268.</w:t>
      </w:r>
    </w:p>
    <w:p>
      <w:r>
        <w:t>245. To analyze a difficulty of access to equipment conferring a competitive advantage, the Authority examines, on the one hand, whether it can stem from objective justifications and, on the other hand, whether there are equivalent solutions for the operator excluded from the benefit of using the equipment. Thus, the lack of access to services provided by a grouping operating a medical-use scanner and a clinical-use magnetic resonance imaging device, which is not justified objectively, constitutes an anti-competitive practice even though access to more distant, and therefore less advantageous, equipment for the practitioner was conceivable269.</w:t>
      </w:r>
    </w:p>
    <w:p>
      <w:r>
        <w:t>246. Regarding the legal qualification of such practices, the Authority recalled that "practices consisting of preventing one or more economic operators from freely exercising their activity in a market by deploying behaviors aimed at their eviction constitute anti-competitive practices by object, their effects being irrelevant to their qualification"270 (emphasis added).</w:t>
      </w:r>
    </w:p>
    <w:p>
      <w:r>
        <w:t>247. Furthermore, the qualification of a restriction of competition by object does not require that the agreement or the concerted practice in question aims to eliminate all competition in a given market271.</w:t>
      </w:r>
    </w:p>
    <w:p>
      <w:r>
        <w:t>APPLICATION TO THE CASE AT HAND</w:t>
      </w:r>
    </w:p>
    <w:p>
      <w:r>
        <w:t>248. It follows from the findings set out in paragraphs 63 to 85 of the decision that two series of behaviors are attributed to the parties:</w:t>
        <w:br/>
        <w:t>- one, involving Rubis Terminal, Rubis Énergie, TEMF, Shell, and BP, for having refused a non-shareholder operator of DPLC, namely Esso, the use of the depots for its marketing and distribution of fuels in Corsica; and,</w:t>
      </w:r>
    </w:p>
    <w:p>
      <w:r>
        <w:t>268 Decision No. 93-D-42 of October 19, 1993, relating to practices implemented by Elf Antar France and Total Réunion Comores in the market for jet fuel distribution in the department of Réunion.</w:t>
      </w:r>
    </w:p>
    <w:p>
      <w:r>
        <w:t>269 Decision No. 10-D-25 of July 8, 2010, relating to practices concerning access to the Scanner and MRI located at the Arcachon hospital center.</w:t>
      </w:r>
    </w:p>
    <w:p>
      <w:r>
        <w:t>270 Decision No. 16-D-09 of May 12, 2016, relating to practices implemented in the sectors of metal reinforcements and welded mesh in Réunion, paragraph 306.</w:t>
      </w:r>
    </w:p>
    <w:p>
      <w:r>
        <w:t>271 Judgment of the Union Tribunal of December 16, 2020, International Skating Union, T-93/18, paragraphs 81 and 82, confirmed on appeal by the judgment of the Court of Justice of December 21, 2023, International Skating Union/Commission, C-124/21 P, paragraphs 105 to 108.</w:t>
      </w:r>
    </w:p>
    <w:p>
      <w:r>
        <w:t>53</w:t>
      </w:r>
    </w:p>
    <w:p>
      <w:r>
        <w:t>- the other, involving Rubis Terminal (through DPLC), Rubis Énergie, TEMF, and EG Retail for having formalized this pre-existing rule within the CCM contract governing the operation of the depots.</w:t>
      </w:r>
    </w:p>
    <w:p>
      <w:r>
        <w:t>249. While the notification of grievances resorts to the notion of a single, complex, and continuous infringement to qualify these two series of practices, they can also be analyzed separately, as each of them is likely to constitute an autonomous infringement falling within the scope of the notified grievance, namely a deliberate action implemented in a concerted manner aimed at evicting one or more operators from the market. In the so-called "toys" case, the Paris Court of Appeal indeed ruled that the panel is not bound by the legal analysis of the rapporteurs and may validly adopt a different mode of proof to assess whether the notified grievance is established, provided that it does not rely on factual elements that have not been subjected to adversarial debate272.</w:t>
      </w:r>
    </w:p>
    <w:p>
      <w:r>
        <w:t>250. The first series of behaviors attributed to the respondents takes the form of a refusal to grant Esso a right of passage in the DPLC depots, in the context of a project to transfer to its Corsican resellers. The second consists of the insertion, in the CCM contract, of a clause aimed at the same objective. This asymmetry of treatment between the shareholder operators of DPLC and the non-shareholders is likely to produce eviction effects against the latter, forcing them to source from the shareholders of DPLC for their fuel supply, even though these are their direct competitors, thereby placing them in a potentially detrimental subordinate relationship with respect to the latter. Furthermore, the modalities of implementation of the practices create less favorable purchasing conditions for non-shareholders compared to shareholders, as well as the application of stricter quota rules against non-shareholders than those imposed on the shareholders of DPLC.</w:t>
      </w:r>
    </w:p>
    <w:p>
      <w:r>
        <w:t>251. It is therefore up to the Authority to examine the merits of each series of behaviors referred to in the notification of grievances, on which the parties have had the opportunity to express themselves both in the written phase and in the oral phase of the procedure, in order to qualify the practices in question.</w:t>
      </w:r>
    </w:p>
    <w:p>
      <w:r>
        <w:t>a) On the refusal to approve the buyers presented by Esso in 2009</w:t>
      </w:r>
    </w:p>
    <w:p>
      <w:r>
        <w:t>252. The elements of the file do not allow establishing, to a sufficient legal standard, that Rubis Terminal, Rubis Énergie, TEMF, Shell, and BP refused Esso a right of passage in the DPLC depots for its marketing and distribution of fuels in Corsica as of November 12, 2009.</w:t>
      </w:r>
    </w:p>
    <w:p>
      <w:r>
        <w:t>253. While the shareholders of DPLC expressed reservations about the scheme proposed by Esso in the context of its transfer project – which provided that it retain a right of passage in the DPLC depots despite losing its shareholder status – the file does not present unequivocal evidence showing the existence of a definitive refusal against said scheme.</w:t>
      </w:r>
    </w:p>
    <w:p>
      <w:r>
        <w:t>254. Indeed, on the one hand, on November 12, 2009, the shareholders of DPLC decided to suspend judgment on the Esso-UCC project, inviting Esso to provide clarifications on the proposed supply scheme.</w:t>
      </w:r>
    </w:p>
    <w:p>
      <w:r>
        <w:rPr>
          <w:b/>
        </w:rPr>
        <w:t>[Pages 55–57]</w:t>
      </w:r>
    </w:p>
    <w:p>
      <w:r>
        <w:t>255. On the other hand, on December 11, 2009, the shareholders refused Esso's request for approval, while expressly inviting it to submit a new request later. This decision, which occurred one week after Esso requested a postponement to reconsider its divestment project due to an act of violence affecting the depots in Corsica, cannot be characterized as anti-competitive collusion aimed at excluding an operator from the market.</w:t>
      </w:r>
    </w:p>
    <w:p>
      <w:r>
        <w:t>256. Furthermore, no element in the file allows us to consider that, after December 11, 2009, Esso submitted a new request to benefit from a right of passage in the depots after losing its status as a shareholder of DPLC.</w:t>
      </w:r>
    </w:p>
    <w:p>
      <w:r>
        <w:t>257. Consequently, the first series of behaviors identified in the statement of objections does not appear to be established.</w:t>
      </w:r>
    </w:p>
    <w:p>
      <w:r>
        <w:t>b) On the insertion of a formal rule linking the status of shareholder of DPLC to that of member of the CCM contract</w:t>
        <w:br/>
        <w:t>On the agreement of wills</w:t>
      </w:r>
    </w:p>
    <w:p>
      <w:r>
        <w:t>258. On March 22, 2016, a new CCM contract was signed, containing a clause linking the status of shareholder of DPLC to that of member of the CCM contract. By signing this new contract, Rubis Terminal, Rubis Énergie, TEMF, and EG Retail expressed their common intention to establish a formal rule reserving a right of passage within the depots solely for the shareholders of DPLC, thereby excluding non-shareholder operators from this benefit.</w:t>
      </w:r>
    </w:p>
    <w:p>
      <w:r>
        <w:t>259. This formal rule remained unchanged until the adoption, by TEMF, Rubis Terminal, and Rubis Énergie, of a new contractual framework for the operation of the depots during the management committee meeting on July 21, 2022. Non-shareholder operators can thus request, since January 1, 2023, to be product passers within the depots. This modification confirms the intention of TEMF, Rubis Terminal, and Rubis Énergie to terminate the initial agreement sealed in March 2016 between Rubis Terminal, Rubis Énergie, TEMF, and EG Retail.</w:t>
      </w:r>
    </w:p>
    <w:p>
      <w:r>
        <w:t>On the anti-competitive nature of the agreement</w:t>
        <w:br/>
        <w:t>On the content of the contractual stipulations and the objective of the agreement</w:t>
      </w:r>
    </w:p>
    <w:p>
      <w:r>
        <w:t>260. The rule linking the status of member of the CCM contract to that of shareholder of DPLC was formalized in Article 1 of the CCM contract, which states that "[f]or companies engaged in the distribution of petroleum products in Corsica, shareholding in DPLC simultaneously grants them the status of member of the Material Account Contract. Conversely, the loss of this shareholder status results in the loss of the status of member of the CCM." According to this provision, the right of passage in the depots of DPLC, which benefits the members of the CCM contract, is necessarily linked to the status of shareholder of DPLC.</w:t>
      </w:r>
    </w:p>
    <w:p>
      <w:r>
        <w:t>261. The parties involved contest this interpretation by invoking several arguments. First, they emphasize that, since April 15, 2010, Article 3 of the CGE expressly provides non-shareholder operators with the right to use the depots of DPLC and argue that, while the status of shareholder in DPLC allows access to the depots by becoming a member of the CCM contract, this does not exclude a non-shareholder third party from also being granted a right of passage in the depots, in accordance with the CGE.</w:t>
      </w:r>
    </w:p>
    <w:p>
      <w:r>
        <w:t>262. Next, they argue that the modification made to Article 1 of the CCM contract in 2016 must be interpreted in light of other modifications made to the contract, particularly the one made to Article 16, which prohibits the transfer of the CCM contract without the prior written agreement of the other parties. According to Rubis Terminal and Rubis Énergie, the new Article 16 would allow the transfer of the contract to a non-shareholder company of DPLC, with the agreement of the other parties. In this context, the modification of Article 1 would not correspond to a rule concerning the conditions for using the depots, but would only aim to recall the historical links between membership in the CCM contract and shareholder status. Finally, the parties specify that BP has a right of passage in the depots of DPLC even though it is not a shareholder of this company, which contradicts the thesis of the instructing services that the modification of Article 1 of the CCM contract aimed to reserve this right solely for the shareholders of DPLC.</w:t>
      </w:r>
    </w:p>
    <w:p>
      <w:r>
        <w:t>263. However, it is clear from the statements of Rubis Terminal and Rubis Énergie that the modification introduced in March 2016 to Article 1 of the CCM contract aimed to formalize the previous practice whereby one had to be a shareholder of DPLC to be a member of the CCM contract. This statement was confirmed by TEMF, which specified that, contractually, the status of member of the CCM contract was linked to that of shareholder of DPLC and that leaving the shareholding of DPLC resulted in the loss of this member status.</w:t>
      </w:r>
    </w:p>
    <w:p>
      <w:r>
        <w:t>264. Furthermore, contrary to what the parties argue, the modification of Article 3 of the CGE, which occurred on April 15, 2010, does not allow a non-shareholder operator of DPLC to have a right of passage in the depots managed by this company. This article distinguishes between users who must adhere to the CCM contract and those who, by exception, may enter into a supply agreement with another user who is a member of the CCM contract. According to this provision, a non-shareholder third party is therefore, in principle, systematically required to enter into a supply contract with a shareholder member of DPLC, who is also its direct competitor, in order to be supplied. This situation creates several restrictions on competition to the detriment of the non-shareholder operator of DPLC.</w:t>
      </w:r>
    </w:p>
    <w:p>
      <w:r>
        <w:t>265. Moreover, it should also be noted that the arrangement applied to BP deviates from the supply schemes provided for by the CGE and the CCM contract, the latter linking in 2016 the status of member of the CCM contract to the status of shareholder of DPLC. In this regard, the Rubis group admitted that BP's status constituted a deviation from what was provided for by the contract, while TEMF indicated that it did not know why BP benefited from the advantages of the CCM contract without being a member or a shareholder of DPLC. For its part, BP stated during its hearing on October 11, 2021, that Rubis Énergie, lacking expertise in handling jet fuels, had asked it to assume the quality risk by remaining the owner of the product until it entered the depots.</w:t>
      </w:r>
    </w:p>
    <w:p>
      <w:r>
        <w:t>266. Consequently, by adopting this new contract, Rubis Terminal and the members of the CCM contract expressed their common intention to establish a formal rule reserving a right of passage in the depots solely for the shareholders of DPLC, namely themselves, and excluding non-shareholder operators from this benefit. This rule remained unchanged until the adoption, by Rubis Terminal, TEMF, and Rubis Énergie, of a new contractual framework for the operation of the depots during the management committee meeting on July 21, 2022, which allows non-shareholder operators to request, since January 1, 2023, to be product passers within the depots. This modification, which has been in effect since January 1, 2023, confirms the intention of Rubis Terminal, TEMF, and Rubis Énergie to terminate the initial agreement concluded in March 2016.</w:t>
      </w:r>
    </w:p>
    <w:p>
      <w:r>
        <w:t>On the anti-competitive nature of the agreement</w:t>
      </w:r>
    </w:p>
    <w:p>
      <w:r>
        <w:t>267. Regarding the legal and economic context in which the agreement is situated, it should be recalled that the two depots owned by DPLC are the only transit points for petroleum products transported to Corsica and intended to supply the downstream distribution circuits both in-network and off-network. On this point, the Authority emphasized in its concentration decision No. 09-DCC-94 of December 31, 2009, that access to the Corsican petroleum depots is necessary in order to establish oneself in the retail fuel distribution market. The Authority also specified in its opinion No. 20-A-11 that these infrastructures are not replicable under reasonable economic conditions.</w:t>
      </w:r>
    </w:p>
    <w:p>
      <w:r>
        <w:t>268. On the other hand, as the Authority pointed out in paragraph 112 of this opinion, in order to comply with competition law, the conditions for access to the depots must be objective, transparent, and non-discriminatory. Any locking of supply and storage, upstream of the distribution circuit, can thus pose risks to competition at the downstream level of fuel resale in the various networks of service stations and off-network.</w:t>
      </w:r>
    </w:p>
    <w:p>
      <w:r>
        <w:t>269. In this case, the application of the contractual framework governing the depots, applicable from January 1, 2016, to January 1, 2023, has led to structuring the fuel distribution market in Corsica into two distinct categories of operators. On one hand, the shareholder operator of DPLC, which supplies its products in Corsica on its own terms and can use the storage capacities of the depots through its membership in the CCM contract to store and distribute them in Corsica. On the other hand, the non-shareholder operator of DPLC only supplies itself at the exit of the Corsican depots under the conditions imposed by its competitors, without being able to use the storage capacities of the depots for its distribution activity.</w:t>
      </w:r>
    </w:p>
    <w:p>
      <w:r>
        <w:t>270. Indeed, from January 1, 2016, until January 1, 2023, membership in the CCM contract, which provides for a principle of transit of petroleum products from the entry to the exit of the two Corsican depots through a lead operator, was reserved solely for shareholders.</w:t>
      </w:r>
    </w:p>
    <w:p>
      <w:r>
        <w:rPr>
          <w:b/>
        </w:rPr>
        <w:t>[Pages 58–60]</w:t>
      </w:r>
    </w:p>
    <w:p>
      <w:r>
        <w:t>of DPLC. Non-shareholding operators of DPLC were thus deprived of the guarantee of having a right of passage within the oil depots, that is to say, the assurance that their products would be purchased at the entrance and then resold at the exit by the lead operator of the depots.</w:t>
      </w:r>
    </w:p>
    <w:p>
      <w:r>
        <w:t>271. The rule subordinating membership in the CCM contract to the status of shareholder of DPLC thus placed non-shareholding operators in a position of dependence on the shareholders of DPLC for their supply, even though the latter are their direct competitors. Indeed, a non-shareholding operator of DPLC, due to the contractual rule limiting supply at the entrance of depots to only shareholders of DPLC, could only source from one of the two major players in fuel distribution in Corsica during almost the entire infringement period retained. In a context of limited capacities, any non-shareholding operator of DPLC depended either on TEMF or Rubis Énergie for its supply. This situation, given the high concentration level of the fuel distribution sector in Corsica, is likely to induce a market lock-in effect and lead to several distortions of competition to the detriment of non-shareholding operators.</w:t>
      </w:r>
    </w:p>
    <w:p>
      <w:r>
        <w:t>272. Firstly, it appears from the case files that the shareholders of DPLC have the ability, at any time, to cease supplying third-party operators wishing to distribute their fuel downstream, which is likely to lead to their eviction from the retail fuel distribution market (see paragraph 231). During its hearing on December 14, 2022, Esso drew attention to this risk, indicating that it was encountering upstream supply difficulties and specifying that its tender for supply at the exit of the Corsican depots had been rejected by Rubis Énergie for supplies for the years 2022 and 2023. It also emphasized that, while it still benefited from a supply from TEMF, there was no guarantee that either it or Rubis Énergie would agree to continue selling it product in the future.</w:t>
      </w:r>
    </w:p>
    <w:p>
      <w:r>
        <w:t>273. The defendants, however, contest Esso's situation of dependence on its direct competitors, arguing that it has always had access to the product during the infringement period and that its choice to source at the exit of depots was deliberate and motivated, in particular, by its desire to disengage from the logistics of supply and depot management. They also argue that this mode of supply presents certain advantages, such as the absence of involvement in the logistical management of the depots and the avoidance of associated costs.</w:t>
      </w:r>
    </w:p>
    <w:p>
      <w:r>
        <w:t>274. However, these arguments are ineffective. Indeed, the present analysis focuses, given the content and objectives of the agreement as well as the legal and economic context in which it is situated, on the anti-competitive nature of an explicit and general rule introduced by the modification of the CCM contract in 2016, which reserves supply at the entrance of depots to only shareholders of DPLC. Consequently, the fact that Esso opted for supply at the exit of depots as early as 2010 is, in itself, without impact on the assessment of the practice in question. The same applies to the supply modalities prior to the sale of its shares in DPLC. The anti-competitive nature of this rule lies in the prohibition imposed on an operator wishing to benefit from the advantages induced by the CCM contract to do so, for reasons specific to it, independently of the choices made by Esso.</w:t>
      </w:r>
    </w:p>
    <w:p>
      <w:r>
        <w:t>275. By way of surplus, it should be noted that, regardless of Esso's supply strategy, the case files reveal Esso's dependence on its competitors for its supply.</w:t>
      </w:r>
    </w:p>
    <w:p>
      <w:r>
        <w:t>276. While Esso has always been able, since 2016, to source at the exit of depots, it should be noted that, each year from 2018 to 2022, only one shareholder of DPLC agreed to respond to its tender. Consequently, Esso did not benefit, during this period, from effective competition among its potential suppliers for its supply in Corsica.</w:t>
      </w:r>
    </w:p>
    <w:p>
      <w:r>
        <w:t>277. Thus, for the years 2018 and 2020, Esso was forced to renew its supply contract with Rubis Énergie, already a supplier in 2016, 2017, and 2019, as TEMF did not respond to its tenders. In 2019, although TEMF partially responded to the consultation, its offer did not cover gasoline, which forced Esso to source once again from Rubis Énergie. Similarly, in 2021 and 2022, due to the absence of any contractual proposal from Rubis Énergie (whether in the form of a net purchase contract or an exchange contract), Esso could only turn to TEMF to ensure its supply.</w:t>
      </w:r>
    </w:p>
    <w:p>
      <w:r>
        <w:t>278. In this regard, the defendants' assertion that Esso would have had real negotiating power must be put into perspective. Several elements attest, on the contrary, to the difficulties encountered by Esso in the context of the tenders it set up:</w:t>
        <w:br/>
        <w:t>- In an internal email dated July 5, 2019, concerning the discrepancies observed in resale prices in its network of service stations, Esso partially attributed these discrepancies to the high prices charged by Rubis Énergie, estimating that these pricing conditions distort competition and could even lead it to withdraw from the market. It also noted that supply costs were exceptionally high that year and that deliveries were often limited in volume by quotas; and,</w:t>
        <w:br/>
        <w:t>- During its hearing on June 9, 2021, Esso confirmed that the high purchase prices imposed by Rubis Énergie did not allow the company Négoce Réseau Corse (hereinafter "NRC"), a subsidiary of Ferrandi, to offer competitive prices in the retail market compared to competitors. It also specified that, to cope with this situation, commercial supports had to be put in place in 2019.</w:t>
      </w:r>
    </w:p>
    <w:p>
      <w:r>
        <w:t>279. Furthermore, the exchanges that took place between Esso and Ferrandi between September 1 and 23, 2020, reveal the existence of recurring difficulties in sourcing from Rubis Énergie during the year 2020. In these exchanges, Esso requested detailed feedback on the consequences of these dysfunctions for end customers, mentioning repeated incidents related to supply as well as technical problems affecting the depots. It also reported upcoming discussions with Rubis Énergie for the end of 2020 and the year 2021, and insisted on the necessity of having precise factual elements to target the problematic points. It described Rubis Énergie's service in 2020 as mediocre, while emphasizing the importance of this feedback for future commercial negotiations regarding supply at the exits of the Lucciana and Ajaccio depots.</w:t>
      </w:r>
    </w:p>
    <w:p>
      <w:r>
        <w:t>280. Moreover, Esso explained to the investigation services that it encountered difficulties during the last negotiations of its supply terms related to summer seasonality. Indeed, for the year 2022, TEMF refused the request for seasonality, as formulated by Esso in its tender of October 12, 2021. Specifically, Esso negotiates summer seasonality by distributing the requested volumes, in principle, based on the monthly coefficients communicated by the CPDP, which amounts to a percentage distribution of the volumes distributed according to the month of the year. However, for the year 2022, TEMF only proposed to include it in the operational tolerance of plus or minus 10%, contractually applicable to all forecasted volumes. In other words, volumes exceeding this range must be purchased under spot contracts, the conclusion of which is not guaranteed. This point was confirmed by Esso to the investigation services, stating: "[f]or 2022, there is a fear due to TOTAL's refusal of summer seasonality that we will exceed [the volumes provided for by the contract] and that we will have to buy on the spot." Furthermore, Esso specified that "seasonality is becoming more and more a 'key' element of the contract negotiation. More specifically for Corsica, the issue is also recent" (emphasis added).</w:t>
      </w:r>
    </w:p>
    <w:p>
      <w:r>
        <w:t>281. Secondly, even though, regarding a restriction by object, it is not necessary to demonstrate that the practice in question has led to an increase in the supply price for non-shareholders, it should be noted that the shareholders of DPLC are likely to impose unfavorable pricing conditions on non-shareholding operators. In this regard, a shareholder of DPLC incurs passage fees in the depots, paid to the lead operator, and then charges, at its discretion, a margin to its distributor, while a non-shareholding supplier incurs both the passage fees and a commercial margin from the CCM contract member, necessarily a shareholder, with whom it chooses to enter into a supply contract. This commercial margin is therefore added to that which the non-shareholding supplier will subsequently charge to the distribution network.</w:t>
      </w:r>
    </w:p>
    <w:p>
      <w:r>
        <w:t>282. The elements of the case files attest that Esso was subjected to less favorable purchasing conditions at the exit of depots than those applied to the subsidiaries of TEMF and Rubis Énergie. Thus, the latter charged a "commission" [confidential] higher to Esso compared to that applied to Vito. TEMF also applied a level of</w:t>
      </w:r>
    </w:p>
    <w:p>
      <w:r>
        <w:rPr>
          <w:b/>
        </w:rPr>
        <w:t>[Pages 61–63]</w:t>
      </w:r>
    </w:p>
    <w:p>
      <w:r>
        <w:t>higher margin when reselling its products to Esso compared to that applied to its subsidiary TEMC, as shown in Table 1 below.</w:t>
      </w:r>
    </w:p>
    <w:p>
      <w:r>
        <w:t>Table 1 – Gross margins applied by TEMF to Esso and TEMC in 2021</w:t>
        <w:br/>
        <w:t>Gross margin Ajaccio Lucciana</w:t>
        <w:br/>
        <w:t>Excl. VAT in €/m3</w:t>
        <w:br/>
        <w:t>by product type SP95 Diesel GNR FOD297 SP95 Diesel GNR FOD</w:t>
        <w:br/>
        <w:t>2021</w:t>
        <w:br/>
        <w:t>ESSO [conf.] [conf.] [conf.] [conf.] [conf.] [conf.] [conf.] [conf.]</w:t>
        <w:br/>
        <w:t>TEMC [conf.] [conf.] [conf.] [conf.] [conf.] [conf.] [conf.] [conf.]</w:t>
        <w:br/>
        <w:t>Sources: cotes 4581 to 4582</w:t>
      </w:r>
    </w:p>
    <w:p>
      <w:r>
        <w:t>283. TEMF and Rubis Énergie attempt to justify the level of margins applied to sales from depots to Esso by the necessity to financially cover the risks taken as a supplier. For TEMF, the margin applied to Esso covers certain cost fluctuations that are not updated during the supply contract298, while for Rubis Énergie, its "commission" is a remuneration for "the risk incurred related in particular to exposure to fluctuations in the prices of products in stock"299.</w:t>
      </w:r>
    </w:p>
    <w:p>
      <w:r>
        <w:t>284. The passing on of such costs is not anti-competitive in itself, whether they are integrated into the gross margin of the supplier (as is the case for TEMF) or whether they constitute a commission on the sale price (as is the case for Rubis Énergie).</w:t>
      </w:r>
    </w:p>
    <w:p>
      <w:r>
        <w:t>285. However, it appears from the elements of the file that the amounts passed on to the sale price to Esso alone are higher, except for the year 2020, than those applied respectively to Vito and TEMC, which has the effect of increasing the cost of supply from depots for Esso compared to its competitors. If a financial risk may exist in connection with fluctuations in the price of products in stock, such a risk should, in principle, be evenly distributed both among the different subsidiaries of the shareholders of DPLC and Esso. In this regard, it should also be noted that Rubis Énergie indicated, in a letter dated March 2, 2022, addressed to the President of the Executive Council of Corsica, that each operator regains full ownership of its product upon leaving the depots, against payment of identical passage fees for all300. However, the pricing conditions actually applied to Esso reflect, de facto, an unjustified differentiation to the detriment of a non-shareholder operator of DPLC, in contradiction with the principles set out in this letter.</w:t>
      </w:r>
    </w:p>
    <w:p>
      <w:r>
        <w:t>286. Even if the margin rate applied by TEMF to TEMC or Esso represents a small part of the final sale price of the product (such as SP95 or diesel), this different presentation of the margin rate, proposed by TEMF, compared to a figure in euros/m3, nonetheless confirms the existence of a margin applied to Esso, which will accumulate with the margin subsequently practiced by Esso with Ferrandi. Regarding the margin practiced by Rubis Énergie with Esso, even if this amount does not constitute the accounting gross margin of Rubis Énergie, it remains a cost effectively borne by Esso when purchasing products from depots which, in light of the elements of the file, is also significantly higher than that borne by Vito. Furthermore, there is no need to adjust this amount of "commission" applied to the sale price to Esso, based on the level of the gross margin of Rubis Énergie, since it is a fixed amount that Esso bears regardless of fluctuations in the price of petroleum products.</w:t>
      </w:r>
    </w:p>
    <w:p>
      <w:r>
        <w:t>287. Moreover, the fact that the accounting gross margin of Rubis Énergie does not coincide with the "commission" charged to Esso and that it may fluctuate due to changes in the price of petroleum products stored in the depots does not affect the findings established by the notification of grievances. Indeed, while the accounting gross margins of Rubis Énergie may turn out to be negative, this situation is limited to certain months of the year and does not prevent Rubis Énergie from being profitable over the course of a year.</w:t>
      </w:r>
    </w:p>
    <w:p>
      <w:r>
        <w:t>288. Rubis Énergie produces an economic study to show that its accounting gross margin can sometimes be lower for its sales to Esso than for those to Vito301, relying solely on the year 2020. However, this period was affected by the health crisis, with a drastic reduction in Esso's purchase volumes. Taking the year 2019 as a reference, the average accounting gross margin achieved by Rubis Énergie is higher by nearly [confidential] % for SP95 and nearly [confidential] % for diesel for sales to Esso compared to those to Vito.</w:t>
      </w:r>
    </w:p>
    <w:p>
      <w:r>
        <w:t>Table 2 – Comparison of the accounting gross margin of Rubis Énergie for sales to Esso and Vito for the year 2019</w:t>
        <w:br/>
        <w:t>Average for</w:t>
        <w:br/>
        <w:t>the year 2019</w:t>
        <w:br/>
        <w:t>VITO ESSO Average difference</w:t>
        <w:br/>
        <w:t>(amount in</w:t>
        <w:br/>
        <w:t>€ /m3)</w:t>
        <w:br/>
        <w:t>SP95 [confidential] [confidential] [confidential]</w:t>
        <w:br/>
        <w:t>Diesel [confidential] [confidential] [confidential]</w:t>
        <w:br/>
        <w:t>Source: cote 4617 - reprocessing by the Authority</w:t>
      </w:r>
    </w:p>
    <w:p>
      <w:r>
        <w:t>289. Regarding the parties' arguments on the absence of a causal link between the competitive disadvantages suffered by Ferrandi compared to the brand networks Vito and TotalEnergies and the restrictions on access to DPLC depots, these do not call into question the anti-competitive nature of the practices in question, since, concerning a restriction by object, it is not necessary to assess their actual effects on the distributor Ferrandi and the end consumers.</w:t>
      </w:r>
    </w:p>
    <w:p>
      <w:r>
        <w:t>290. Thirdly, the supply from depots, from a member of the CCM contract, is accompanied by different rules regarding the level of volume withdrawals that can be made. Indeed, the non-shareholder operator of DPLC must respect the forecast and, in case of exceeding it, must rely on the flexibility of its supplier within the framework of its supply contract, or on additional spot contracts302 under conditions that may be less favorable than its supply contract. In contrast, as long as a quota measure is not implemented, the member can supply itself without limit under the pricing conditions provided by the CCM contract.</w:t>
      </w:r>
    </w:p>
    <w:p>
      <w:r>
        <w:t>291. On this point, if the applicants argue that Esso has most often withdrawn less product than what was recorded in the forecast, and has not been limited in its supplies, even in case of exceeding, these elements do not call into question the existence of the rule recalled in the previous paragraph, which can potentially disadvantage the distributor that supplies from depots. Indeed, concerning a restriction by object, the Authority does not have to demonstrate the existence of actual effects resulting from the implementation of this rule during the infringement period. In this regard, it can be recalled that it is established case law that it is not up to competitors, whether through an anti-competitive agreement or through an abuse of dominant position, to decide the structure of the market302.</w:t>
      </w:r>
    </w:p>
    <w:p>
      <w:r>
        <w:t>292. Furthermore, the rule for distributing the pumpable stock in the event of a quota is potentially unfavorable to the operator that supplies from depots, particularly in the case where a quota occurs while said operator has changed suppliers. Until 2021, the CCM contract defined the method for distributing the pumpable stock during a quota period by assigning each member a right of withdrawal for a given product, calculated based on the total volume of its withdrawals over the last twelve months. When a member supplies Esso over two consecutive years, that member's withdrawal rights for year n+1 are calculated based on the volume of products withdrawn by that member in year n, including the volumes of products sold to Esso.</w:t>
      </w:r>
    </w:p>
    <w:p>
      <w:r>
        <w:t>293. When Esso changes suppliers, the calculation of the withdrawal rights of the supplier is always based on the total volume of the previous year, which did not include sales to Esso. In this case, the two operators must share a withdrawal quota calculated solely on the needs of one, namely the member, which can be to Esso's detriment. Rubis Énergie confirmed this observation by stating that "[t]he ESSO volumes are taken into account in the TMF volumes […]. If ESSO, which makes an annual call for tenders, stays with the same supplier from one year to the next, in the event of a quota, there is no problem in taking into account the withdrawals from year n-1 since ESSO, in this case, was already a customer of the same supplier. If it changes suppliers, moving from RUBIS to TMF or vice versa, we rely on the total volume of year n-1 which does not include ESSO, and ESSO has to manage with this rule"303.</w:t>
      </w:r>
    </w:p>
    <w:p>
      <w:r>
        <w:t>294. In conclusion, given the essential nature of the oil depots held by DPLC for carrying out a fuel distribution activity in Corsica, the conditions for joining the CCM contract, which guarantees a right of passage through these depots, must be objective, transparent, and non-discriminatory. However, until January 1, 2023, non-shareholder operators wishing to benefit from the advantages related to the operation of the CCM contract had to, under the contractual stipulations, obtain shareholder status by going through an approval procedure devoid of any defined criteria. Furthermore, the statutes of DPLC provided that existing shareholders could refuse.</w:t>
      </w:r>
    </w:p>
    <w:p>
      <w:r>
        <w:rPr>
          <w:b/>
        </w:rPr>
        <w:t>[Pages 64–66]</w:t>
      </w:r>
    </w:p>
    <w:p>
      <w:r>
        <w:t>discretionarily refuse any request for the entry of a new shareholder, without having to justify their decision. The fact that BP was able to benefit from advantages similar to those of the CCM contract without being a shareholder of DPLC demonstrates that entry into the capital structure was not a necessary condition for the sustainability of the shared operation provided for by the CCM contract. Moreover, the shareholders of DPLC decided to open the use of the storage capacities of the depots to non-shareholder third parties as of January 1, 2023, dissociating the status of member of the CCM contract from that of shareholder of DPLC.</w:t>
      </w:r>
    </w:p>
    <w:p>
      <w:r>
        <w:t>295. Consequently, the practices in question constitute a restriction of competition by object within the meaning of Article 101(1) TFEU and Article L. 420-1 of the Commercial Code. However, it is necessary to examine whether this restriction can benefit from an exemption under Article 101(3) TFEU and Article L. 420-4 of the Commercial Code.</w:t>
      </w:r>
    </w:p>
    <w:p>
      <w:r>
        <w:t>On the grant of an individual exemption</w:t>
      </w:r>
    </w:p>
    <w:p>
      <w:r>
        <w:t>296. The companies Rubis Énergie and Rubis Terminal argue that the restriction of competition resulting from the practices in question, assuming it exists, must, in any case, be exempted on the basis of Article 101(3) TFEU and Article L. 420-4 of the Commercial Code.</w:t>
      </w:r>
    </w:p>
    <w:p>
      <w:r>
        <w:t>297. In this context, on the one hand, Article 101(3) TFEU provides that the provisions of paragraph 1 may be declared inapplicable to any agreement or category of agreements between undertakings, to any decision or category of decisions of associations of undertakings, and to any concerted practice or category of concerted practices, which contribute to improving the production or distribution of products or to promoting technical or economic progress, while allowing consumers a fair share of the resulting benefit, and without: a) imposing on the undertakings concerned restrictions that are not indispensable to achieving these objectives, b) giving undertakings the possibility, for a substantial part of the products in question, of eliminating competition.</w:t>
      </w:r>
    </w:p>
    <w:p>
      <w:r>
        <w:t>298. On the other hand, Article L. 420-4 of the Commercial Code provides that "[n]ot subject to the provisions of Articles L. 420-1 and L. 420-2 are the practices: [...] 2°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in question. These practices, which may consist of organizing, for agricultural products or products of agricultural origin, under a single brand or label, the volumes and quality of production as well as the commercial policy, including agreeing on a common selling price, must impose restrictions on competition only to the extent that they are indispensable to achieving this objective of progress."</w:t>
      </w:r>
    </w:p>
    <w:p>
      <w:r>
        <w:t>299. To justify the grant of an exemption based on the aforementioned provisions, Rubis Énergie and Rubis Terminal argue that:</w:t>
        <w:br/>
        <w:t>- the identity between the status of shareholder and that of user of the depots has allowed for significant efficiency gains due to the involvement of shareholders in the management of the depots;</w:t>
        <w:br/>
        <w:t>- this organization was necessary concerning classified installations with high responsibility stakes in a context marked by serious safety issues;</w:t>
        <w:br/>
        <w:t>- there has been no restriction of competition given the possibility of sourcing from the depots; and,</w:t>
        <w:br/>
        <w:t>- this organization had no negative impact on consumers in Corsica.</w:t>
      </w:r>
    </w:p>
    <w:p>
      <w:r>
        <w:t>300. However, on this point, Rubis Énergie and Rubis Terminal merely proceed by assertion and do not demonstrate that the conditions for membership in the CCM contract, which guarantees a right of passage through these depots, allowed shareholders, particularly during the period in question, to make the necessary investments for the operation of the depots, which are not disputed to be classified Seveso304 installations. It is also not established that the identity between the status of shareholder of the depots and that of member of the CCM contract was justified by the operational constraints of such a type of installation, including in the context of safety issues. In any case, the explanations provided by Rubis Énergie and Rubis Terminal are contradicted by the fact that, on the one hand, the company BP was able to benefit from the CCM contract without being a shareholder of the depots and, on the other hand, the disputed clause was removed as of January 1, 2023, without affecting the operation of the depots.</w:t>
      </w:r>
    </w:p>
    <w:p>
      <w:r>
        <w:t>301. Since the meeting of all the conditions set by national law and by Union law has not been demonstrated, the individual exemption mechanism cannot therefore apply.</w:t>
      </w:r>
    </w:p>
    <w:p>
      <w:r>
        <w:t>E. ON ATTRIBUTION</w:t>
      </w:r>
    </w:p>
    <w:p>
      <w:r>
        <w:t>1. APPLICABLE PRINCIPLES</w:t>
      </w:r>
    </w:p>
    <w:p>
      <w:r>
        <w:t>302. It follows from consistent case law that Article L. 420-1 of the Commercial Code and Article 101 TFEU target infringements committed by undertakings. The notion of undertaking must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liability305. These judicial solutions are based on the fact that in the absence of autonomy of the subsidiary company in relation to the parent company, these two companies are part of the same economic unit and, therefore, form a single undertaking within the meaning of competition law.</w:t>
      </w:r>
    </w:p>
    <w:p>
      <w:r>
        <w:t>303. Under both domestic law and Union law, within a group of companies, the behavior of a subsidiary can be attributed to the parent company when, although having a distinct legal personality, this subsidiary does not autonomously determine its behavior on the market, but essentially follows the instructions given to it by the parent company, in light of the economic, organizational, and legal links that unite these two entities306.</w:t>
      </w:r>
    </w:p>
    <w:p>
      <w:r>
        <w:t>304. In the particular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scenario, the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on the market307.</w:t>
      </w:r>
    </w:p>
    <w:p>
      <w:r>
        <w:t>305. To overturn this presumption, the parties must provide any element relating to the economic, organizational, and legal links uniting the subsidiary in question to the parent company that demonstrates they do not constitute a single economic entity308. In this regard, the fact that a parent company is a non-operational holding company providing financial direction by coordinating, in particular, financial investments within the group, or that the subsidiary has its own local management and resources, is not sufficient to exclude the exercise of a determining influence over its subsidiaries, within the meaning of the case law309.</w:t>
      </w:r>
    </w:p>
    <w:p>
      <w:r>
        <w:t>306. It is not required, to attribute to a parent company the acts committed by its subsidiary, to prove that the parent company was directly involved in the practices, or even aware of the incriminated behaviors. As the Union judge points out, "[t]his is therefore not a relationship of instigation regarding the infringement between the parent company and its subsidiary nor, even more so, an implication of the former in the said infringement, but the fact that they constitute a single undertaking within the meaning of Article [101 TFEU] that empowers the Commission to address the decision imposing fines to the parent company of a group of companies"310.</w:t>
      </w:r>
    </w:p>
    <w:p>
      <w:r>
        <w:t>307. If a parent company does not hold, directly or indirectly through an intermediary company, all or almost all of the capital of its subsidiary that engages in infringing behavior, it is necessary to verify that it effectively exerts a determining influence on the behavior of its subsidiary and, in particular, a direction power over it311. In such a case, to establish whether a subsidiary autonomously determines its behavior on the market, it is necessary to take into account all relevant elements specific to the circumstances of the case, relating to the economic, organizational, and legal links that unite the subsidiary to the parent company, such as capital links, the identity of the directors, the existence of a decision-making power of the parent company over its subsidiary, the instructions, directives, or obligations imposed on the subsidiary, or the definition of the commercial strategy by the parent company. In this regard, the case law 307 Judgment of the Court of Justice of September 10, 2009, Akzo Nobel, C-97/08 P, points 60 and 61. See also, the judgment of the Paris Court of Appeal of March 29, 2012, Lacroix Signalisation, No. 2011/01228, page 19. 308 Judgment of the Court of Justice of September 29, 2011, Elf Aquitaine, C-521/09, point 65. See also, the judgment of the Court of Cassation of October 18, 2017, No. 16-19120. 309 Judgment of the Court of Cassation of October 18, 2017, No. 16-19120. See also, in this sense, the judgments of the Tribunal of July 15, 2015, HIT Groep BV/Commission, T-436/10, points 140 and following; of October 8, 2008, Schunk and Schunk Kohlenstoff-Technik/Commission, T-69/04, point 63; of July 13, 2011, Shell Petroleum et al./Commission, T-38/07, point 70 and cited case law, and of June 29, 2012, E.ON Ruhrgas and E.ON/Commission, T-360/09, point 283. 310 Judgments of the Tribunal of December 12, 2007, Akzo Nobel et al./Commission, T-112/05, point 58; of October 27, 2010, Alliance One International et al./Commission, T-24/05, point 169. 311 Judgment of the Tribunal of July 13, 2011, T-141/07, General Technic-Otis Sàrl, point 58.</w:t>
      </w:r>
    </w:p>
    <w:p>
      <w:r>
        <w:rPr>
          <w:b/>
        </w:rPr>
        <w:t>[Pages 67–69]</w:t>
      </w:r>
    </w:p>
    <w:p>
      <w:r>
        <w:t xml:space="preserve">specifies that these elements may vary depending on the case and therefore cannot be subject to an exhaustive enumeration312.  </w:t>
        <w:br/>
        <w:t xml:space="preserve">308. Finally, in the presence of one or more minority shareholders, when it is demonstrated, based on a set of factual elements, that two parent companies, although their capital stakes may be unequal, effectively exercise joint decisive influence over the joint venture that committed the infringement, it is possible to hold the three entities liable313: the joint venture and its two parent companies.  </w:t>
        <w:br/>
        <w:t xml:space="preserve">2. APPLICATION TO THE CASE AT HAND  </w:t>
        <w:br/>
        <w:t xml:space="preserve">309. The attribution of practices to EG Group (a), to the Rubis group (b), and to the TotalEnergies group (c) will be examined successively.  </w:t>
        <w:br/>
        <w:t xml:space="preserve">a) On the attribution of practices to EG Group  </w:t>
        <w:br/>
        <w:t xml:space="preserve">310. EG Group and EG Retail argue that EG Group cannot be held liable for the practices as the parent company that exercised decisive influence over EG Retail, as EG Group has only held EG Retail since November 17, 2016314.  </w:t>
        <w:br/>
        <w:t xml:space="preserve">311. In this case, it appears from the case files that EG Group has indeed held the entirety of the capital of EG Retail, the company that engaged in the practices, since November 17, 2016, following a merger of EFR Group and EuroGarage, creating EG Group together.  </w:t>
        <w:br/>
        <w:t xml:space="preserve">312. However, it follows from the case law that a parent company can only be held liable for the unlawful behavior of its subsidiary when there is a temporal identity, total or partial, between the economic unit formed by the parent company and its subsidiary, on the one hand, and the dates of the subsidiary's participation in the infringement, on the other hand. The unlawful behavior of the subsidiary can therefore only be attributed to the parent company for the duration of this temporal identity315.  </w:t>
        <w:br/>
        <w:t xml:space="preserve">313. Consequently, EG Group's liability as the parent company of EG Retail should be retained from November 17, 2016, to October 16, 2017, the date on which EG Retail exited the shareholding of DPLC.  </w:t>
        <w:br/>
        <w:t xml:space="preserve">b) On the attribution of practices to the entities of the Rubis group  </w:t>
        <w:br/>
        <w:t xml:space="preserve">314. As a preliminary point, as recalled in paragraph 13 above, throughout the duration of the infringement, Rubis Énergie was 100% owned by Rubis SCA316. Furthermore,  </w:t>
        <w:br/>
        <w:t xml:space="preserve">312 Judgment of the Court of September 29, 2011, Elf Aquitaine SA/Commission, C-521/09 P, paragraph 58.  </w:t>
        <w:br/>
        <w:t xml:space="preserve">313 Judgment of the Tribunal, Alliance One International, T-24/05, paragraphs 34 and 165 (confirmed by the judgment of the Court, C-628/10 P and C-14/11 P, paragraph 101); of June 24, 2015, Fresh Del Monte Produce/Commission and Commission/Fresh Del Monte Produce, C-293/13 P and C-294/13 P, paragraph 78; of December 16, 2010, AceaElectrabel Produzione/Commission, C-480/09 P, paragraph 64.  </w:t>
        <w:br/>
        <w:t xml:space="preserve">314 Reference 20 844.  </w:t>
        <w:br/>
        <w:t xml:space="preserve">315 Judgment of the Paris Court of Appeal of May 23, 2017, Laïta, no. 15/08224, paragraphs 137 and following.  </w:t>
        <w:br/>
        <w:t xml:space="preserve">316 Universal registration document of Rubis SCA, 2022, p. 284.  </w:t>
        <w:br/>
        <w:t>67</w:t>
      </w:r>
    </w:p>
    <w:p>
      <w:r>
        <w:t xml:space="preserve">since April 30, 2020, the capital of Rubis Terminal has been held 99.8% by Rubis Terminal Infra, which is itself indirectly held 55% by Rubis SCA and 45% by ISQ317. Until that date, Rubis Terminal was 99.8% owned by Rubis SCA.  </w:t>
        <w:br/>
        <w:t xml:space="preserve">315. In light of the case law recalled in paragraphs 304 to 308 above, in order to examine the attribution of practices to the different entities of the Rubis group, it is necessary to distinguish between, on the one hand, the attribution of practices implemented by Rubis Énergie and Rubis Terminal to Rubis SCA during the period when the latter held all or almost all of their capital, and, on the other hand, the attribution of practices implemented by Rubis Terminal to Rubis SCA and ISQ during the period of joint control of Rubis Terminal by the latter starting from April 2020.  </w:t>
        <w:br/>
        <w:t xml:space="preserve">On the attribution to Rubis SCA of the practices implemented by Rubis Énergie and Rubis Terminal during the period of holding almost all of their capital  </w:t>
        <w:br/>
        <w:t xml:space="preserve">316. As a preliminary point, it should be noted that Rubis Énergie was a 100% subsidiary of Rubis SCA throughout the entire infringement period retained in the statement of objections, while the capital of Rubis Terminal was held 99.8% by Rubis SCA until April 29, 2020. The presumption that the parent company Rubis SCA exercises decisive influence over the behavior of its subsidiaries therefore applies, in this case, throughout the duration of the practices concerning Rubis Énergie and until April 29, 2020, concerning Rubis Terminal.  </w:t>
        <w:br/>
        <w:t xml:space="preserve">317. Rubis SCA attempts to overturn this presumption by arguing that its subsidiaries, although fully owned by it during these periods, are autonomous due to their decentralized organizational structure which grants them significant autonomy in managing their activities. Rubis SCA adds that its subsidiaries have their own management teams that make decisions without direct intervention from it. Specifically regarding Rubis Énergie, Rubis SCA specifies that its subsidiary primarily derives its revenues from intragroup sales, so that its business model is distinct from the marketing or distribution operations of fuels in the relevant market, and that it has its own business activities that are not under the direct control of its parent318.  </w:t>
        <w:br/>
        <w:t xml:space="preserve">318. In this case, the evidence provided by Rubis SCA does not suffice to overturn the presumption of decisive influence that it exercises over its subsidiaries Rubis Énergie and Rubis Terminal during the periods of exclusive control of these subsidiaries.  </w:t>
        <w:br/>
        <w:t xml:space="preserve">319. Firstly, the fact that Rubis SCA is a non-operational holding company, holding a significant number of subsidiaries, is not in itself sufficient to overturn the presumption, as consistently recalled by national courts as well as those of the Union319. Indeed, attributing the unlawful behavior of a subsidiary to its parent company does not require that the parent company has technical competence allowing it to interfere in the specific area that was the subject of the infringement.  </w:t>
        <w:br/>
        <w:t xml:space="preserve">317 Universal registration document of Rubis SCA, 2020, p. 3, 28, 29, and 220.  </w:t>
        <w:br/>
        <w:t xml:space="preserve">318 References 30 839 to 30 848.  </w:t>
        <w:br/>
        <w:t xml:space="preserve">319 Com. October 18, 2017, appeal no. 16-19.120; CJEU, March 5, 2015, C-93/13 P and C-123/13 P, Commission e.a. / Versalis e.a, paragraph 43.  </w:t>
        <w:br/>
        <w:t>68</w:t>
      </w:r>
    </w:p>
    <w:p>
      <w:r>
        <w:t xml:space="preserve">320. Secondly, the application within the group of a decentralized organizational model with strong delegation power to subsidiaries does not in itself constitute evidence capable of demonstrating their autonomy due to the fact, on the one hand, that this model tends to establish the existence of a strategy defined at the parent company level applied by the subsidiaries, thus reflecting a decisive influence of the holding company over them, and, on the other hand, that the effective nature of the delegation is relative. In this regard, the universal registration document of Rubis SCA for 2022 indicates that "[t]his managerial model grants each site manager or subsidiary significant autonomy in managing its activity; such delegation of responsibility being, however, closely linked, on the one hand, to compliance with procedures established in accounting and financial information and risk monitoring and, on the other hand, to the regular control of the relevant departments of Rubis SCA"320.  </w:t>
        <w:br/>
        <w:t xml:space="preserve">321. Therefore, the circumstance, moreover unsupported, that Rubis Terminal (until April 29, 2020) and Rubis Énergie would have had significant autonomy in the day-to-day management of their activities in light of the highly decentralized organization of the Rubis group would not be sufficient to overturn the presumption of exercising decisive influence.  </w:t>
        <w:br/>
        <w:t xml:space="preserve">322. Consequently, Rubis SCA's liability as the parent company of Rubis Énergie should be retained throughout the period of commission of the practices, and as the parent company of Rubis Terminal until April 29, 2020.  </w:t>
        <w:br/>
        <w:t xml:space="preserve">On the attribution to Rubis SCA and ISQ of the practices implemented by Rubis Terminal during the period of joint control  </w:t>
        <w:br/>
        <w:t xml:space="preserve">323. Rubis SCA argues that its majority stake in the capital of RT Invest does not confer upon it exclusive control over the strategic decisions of its subsidiary. Such strategic decisions must, in fact, be subject to a qualified majority, which implies a consensus between Rubis SCA and ISQ. Furthermore, according to Rubis SCA, the investigating services have not provided evidence of the effective exercise of the decisive influence that it exerts over Rubis Terminal via RT Invest and Rubis Terminal Infra, but have merely analyzed the capacity of the parent companies to exercise decisive influence321.  </w:t>
        <w:br/>
        <w:t xml:space="preserve">324. In the same vein, ISQ claims not to have been in a position to exercise direct and decisive influence over the decisions of Rubis Terminal via RT Invest, as a minority shareholder. ISQ adds that the investigating services have not demonstrated the effective exercise of decisive influence over Rubis Terminal but have merely provided a theoretical demonstration322.  </w:t>
        <w:br/>
        <w:t xml:space="preserve">325. In this case, while it appears from the elements of the file that Rubis SCA and ISQ jointly have the capacity to exercise decisive influence over the strategic decisions of RT Invest and its subsidiaries323, the elements of the file are too fragmented to establish, on their own, the effectiveness of the exercise of decisive influence based on a set of factual elements, in the sense of the relevant case law.  </w:t>
        <w:br/>
        <w:t xml:space="preserve">320 Universal registration document of Rubis SCA, 2022, p. 55.  </w:t>
        <w:br/>
        <w:t xml:space="preserve">321 References 30 839 to 30 848.  </w:t>
        <w:br/>
        <w:t xml:space="preserve">322 References 29 426 to 29 441 VC (31 371 and 31 372 VNC).  </w:t>
        <w:br/>
        <w:t xml:space="preserve">323 See, in this regard, references 24 607 to 24 611.  </w:t>
        <w:br/>
        <w:t>69</w:t>
      </w:r>
    </w:p>
    <w:p>
      <w:r>
        <w:rPr>
          <w:b/>
        </w:rPr>
        <w:t>[Pages 70–72]</w:t>
      </w:r>
    </w:p>
    <w:p>
      <w:r>
        <w:t>326. Consequently, the liability of Rubis SCA and ISQ in their capacity as parent companies jointly and indirectly holding Rubis Terminal, as of April 30, 2020, must be dismissed.</w:t>
      </w:r>
    </w:p>
    <w:p>
      <w:r>
        <w:t>c) On the attribution of practices to the TotalEnergies group</w:t>
        <w:br/>
        <w:t>327. Throughout the duration of the infringement, TEMF was 100% owned by TotalEnergies SE324.</w:t>
        <w:br/>
        <w:t>328. In accordance with the principles recalled in paragraphs 304 and following above, the presumption of exercising a determining influence by a parent company holding the entirety of its subsidiary's capital should be applied, noting that TotalEnergies SE does not present any argument to overturn this presumption in this case.</w:t>
        <w:br/>
        <w:t>329. Consequently, the liability of TotalEnergies, as the parent company of TEMF, should be retained for the entire period during which the practices were committed.</w:t>
      </w:r>
    </w:p>
    <w:p>
      <w:r>
        <w:t>F. ON SANCTIONS</w:t>
        <w:br/>
        <w:t>330. The principles relating to the determination of sanctions (1), the determination of the base amount of the sanction (2), the elements for individualizing the sanction (3), the final adjustments (4), and the amount of the sanctions (5) will be addressed successively.</w:t>
      </w:r>
    </w:p>
    <w:p>
      <w:r>
        <w:t>1. THE PRINCIPLES RELATING TO THE DETERMINATION OF SANCTIONS</w:t>
        <w:br/>
        <w:t>331. The provisions of I of Article L. 464-2 of the Commercial Code and Article 5 of Council Regulation (EC) No. 1/2003 of December 16, 2002325 empower the Authority to impose a monetary sanction on companies and organizations engaging in anti-competitive practices prohibited by Article L. 420-1 of the Commercial Code and Article 101 of the TFEU.</w:t>
        <w:br/>
        <w:t>332. The third paragraph of I of Article L. 464-2 of the Commercial Code, in its version applicable to the present case, provides that "[m]onetary sanctions are assessed in light of the seriousness and duration of the infringement, the situation of the association of companies or the sanctioned company or the group to which the company belongs, and any repetition of practices prohibited by this title. They are determined individually for each sanctioned company or organization and reasoned for each sanction."</w:t>
        <w:br/>
        <w:t>333. According to the fourth paragraph of I of Article L. 464-2 of the same code, "the maximum amount of the sanction is, for a company, 10% of the highest amount of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334. The Authority assesses the legal criteria for calculating sanctions according to the methods described in its press release of July 30, 2021, relating to the method for determining monetary sanctions (hereinafter the "sanctions press release"), unless "[a]fter a global analysis of the particular circumstances of the case, particularly in light of the characteristics of the practices in question, the activities of the parties concerned, and the economic and legal context of the case, or for reasons of public interest, [it decides] to deviate from it, justifying this choice"326.</w:t>
      </w:r>
    </w:p>
    <w:p>
      <w:r>
        <w:t>2. ON THE DETERMINATION OF THE BASE AMOUNT OF SANCTIONS</w:t>
        <w:br/>
        <w:t>335. In point 20 of the sanctions press release, it is indicated that the base amount of the sanction is determined by a proportion of the value of the sales of the product(s) or service(s) related to the infringement, and is based on the Authority's assessment of the seriousness of the facts and the duration of the infringement.</w:t>
        <w:br/>
        <w:t>336. The value of sales (a), the seriousness of the practices (b), and their duration (c) will be addressed successively.</w:t>
      </w:r>
    </w:p>
    <w:p>
      <w:r>
        <w:t>a) The value of sales</w:t>
        <w:br/>
        <w:t>337. In accordance with point 22 of the sanctions press release, the Authority's decision-making practice generally considers, as the basis for the base amount for calculating the sanction, the value of all categories of products or services directly or indirectly related to the infringement, sold by the company or the association of companies concerned during its last complete accounting year of participation in it.</w:t>
        <w:br/>
        <w:t>338. However, point 25 of the same press release specifies that, in cases where it considers that the last complete accounting year of participation in the infringement does not clearly constitute a representative reference, the Authority will take a year it deems more appropriate, or an average of years, justifying this choice.</w:t>
        <w:br/>
        <w:t>339. Regarding the scope of sales affected by the infringement, all parties argue that the only market affected by the alleged practices would be that of the storage of petroleum products. They deduce that it would be appropriate to exclude from the relevant sales value those corresponding to the marketing and distribution of fuels in Corsica. Furthermore, Rubis Énergie argues that the amounts it receives from other shareholders for passage fees in the depots should be excluded, on the grounds that these sums merely transit through it before being fully returned to DPLC327. For its part, Rubis Terminal argues that the remuneration received under the assistance agreement concluded with DPLC constitutes a purely intra-group operation, which cannot be regarded as reflecting a value of sales made on a market328.</w:t>
        <w:br/>
        <w:t>340. Contrary to what the parties argue, the infringement in question is likely to affect the market for fuel distribution (excluding jet fuels) in both networked service stations and off-network, by reserving more favorable supply conditions for DPLC shareholders compared to non-shareholder operators. This market must therefore be considered as directly affected by the practices in question, within the meaning of point 22 of the sanctions press release. It follows that the sales made by DPLC shareholders in relation to the marketing and distribution of fuels in Corsica must be included in the sales value retained for calculating the base amount.</w:t>
        <w:br/>
        <w:t>341. Furthermore, the fact that the remuneration received by Rubis Énergie for its role as lead contractor is returned to DPLC cannot justify its exclusion from the sales value. This remuneration constitutes a product linked to the implementation of the anti-competitive agreement and has a direct connection to the infringement. The same applies to the services provided by Rubis Terminal under its assistance agreement with DPLC, which also contribute to the execution of the agreement and must be included in the calculation base.</w:t>
        <w:br/>
        <w:t>342. Regarding the reference year, it should be noted that, since the duration of participation in the practices is not the same for the parties involved, the last complete accounting year preceding the end of the practices should be retained for Rubis Terminal, Rubis Énergie, and TEMF, namely the year 2022, and for EG Retail, the last complete accounting year preceding its exit from the market for the distribution of road fuels in Corsica, namely the year 2016.</w:t>
        <w:br/>
        <w:t>343. However, as the parties involved point out, the year 2022 does not appear to constitute a representative reference for Rubis Terminal, Rubis Énergie, and TEMF, due to the consequences of the war in Ukraine in the oil sector, which particularly led to a very significant increase in fuel sales prices in 2022.</w:t>
        <w:br/>
        <w:t>344. In this case, it is therefore more appropriate to base the calculation on an average of the sales values realized between the year the infringement began, as retained in the decision, and the year the infringement ended for Rubis Terminal, Rubis Énergie, and TEMF, as indicated in paragraph 342 above.</w:t>
        <w:br/>
        <w:t>345. Consequently, the Authority will retain the average of the sales values corresponding to the accounting years from 2016 to 2022 for Rubis Terminal, Rubis Énergie, and TEMF, and the sales value corresponding to the accounting year for 2016 for EG Retail, which are detailed in Table 3 below.</w:t>
      </w:r>
    </w:p>
    <w:p>
      <w:r>
        <w:t>Table 3 – Sales Value (in euros)</w:t>
        <w:br/>
        <w:t>Companies Sales Value</w:t>
        <w:br/>
        <w:t>TEMF [confidential]</w:t>
        <w:br/>
        <w:t>Rubis Group [confidential]</w:t>
        <w:br/>
        <w:t>of which Rubis Terminal [confidential]</w:t>
        <w:br/>
        <w:t>of which Rubis Énergie [confidential]</w:t>
        <w:br/>
        <w:t>EG Retail [confidential]</w:t>
      </w:r>
    </w:p>
    <w:p>
      <w:r>
        <w:t>b) The seriousness of the practices</w:t>
        <w:br/>
        <w:t>346. According to point 27 of the sanctions press release, the Authority assesses the seriousness of the facts objectively and concretely, in light of all relevant elements of the case. To do this, the Authority may take into account, depending on their relevance, the</w:t>
      </w:r>
    </w:p>
    <w:p>
      <w:r>
        <w:rPr>
          <w:b/>
        </w:rPr>
        <w:t>[Pages 73–75]</w:t>
      </w:r>
    </w:p>
    <w:p>
      <w:r>
        <w:t>elements listed non-exhaustively in point 28 of the said communication, including the nature of the infringement in question and the facts retained to characterize it, the nature of the competition parameters concerned, the nature of the activities, sectors, or markets involved, or even the objective characteristics of the infringement (whether secret or not, degree of sophistication, knowledge of the unlawful nature of the practice, existence of policing mechanisms or retaliatory measures, etc.).</w:t>
      </w:r>
    </w:p>
    <w:p>
      <w:r>
        <w:t>347. In consideration of the gravity of the facts thus assessed, the sanctions communication provides that the Authority retains on a case-by-case basis a proportion of the value of sales made ranging from 0% to 30%.</w:t>
      </w:r>
    </w:p>
    <w:p>
      <w:r>
        <w:t>348. In this case, regarding the nature of the practices, the infringement consists of reserving, for the benefit of the shareholders of DPLC, more favorable supply conditions than those offered to non-shareholder operators, by excluding the latter from the benefit of the CCM contract. Such a practice, which is likely to produce exclusionary effects – at least potential – on the market for the distribution of road fuels to the detriment of non-shareholder operators of DPLC, is in itself of a serious nature.</w:t>
      </w:r>
    </w:p>
    <w:p>
      <w:r>
        <w:t>349. On this point, the applicant companies argue that the qualification retained in the statement of objections cannot be accepted, as no operator, whether Esso or Ferrandi, has been excluded from the market. However, this argument amounts to contesting the legal qualification of the practices, the validity of which has been established above. It must therefore be dismissed.</w:t>
      </w:r>
    </w:p>
    <w:p>
      <w:r>
        <w:t>350. Similarly, the fact that Esso ultimately proceeded with supply from the depots and did not seek to join the CCM contract has no impact on the assessment of the nature of the practices in question, which consist of contractually reserving, for the benefit of the shareholders of DPLC, more favorable supply conditions than those offered to non-shareholder operators. Consequently, the applicant companies are not justified in claiming, to downplay the seriousness of the practices, that Esso's supplies continued during the infringement period.</w:t>
      </w:r>
    </w:p>
    <w:p>
      <w:r>
        <w:t>351. The seriousness of the practices is all the more pronounced in this case, as they were implemented in a highly concentrated sector, consisting of only three groups of actors, namely TEMF, the Rubis group, and Esso and its resellers. In this regard, it should be noted that, unlike mainland France, the market segment for the distribution of fuels through service station networks in Corsica is not driven by competition from large food retail actors. In this context, the exclusionary effects that could result from the practices against one of the three groups of operators would have further weakened an already structurally limited level of competition.</w:t>
      </w:r>
    </w:p>
    <w:p>
      <w:r>
        <w:t>352. The weakening of competition induced by the practices in question is likely to have effects on the functioning of the downstream market for fuel distribution in Corsica, particularly in terms of price. Access to DPLC's depots is indeed an essential condition for the exercise and development of any marketing activity in this market. However, the storage capacities are reserved exclusively for the shareholders of DPLC, who are members of the CCM contract, so that non-shareholder operators can only source from their direct competitors. This situation reinforces the potential exclusionary effects, in a context where the local market is already characterized by limited competition.</w:t>
      </w:r>
    </w:p>
    <w:p>
      <w:r>
        <w:t>353. Finally, the practices are likely to harm the final consumer by leading to an increase in the price of fuels at the pump. In this context, the Authority has already noted in its opinion No. 20-A-11 that, given the insular geography and the low development of public transport, Corsican households are particularly dependent on automobiles. However, as recalled in paragraph 43 above, despite a VAT rate lower by seven points on the island, fuels then displayed a significant price differential compared to the mainland, of around 6.7% for diesel and 5.3% for SP95.</w:t>
      </w:r>
    </w:p>
    <w:p>
      <w:r>
        <w:t>354. Consequently, the Authority considers that the practices exhibit a certain degree of seriousness and will therefore retain a proportion of the value of sales of 10%.</w:t>
      </w:r>
    </w:p>
    <w:p>
      <w:r>
        <w:t>355. Contrary to what EG Retail argues, there is no reason to retain a lower severity coefficient in its regard. Indeed, on the one hand, the lesser participation in terms of duration in the infringement is taken into account by applying a lower duration coefficient, with EG Retail's participation in the infringement being retained for the period from March 22, 2016, to October 16, 2017, when it left the shareholding of DPLC. Furthermore, the shorter duration of the infringement does not in itself reduce its severity. Indeed, as previously specified, EG Retail was already a shareholder of DPLC at the date of entry into force of the new CCM contract and signed the new CCM contract containing the clause linking the status of DPLC shareholder to that of CCM member. Under these conditions, there is no reason to reduce the severity rate of the practice.</w:t>
      </w:r>
    </w:p>
    <w:p>
      <w:r>
        <w:t>356. On the other hand, the fact that the Rubis group and TEMF are larger players in the fuel storage and distribution market in Corsica has no impact on the severity of EG Retail's practice, as it does not appear from the case files that EG Retail was compelled to participate in this agreement.</w:t>
      </w:r>
    </w:p>
    <w:p>
      <w:r>
        <w:t>c) The duration of the practices</w:t>
      </w:r>
    </w:p>
    <w:p>
      <w:r>
        <w:t>357. As stated in points 32 and following of the sanctions communication, the duration of the infringement necessarily impacts the potential consequences of the infringement on the market and thus plays a significant role in determining the amount of the sanction. Therefore, to calculate the base amount of the monetary sanction, the Authority multiplies the amount determined by the value of sales of each company by the number of years that this company participated in the infringement.</w:t>
      </w:r>
    </w:p>
    <w:p>
      <w:r>
        <w:t>358. In this case, the abandonment of the first branch of the infringement leads to postponing its starting point to March 22, 2016, the date on which the clause linking the status of DPLC shareholder to that of CCM member was inserted into the CCM contract.</w:t>
      </w:r>
    </w:p>
    <w:p>
      <w:r>
        <w:t>359. The clause in question remained in the contract until the adoption, by the companies Rubis Terminal, Rubis Énergie, and TEMF, of a new contractual framework for the operation of the depots during the management committee on July 21, 2022, which allows non-shareholder operators to request, since January 1, 2023, to be product passers within the depots. Therefore, the Authority will retain January 1, 2023, as the end date of the practices for these companies.</w:t>
      </w:r>
    </w:p>
    <w:p>
      <w:r>
        <w:t>360. Regarding the company EG Retail, since it left the shareholding of DPLC on October 16, 2017, this date should be taken as the end date of the practices.</w:t>
      </w:r>
    </w:p>
    <w:p>
      <w:r>
        <w:t>361. Consequently, for the companies Rubis Terminal, Rubis Énergie, and TEMF, the Authority will retain a duration equal to 6 years and 284 days (and thus a multiplier coefficient equal to 6.78) and, for the company EG Retail, a duration equal to 1 year and 207 days (and thus a coefficient equal to 1.57). For Rubis SCA, the Authority will retain a duration equal to 6 years and 284 days (and thus a multiplier coefficient equal to 6.78) for its participation as the parent company of Rubis Énergie for the entire duration of the practices ([confidential] euros) and a duration equal to 4 years and 38 days (and thus a multiplier coefficient equal to 4.1) for its participation as the parent company of Rubis Terminal. For EG Group, the Authority will retain a duration equal to 333 days (and thus a multiplier coefficient equal to 0.91) for its participation as the parent company of EG Retail.</w:t>
      </w:r>
    </w:p>
    <w:p>
      <w:r>
        <w:t>d) Conclusions on the base amount of the sanctions</w:t>
      </w:r>
    </w:p>
    <w:p>
      <w:r>
        <w:t>362. It follows from all of the above that the Authority will take the amounts presented in Table 4 below as the base amounts of the sanctions.</w:t>
      </w:r>
    </w:p>
    <w:p>
      <w:r>
        <w:t>Table 4 – Base amount of the sanctions</w:t>
        <w:br/>
        <w:t>Companies Base amount of the sanctions</w:t>
        <w:br/>
        <w:t>TEMF and TotalEnergies SE [confidential] €</w:t>
        <w:br/>
        <w:t>Rubis Group [confidential] €</w:t>
        <w:br/>
        <w:t>including Rubis Terminal [confidential] €</w:t>
        <w:br/>
        <w:t>including Rubis Énergie [confidential] €</w:t>
        <w:br/>
        <w:t>including Rubis SCA [confidential] €329</w:t>
        <w:br/>
        <w:t>EG Retail [confidential] €</w:t>
        <w:br/>
        <w:t>including EG Group [confidential] €330</w:t>
      </w:r>
    </w:p>
    <w:p>
      <w:r>
        <w:t>3. ON THE INDIVIDUALIZATION OF SANCTIONS</w:t>
      </w:r>
    </w:p>
    <w:p>
      <w:r>
        <w:t>363. In accordance with Article L. 464-2 of the Commercial Code, sanctions are determined individually for each sanctioned company or organization.</w:t>
      </w:r>
    </w:p>
    <w:p>
      <w:r>
        <w:t>364. The Authority has committed to adapting the base amounts retained above in light of the legal criterion relating to the individual situation of each of the parties involved. To this end, and depending on the specific elements of each case, the Authority may take into account various mitigating or aggravating circumstances characterizing the behavior of each company in the context of the implementation of the infringement, as well as other relevant individualization elements relating to the situation of each company or association of companies331. This consideration may lead to adjusting the sanction both upwards and downwards.</w:t>
      </w:r>
    </w:p>
    <w:p>
      <w:r>
        <w:t>365. In this case, Rubis Terminal and Rubis Énergie seek the benefit of mitigating circumstances, arguing, on the one hand, that they would have taken measures to end the infringement before the notification of objections and, on the other hand, that non-shareholder operators had, as of 2022, the possibility of sourcing at the entry of the</w:t>
      </w:r>
    </w:p>
    <w:p>
      <w:r>
        <w:rPr>
          <w:b/>
        </w:rPr>
        <w:t>[Pages 76–78]</w:t>
      </w:r>
    </w:p>
    <w:p>
      <w:r>
        <w:t>deposits, in accordance with the stipulations of the CCM contract. For its part, EG Retail invokes its status as a minority shareholder of the company DPLC, in order to downplay the extent of its involvement in the alleged practices.</w:t>
      </w:r>
    </w:p>
    <w:p>
      <w:r>
        <w:t>366. However, no element in the file allows for the consideration that any of the companies involved played a particular role in the design or implementation of the agreement, whether in an aggravating or mitigating sense.</w:t>
      </w:r>
    </w:p>
    <w:p>
      <w:r>
        <w:t>367. On the one hand, the arguments put forward by Rubis Terminal and Rubis Énergie actually aim to challenge the duration of their participation in the infringement. However, the Authority concluded that there was an infringement by object, due to the presence of a clause in the CCM contract from March 22, 2016, to January 1, 2023. Therefore, these arguments must be dismissed as irrelevant.</w:t>
      </w:r>
    </w:p>
    <w:p>
      <w:r>
        <w:t>368. On the other hand, the fact that EG Retail holds a minority stake in the capital of DPLC does not demonstrate that its contribution to the practices was constrained in any way. No mitigating circumstance can, therefore, be recognized in this regard.</w:t>
      </w:r>
    </w:p>
    <w:p>
      <w:r>
        <w:t>369. It follows from all of the above that, in light of the mitigating and aggravating circumstances, the individualized amount of the financial penalty per company is identical to the final base amount mentioned in Table 4 above.</w:t>
      </w:r>
    </w:p>
    <w:p>
      <w:r>
        <w:t>4. ON FINAL ADJUSTMENTS</w:t>
      </w:r>
    </w:p>
    <w:p>
      <w:r>
        <w:t>370. In accordance with I of Article L. 464-2 of the Commercial Code, it is necessary to verify that the amount of the financial penalty resulting from the individualization of the base amount does not exceed the legal maximum of 10% of the highest worldwide turnover excluding taxes achieved during any of the financial years closed since the financial year preceding the one in which the practices were implemented.</w:t>
      </w:r>
    </w:p>
    <w:p>
      <w:r>
        <w:t>371. In this case, the individualized amount of the penalties for each company, calculated according to the method outlined above, is presented in Table 5 below.</w:t>
      </w:r>
    </w:p>
    <w:p>
      <w:r>
        <w:t>Table 5 – Legal Ceiling</w:t>
        <w:br/>
        <w:t>Worldwide Turnover Excluding Taxes</w:t>
        <w:br/>
        <w:t>Companies Legal Maximum</w:t>
        <w:br/>
        <w:t>Highest</w:t>
        <w:br/>
        <w:t>TotalEnergies SE €263,310,000,004 €26,331,000,000</w:t>
        <w:br/>
        <w:t>Rubis SCA €7,134,720,000 €713,472,800</w:t>
        <w:br/>
        <w:t>EG Group €29,115,204,000 €2,911,520,400</w:t>
      </w:r>
    </w:p>
    <w:p>
      <w:r>
        <w:t>372. It appears from Table 5 that the penalties imposed for the notified grievance do not exceed the proportion of 10% of the worldwide turnover excluding taxes achieved by the companies concerned.</w:t>
      </w:r>
    </w:p>
    <w:p>
      <w:r>
        <w:t>5. ON THE AMOUNT OF PENALTIES</w:t>
      </w:r>
    </w:p>
    <w:p>
      <w:r>
        <w:t>373. In this case, the individualized amount of the penalties for each company, calculated according to the method outlined above, is presented in Table 6 below.</w:t>
      </w:r>
    </w:p>
    <w:p>
      <w:r>
        <w:t>Table 6 – Individualized Amount of Penalties</w:t>
        <w:br/>
        <w:t>Companies Amount of Penalties</w:t>
        <w:br/>
        <w:t>TEMF €115,820,000</w:t>
        <w:br/>
        <w:t>Rubis Group €64,670,000</w:t>
        <w:br/>
        <w:t>of which Rubis Terminal €430,000</w:t>
        <w:br/>
        <w:t>of which Rubis Énergie €64,240,000</w:t>
        <w:br/>
        <w:t>of which Rubis SCA €64,500,000</w:t>
        <w:br/>
        <w:t>EG Retail €7,000,000</w:t>
        <w:br/>
        <w:t>of which EG Group €4,080,000</w:t>
      </w:r>
    </w:p>
    <w:p>
      <w:r>
        <w:t>G. ON OTHER PENALTIES</w:t>
      </w:r>
    </w:p>
    <w:p>
      <w:r>
        <w:t>374. In accordance with the tenth paragraph of I of Article L. 464-2 of the Commercial Code, the Authority may order the publication, dissemination, or display of its decision or an excerpt thereof in the manner it specifies. The costs shall then be borne by the interested party.</w:t>
      </w:r>
    </w:p>
    <w:p>
      <w:r>
        <w:t>375. In order to raise awareness among economic actors, public authorities, and final consumers concerned by the identified infringement, it is necessary to order the publication, at the expense of the parties involved, in the printed edition and on the website of the newspaper "Corse Matin" of the summary of this decision appearing on page 2.</w:t>
      </w:r>
    </w:p>
    <w:p>
      <w:r>
        <w:rPr>
          <w:b/>
        </w:rPr>
        <w:t>[Pages 79–80]</w:t>
      </w:r>
    </w:p>
    <w:p>
      <w:r>
        <w:t xml:space="preserve">DECISION  </w:t>
        <w:br/>
        <w:t xml:space="preserve">Article 1: It is established that the companies TotalEnergies Marketing France (RCS of Nanterre, no. 531 680 445), Rubis Énergie (RCS of Nanterre, no. 552 048 811), Tepsa France formerly Rubis Terminal (RCS of Paris, no. 775 686 405) and EG Retail France (RCS of Pontoise, no. 439 793 811), as authors, as well as the companies TotalEnergies SE (RCS of Nanterre, no. 542 051 180), Rubis SCA (RCS of Paris, no. 784 393 530) and EG Group (registered in the United Kingdom, no. 09826582), as parent companies, have violated the provisions of Article L. 420-1 of the Commercial Code and Article 101, paragraph 1, of the TFEU, by participating in an agreement consisting of reserving, through a written agreement, the benefit of the supply of petroleum products via the current account contract solely to the shareholders of the company DPLC.  </w:t>
        <w:br/>
        <w:t xml:space="preserve">Article 2: For the infringement referred to in Article 1, the following penalties are imposed:  </w:t>
        <w:br/>
        <w:t xml:space="preserve">− jointly and severally on the companies TotalEnergies Marketing France and TotalEnergies SE, a monetary penalty of 115,820,000 euros;  </w:t>
        <w:br/>
        <w:t xml:space="preserve">− jointly and severally on the companies Rubis Énergie and Rubis SCA, a monetary penalty of 64,240,000 euros;  </w:t>
        <w:br/>
        <w:t xml:space="preserve">− on the company Tepsa France formerly Rubis Terminal, a monetary penalty of 430,000 euros, of which 260,000 euros jointly and severally with the company Rubis SCA; and,  </w:t>
        <w:br/>
        <w:t xml:space="preserve">− on the company EG Retail a monetary penalty of 7,000,000 euros, of which 4,080,000 euros jointly and severally with the company EG Group.  </w:t>
        <w:br/>
        <w:t>Article 3: The entities mentioned in Article 1 are ordered to insert, at their expense in proportion to the penalties mentioned in Article 2, the summary appearing on page 2 of this decision, while respecting the formatting, in the paper edition and on the website of the publication "Corse Matin". This publication will appear in a box in black letters on a white background with a height of at least three millimeters under the following title, in bold letters of the same size: "Decision No. 25-D-07 of November 17, 2025, regarding practices implemented in the sector of supply, storage, and distribution of fuels in Corsica". It may be followed by a mention that the decision has been appealed to the Court of Appeal of Paris, if such an appeal is filed. They will send, by registered mail, to the service of procedure and documentation, a copy of this publication, within two months from the notification of the decision.</w:t>
      </w:r>
    </w:p>
    <w:p>
      <w:r>
        <w:t xml:space="preserve">Deliberated on the oral report of Ms. Olivia Pingret and Mr. Henri de Baudoüin, rapporteurs, and the intervention of Ms. Leila Benalia, deputy general rapporteur, by Mr. Vivien Terrien, vice-president, president of the session, Mr. Savinien Grignon-Dumoulin, Mr. Jérôme Pouyet, and Ms. Julie Burguburu, members.  </w:t>
        <w:br/>
        <w:t xml:space="preserve">For the session officer unable to attend,  </w:t>
        <w:br/>
        <w:t xml:space="preserve">The president of the session,  </w:t>
        <w:br/>
        <w:t xml:space="preserve">The head of the service of procedure and documentation  </w:t>
        <w:br/>
        <w:t xml:space="preserve">Thierry Poncelet Vivien Terrien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