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https://www.autoritedelaconcurrence.fr/fr/decision/relative-des-pratiques-mises-en-oeuvre-dans-le-secteur-de-ledition-et-de-la-distribution</w:t>
      </w:r>
    </w:p>
    <w:p>
      <w:r>
        <w:t>Pages translated : 9</w:t>
      </w:r>
    </w:p>
    <w:p/>
    <w:p>
      <w:r>
        <w:rPr>
          <w:b/>
        </w:rPr>
        <w:t>[Pages 1–3]</w:t>
      </w:r>
    </w:p>
    <w:p>
      <w:r>
        <w:t xml:space="preserve">FRENCH REPUBLIC  </w:t>
        <w:br/>
        <w:t xml:space="preserve">Decision No. 22-D-07 of February 23, 2022  </w:t>
        <w:br/>
        <w:t xml:space="preserve">regarding practices implemented in the sector of publishing and  </w:t>
        <w:br/>
        <w:t>distribution of audiovisual content via video on demand</w:t>
      </w:r>
    </w:p>
    <w:p>
      <w:r>
        <w:t xml:space="preserve">The Competition Authority (section II),  </w:t>
        <w:br/>
        <w:t xml:space="preserve">Having regard to the letter, registered on May 31, 2021, under numbers 21/0038 F and 21/0039 M, by which the companies Aramis and Artemis referred to the Competition Authority practices implemented in the sector of publishing and distribution of audiovisual content via video on demand and also requested the imposition of interim measures;  </w:t>
        <w:br/>
        <w:t xml:space="preserve">Having regard to Book IV of the Commercial Code, and in particular its Article L. 462-8;  </w:t>
        <w:br/>
        <w:t xml:space="preserve">Having regard to the opinion of the Higher Council for Audiovisual Media No. 2021-16 of October 6, 2021;  </w:t>
        <w:br/>
        <w:t xml:space="preserve">Having regard to the other documents in the file;  </w:t>
        <w:br/>
        <w:t xml:space="preserve">The rapporteurs, the deputy general rapporteur, the representatives of the companies Aramis and Artemis, of the company 1979 and of the Société Française du Radiotéléphone (SFR) heard during the session of January 18, 2022, the Government Commissioner having been regularly summoned;  </w:t>
        <w:br/>
        <w:t>Adopts the following decision:</w:t>
      </w:r>
    </w:p>
    <w:p>
      <w:r>
        <w:t xml:space="preserve">Summary1  </w:t>
        <w:br/>
        <w:t xml:space="preserve">The companies Aramis and Artemis have referred to the Competition Authority practices implemented in the sector of publishing and distribution of audiovisual content via video on demand. They have also requested the imposition of interim measures.  </w:t>
        <w:br/>
        <w:t xml:space="preserve">These companies accused the company SFR of having entrusted the company 1979, one of their direct competitors, with the provision of adult video on demand services that SFR distributes to its high-speed internet subscribers. According to them, the company 1979 would have taken advantage of this situation to, on one hand, discriminate against them, and on the other hand, gain access to sensitive information about its competitors, including the complainants, thereby providing it with an undue advantage.  </w:t>
        <w:br/>
        <w:t xml:space="preserve">The Competition Authority dismisses the referral of the companies Aramis and Artemis, and consequently, the request for interim measures, on the grounds that this referral is not supported by sufficiently probative elements.  </w:t>
        <w:br/>
        <w:t>1 This summary is strictly informative. Only the reasons for the decision numbered below are authoritative.</w:t>
      </w:r>
    </w:p>
    <w:p>
      <w:r>
        <w:t xml:space="preserve">TABLE OF CONTENTS  </w:t>
        <w:br/>
        <w:t xml:space="preserve">I. FINDINGS ................................................................................ 4  </w:t>
        <w:br/>
        <w:t xml:space="preserve">A. REFERRAL ....................................................................................................................4  </w:t>
        <w:br/>
        <w:t xml:space="preserve">B. THE SECTOR OF ACTIVITY .........................................................................................4  </w:t>
        <w:br/>
        <w:t xml:space="preserve">C. THE PARTIES INVOLVED ....................................................................................4  </w:t>
        <w:br/>
        <w:t xml:space="preserve">1. THE COMPLAINING COMPANIES, ARAMIS AND ARTEMIS ................................................4  </w:t>
        <w:br/>
        <w:t xml:space="preserve">2. THE COMPANIES CHALLENGED BY THE COMPLAINANTS, 1979 AND SFR ...................5  </w:t>
        <w:br/>
        <w:t xml:space="preserve">a) The company 1979 ........................................................................................... 5  </w:t>
        <w:br/>
        <w:t xml:space="preserve">b) SFR ............................................................................................................. 5  </w:t>
        <w:br/>
        <w:t xml:space="preserve">D. THE PRACTICES ALLEGED .................................................................................5  </w:t>
        <w:br/>
        <w:t xml:space="preserve">1. DISCRIMINATORY PRACTICES................................................................................5  </w:t>
        <w:br/>
        <w:t xml:space="preserve">2. EXCHANGE OF INFORMATION ...................................................................................6  </w:t>
        <w:br/>
        <w:t xml:space="preserve">II. ANALYSIS ................................................................................................ 7  </w:t>
        <w:br/>
        <w:t xml:space="preserve">A. IN LAW .......................................................................................................................7  </w:t>
        <w:br/>
        <w:t xml:space="preserve">B. APPLICATION TO THE CASE AT HAND ..........................................................................7  </w:t>
        <w:br/>
        <w:t xml:space="preserve">III. CONCLUSION ........................................................................................ 8  </w:t>
        <w:br/>
        <w:t>DECISION ....................................................................................................... 9</w:t>
      </w:r>
    </w:p>
    <w:p>
      <w:r>
        <w:rPr>
          <w:b/>
        </w:rPr>
        <w:t>[Pages 4–6]</w:t>
      </w:r>
    </w:p>
    <w:p>
      <w:r>
        <w:t>I. FINDINGS</w:t>
      </w:r>
    </w:p>
    <w:p>
      <w:r>
        <w:t>A. REFERRAL</w:t>
      </w:r>
    </w:p>
    <w:p>
      <w:r>
        <w:t>1. By a letter registered on May 31, 2021, under numbers 21/0038 F and 21/0039 M, the companies Aramis and Artemis referred to the Competition Authority (hereinafter "Authority") practices implemented in the sector of publishing and distribution of audiovisual content on video on demand, by the company 1979 (formerly Dorcel) and the Société Française du Radiotéléphone (hereinafter "SFR"), which they consider contrary to Article L. 420-1 of the Commercial Code and Article 101 of the Treaty on the Functioning of the European Union (TFEU).</w:t>
      </w:r>
    </w:p>
    <w:p>
      <w:r>
        <w:t>2. The referral on the merits, registered under number 21/0038 F, is accompanied by a request for interim measures, registered under number 21/0039 M.</w:t>
      </w:r>
    </w:p>
    <w:p>
      <w:r>
        <w:t>B. THE SECTOR OF ACTIVITY</w:t>
      </w:r>
    </w:p>
    <w:p>
      <w:r>
        <w:t>3. The sector concerned by the present case is that of publishing and distribution of audiovisual content for adults.</w:t>
      </w:r>
    </w:p>
    <w:p>
      <w:r>
        <w:t>4. Adult films are produced by specialized studios, then edited by a company responsible for enhancing the content (the publisher). These audiovisual contents can be made accessible either through the choice of an optional linear channel or by subscribing to a video on demand offer, either on a pay-per-view basis or by subscription. They are marketed and distributed to the final consumer, either directly by the publisher, independently of the network infrastructure ("Over The Top" or "OTT"), or indirectly, through a distributor of pay television offers, mainly internet service providers (hereinafter "ISPs") and Canal Plus, through its Canal VOD offer.</w:t>
      </w:r>
    </w:p>
    <w:p>
      <w:r>
        <w:t>5. The mode of distribution specifically targeted by the referral is of the "video on demand" type (hereinafter "TVOD" or "VOD").</w:t>
      </w:r>
    </w:p>
    <w:p>
      <w:r>
        <w:t>C. THE PARTIES INVOLVED</w:t>
      </w:r>
    </w:p>
    <w:p>
      <w:r>
        <w:t>1. THE COMPLAINANT COMPANIES, ARAMIS AND ARTEMIS</w:t>
      </w:r>
    </w:p>
    <w:p>
      <w:r>
        <w:t>6. The companies Aramis and Artemis, simplified joint-stock companies registered with the Nanterre Trade and Companies Register under numbers 327 656 989 and 332 539 360 respectively, belong to the Ares group and have as their main activity the marketing of adult films.</w:t>
      </w:r>
    </w:p>
    <w:p>
      <w:r>
        <w:t>7. The company Aramis notably operates the films "Colmax," a registered trademark under which it conducts its commercial activity, and the company Artemis notably operates the films under the brands "Jacquie et Michel" and "Hot Video."</w:t>
      </w:r>
    </w:p>
    <w:p>
      <w:r>
        <w:t>8. These films are available on the VOD platforms of ISPs, as well as on specialized websites.</w:t>
      </w:r>
    </w:p>
    <w:p>
      <w:r>
        <w:t>2. THE COMPANIES CHALLENGED BY THE COMPLAINANTS, 1979 AND SFR</w:t>
      </w:r>
    </w:p>
    <w:p>
      <w:r>
        <w:t>a) The company 1979</w:t>
      </w:r>
    </w:p>
    <w:p>
      <w:r>
        <w:t>9. The company 1979, holder of the Dorcel trademark, is a simplified joint-stock company registered with the Paris Trade and Companies Register under number 316 388 305, whose main activity is the production, editing, and marketing of adult films.</w:t>
      </w:r>
    </w:p>
    <w:p>
      <w:r>
        <w:t>10. The films of the company 1979 are notably distributed by the VOD platforms of ISPs, as well as on dedicated websites.</w:t>
      </w:r>
    </w:p>
    <w:p>
      <w:r>
        <w:t>b) SFR</w:t>
      </w:r>
    </w:p>
    <w:p>
      <w:r>
        <w:t>11. A public limited company with a board of directors registered with the Paris Trade and Companies Register under number 343 059 564, a subsidiary of Altice France, SFR is a telecommunications operator providing fixed and mobile services, which markets, among other things, adult content on VOD.</w:t>
      </w:r>
    </w:p>
    <w:p>
      <w:r>
        <w:t>D. THE PRACTICES ALLEGED</w:t>
      </w:r>
    </w:p>
    <w:p>
      <w:r>
        <w:t>12. The complainants denounce an agreement concluded between the companies 1979 and SFR whereby the latter would implement discriminatory practices against them (1), and whereby the company 1979 would have access to information about its competitors that would provide it with an undue competitive advantage (2).</w:t>
      </w:r>
    </w:p>
    <w:p>
      <w:r>
        <w:t>1. DISCRIMINATORY PRACTICES</w:t>
      </w:r>
    </w:p>
    <w:p>
      <w:r>
        <w:t>13. The complainants accuse SFR of having entrusted, starting in December 2018, one of their competitors, the company 1979, with the management of the "Adult" VOD services that SFR distributes to its high-speed internet subscribers (fiber and ADSL). The complainants would thus be subject to discriminatory treatment, in that their titles would suffer, overall, from lesser visibility than those of the company 1979 on SFR's "Adult" platform, and that some of their titles would have been improperly removed from the platform by the discretionary application of an editorial charter established by 1979.</w:t>
      </w:r>
    </w:p>
    <w:p>
      <w:r>
        <w:t>14. The referral presents the practices as falling under a vertical agreement between 1979 and SFR. It argues, in particular, that the relationship between SFR (distributor) and 1979 (supplier) is analogous to those existing in "a category management agreement" in food distribution, a type of agreement whereby a distributor entrusts a supplier with the management of a shelf of a given category of products, and whose guidelines from the European Commission on vertical restrictions have highlighted the competitive risks.</w:t>
      </w:r>
    </w:p>
    <w:p>
      <w:r>
        <w:t>15. In their additional observations to the referral, submitted on October 18, 2021, the complainants partially modify the qualification of the alleged practices, stating that "the company 1979 (Dorcel) abuses its dominant position acquired within the market for the distribution of pornographic films on VOD through an agreement that allowed it to obtain the editorial and commercial management of all SFR VOD platforms while simultaneously being a distributor of content sold on these same platforms."</w:t>
      </w:r>
    </w:p>
    <w:p>
      <w:r>
        <w:t>2. EXCHANGE OF INFORMATION</w:t>
      </w:r>
    </w:p>
    <w:p>
      <w:r>
        <w:t>16. The complainants further allege that the company 1979 has access to sensitive information about its competitors, transmitted by SFR. This includes sales and rental report tables of the films they edit and market, specifically to SFR subscribers.</w:t>
      </w:r>
    </w:p>
    <w:p>
      <w:r>
        <w:t>17. In their additional observations dated October 18, 2021, to which new report tables comparable to those already annexed to the referral are notably attached, the complainants specify to what extent the transmitted data can be useful to the company 1979 and also denounce the lack of reciprocity. Indeed, the information to which the company 1979 has access would give it an indication of the commercial performance of each title edited by all competitors whose titles are offered to SFR subscribers, while these competitors do not have access to the same information.</w:t>
      </w:r>
    </w:p>
    <w:p>
      <w:r>
        <w:t>18. This information would be, according to the complainants, all the more useful for the company 1979 as "the position of the Publishers on SFR Boxes necessarily reflects their position with other Operators."</w:t>
      </w:r>
    </w:p>
    <w:p>
      <w:r>
        <w:t>19. While not contesting the transmission to the company 1979 of certain information related to adult films made available to subscribers, particularly regarding the number of rentals and sales (pay-per-view purchases (TVOD or VOD), permanent purchases (Electronic Sell Through or "EST") and distance sales by subscription (SVOD or VOD)), SFR indicates that "this information is (...) essential for Dorcel to 'manage' the editorial policy in light of the performance of the contents of each label, but especially to proceed with the payments to third-party producers, and primarily to the Complainants."</w:t>
      </w:r>
    </w:p>
    <w:p>
      <w:r>
        <w:rPr>
          <w:b/>
        </w:rPr>
        <w:t>[Pages 7–9]</w:t>
      </w:r>
    </w:p>
    <w:p>
      <w:r>
        <w:t>II. ANALYSIS</w:t>
      </w:r>
    </w:p>
    <w:p>
      <w:r>
        <w:t>A. IN LAW</w:t>
      </w:r>
    </w:p>
    <w:p>
      <w:r>
        <w:t>20. The second paragraph of Article L. 462-8 of the Commercial Code states that the Authority may "dismiss the referral by reasoned decision when it considers that the facts invoked are not supported by sufficiently probative elements."</w:t>
      </w:r>
    </w:p>
    <w:p>
      <w:r>
        <w:t>21. Furthermore, in accordance with the decision-making practice of the Authority, it is recalled that the absence of sufficiently probative elements at the stage of market definition is sufficient to justify the dismissal of a referral, as the Authority's investigation services are not intended to compensate for the shortcomings of the referral.</w:t>
      </w:r>
    </w:p>
    <w:p>
      <w:r>
        <w:t>B. APPLICATION TO THE CASE AT HAND</w:t>
      </w:r>
    </w:p>
    <w:p>
      <w:r>
        <w:t>22. The practices referred to by the complainants, whether they relate, in terms of the alleged discrimination, to an abuse of dominant position or, regarding the alleged exchange of information having anti-competitive effects, to an agreement, require prior market definition and an assessment of the market share of the companies involved.</w:t>
      </w:r>
    </w:p>
    <w:p>
      <w:r>
        <w:t>23. In this case, the complainants assert that the relevant market is that of "the distribution of pornographic films on VOD among Operators [ISPs]" and that the company 1979 holds a dominant position therein.</w:t>
      </w:r>
    </w:p>
    <w:p>
      <w:r>
        <w:t>24. This market definition, which deviates from decision-making practice, which notably does not distinguish within the downstream markets of paid distribution based on the content distributed, is not supported by any probative element.</w:t>
      </w:r>
    </w:p>
    <w:p>
      <w:r>
        <w:t>25. Moreover, beyond the mention of figures relating to the number of titles distributed to SFR high-speed subscribers, and an unsubstantiated assertion that "1979 seems to hold more than 30% of the market share," the complainants do not produce any element relating to the alleged dominance of the company 1979 in the targeted market or to the respective market power of SFR and the company 1979.</w:t>
      </w:r>
    </w:p>
    <w:p>
      <w:r>
        <w:t>26. Consequently, in the absence of probative elements regarding the market definition and the market shares held by the companies involved, the Authority cannot rule on the practices alleged by the complainants.</w:t>
      </w:r>
    </w:p>
    <w:p>
      <w:r>
        <w:t>III. CONCLUSION</w:t>
      </w:r>
    </w:p>
    <w:p>
      <w:r>
        <w:t>27. In light of the above, it must be noted that the facts denounced in referral 21/0038 F are not supported by sufficiently probative elements. Therefore, it should be dismissed in application of the second paragraph of Article L. 462-8 of the Commercial Code. This dismissal of the referral on the merits consequently leads to the dismissal of the request for interim measures registered under number 21/0039 M.</w:t>
      </w:r>
    </w:p>
    <w:p>
      <w:r>
        <w:t>DECISION</w:t>
      </w:r>
    </w:p>
    <w:p>
      <w:r>
        <w:t>Article 1: The referral of the companies Aramis and Artemis registered under number 21/0038 F is dismissed.</w:t>
      </w:r>
    </w:p>
    <w:p>
      <w:r>
        <w:t>Article 2: The request for interim measures from the companies Aramis and Artemis registered under number 21/0039 M is dismissed.</w:t>
      </w:r>
    </w:p>
    <w:p>
      <w:r>
        <w:t>Deliberated on the oral report of Mr. Nicolas Faas and Mr. Laurent Meunier, rapporteurs, and the intervention of Ms. Lauriane Lépine, deputy general rapporteur, by Ms. Fabienne Siredey-Garnier, vice-president, chair of the session, Ms. Valérie Bros and Mr. Jean-Yves Mano, members.</w:t>
      </w:r>
    </w:p>
    <w:p>
      <w:r>
        <w:t>The session secretary, The chair of the session,</w:t>
        <w:br/>
        <w:t>Claire Villeval Fabienne Siredey-Garnier</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