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https://www.autoritedelaconcurrence.fr/fr/decision/relative-des-pratiques-mises-en-oeuvre-dans-le-secteur-de-lentretien-et-la-reparation</w:t>
      </w:r>
    </w:p>
    <w:p>
      <w:r>
        <w:t>Pages translated : 12</w:t>
      </w:r>
    </w:p>
    <w:p/>
    <w:p>
      <w:r>
        <w:rPr>
          <w:b/>
        </w:rPr>
        <w:t>[Pages 1–3]</w:t>
      </w:r>
    </w:p>
    <w:p>
      <w:r>
        <w:t>FRENCH REPUBLIC</w:t>
        <w:br/>
        <w:t>Decision No. 19-D-08 of May 9, 2019</w:t>
        <w:br/>
        <w:t>regarding practices implemented in the automotive maintenance and repair sector</w:t>
        <w:br/>
        <w:t>The Competition Authority (Vice-President ruling alone),</w:t>
        <w:br/>
        <w:t>Having regard to the letter registered on October 19, 2017 under number 17/0209 F by which the companies Garage Richard Drevet, Garage Guillotin, and Littoral Automobile referred to the Competition Authority practices implemented by Hyundai Motor France;</w:t>
        <w:br/>
        <w:t>Having regard to Book IV of the Commercial Code;</w:t>
        <w:br/>
        <w:t>Having regard to the business secrecy decisions No. 18-DSA-392 of November 13, 2018 and 19-DSA-002 of January 9, 2019;</w:t>
        <w:br/>
        <w:t>Having regard to the other documents in the file;</w:t>
        <w:br/>
        <w:t>Having regard to Decision No. 19-JU-01 of March 8, 2019, by which the President of the Competition Authority designated Mr. Emmanuel Combe, Vice-President, to adopt alone the decision resulting from the examination of the referral registered under number 17/0209 F;</w:t>
        <w:br/>
        <w:t>The rapporteur, the deputy general rapporteur, the counsel for the companies Garage Richard Drevet, Garage Guillotin, and Littoral Automobile heard during the session of April 3, 2019, the Government Commissioner having been regularly summoned;</w:t>
        <w:br/>
        <w:t>Adopts the following decision:</w:t>
      </w:r>
    </w:p>
    <w:p>
      <w:r>
        <w:t>Summary1:</w:t>
        <w:br/>
        <w:t>Under the terms of this decision, the Competition Authority rejects the referral by the companies Garage Richard Drevet, Garage Guillotin, and Littoral Automobile due to a lack of sufficiently convincing evidence.</w:t>
        <w:br/>
        <w:t>In their referral, the companies reported practices implemented by Hyundai Motor France and its network of authorized repairers in the after-sales sector of Hyundai brand vehicles, which they believed could constitute a cartel prohibited by Article L. 420-1 of the Commercial Code and Article 101 of the Treaty on the Functioning of the European Union.</w:t>
        <w:br/>
        <w:t>The referring companies argued that the three refusals or terminations of accreditation targeting them had the effect of excluding them from the network of authorized repairers or not allowing them to integrate it.</w:t>
        <w:br/>
        <w:t>They further denounced a general policy of exclusion from Hyundai's after-sales network of authorized repairers only.</w:t>
        <w:br/>
        <w:t>In this regard, the new European framework recommends that network-leading manufacturers adopt a purely qualitative selective distribution system. Within such a selective distribution system, any candidate who meets the required qualitative criteria must, in principle, be approved.</w:t>
        <w:br/>
        <w:t>In the case at hand and after verifications carried out by the Authority's investigation services, the criteria established by Hyundai are exclusively qualitative (professional qualification of the dealer, personnel, facilities...) and no evidence has demonstrated that Hyundai sought to indirectly integrate, among the entry criteria into its after-sales network, quantitative criteria that would have justified a refusal of access to the network or a termination of the accreditation contracts of the referring companies.</w:t>
        <w:br/>
        <w:t>Furthermore, no factual element has highlighted that Hyundai pursues a general strategy of eviction from its network of operators who are not, at the same time, dealers of its brand.</w:t>
        <w:br/>
        <w:t>Therefore, the elements provided by the referring party did not demonstrate the existence of the alleged practices.</w:t>
        <w:br/>
        <w:t>1 This summary is strictly informative. Only the reasons for the decision numbered below are authoritative.</w:t>
        <w:br/>
        <w:t>2</w:t>
      </w:r>
    </w:p>
    <w:p>
      <w:r>
        <w:t>TABLE OF CONTENTS</w:t>
        <w:br/>
        <w:t>I. Findings .......................................................................................... 4</w:t>
        <w:br/>
        <w:t>A. THE COMPANIES AND THEIR SECTOR OF ACTIVITY ......................................................... 4</w:t>
        <w:br/>
        <w:t>1. THE COMPANY HYUNDAI .................................................................................................. 4</w:t>
        <w:br/>
        <w:t>a) Presentation of the company .................................................................................. 4</w:t>
        <w:br/>
        <w:t>b) Organization and evolution of the Hyundai network ........................................... 4</w:t>
        <w:br/>
        <w:t>2. THE APPROVED REPAIRERS OF THE HYUNDAI NETWORK .............................................. 5</w:t>
        <w:br/>
        <w:t>3. THE NON-APPROVED REPAIRERS BY HYUNDAI ................................................................. 6</w:t>
        <w:br/>
        <w:t>B. THE PRACTICES DENOUNCED .............................................................................................. 6</w:t>
        <w:br/>
        <w:t>II. Discussion .................................................................................... 7</w:t>
        <w:br/>
        <w:t>A. ON THE RELEVANT MARKET .............................................................................................. 7</w:t>
        <w:br/>
        <w:t>B. ON DISCRIMINATORY REFUSALS OF ACCREDITATION .................................................... 8</w:t>
        <w:br/>
        <w:t>1. THE APPLICABLE PRINCIPLES .......................................................................................... 9</w:t>
        <w:br/>
        <w:t>a) On the agreement of wills ...................................................................................... 9</w:t>
        <w:br/>
        <w:t>b) On the specific regulation of the automotive sector ............................................. 9</w:t>
        <w:br/>
        <w:t>2. APPLICATION TO THE CASE AT HAND ........................................................................... 11</w:t>
        <w:br/>
        <w:t>III. Conclusion .................................................................................. 12</w:t>
        <w:br/>
        <w:t>DECISION .......................................................................................................................... 12</w:t>
        <w:br/>
        <w:t>3</w:t>
      </w:r>
    </w:p>
    <w:p>
      <w:r>
        <w:rPr>
          <w:b/>
        </w:rPr>
        <w:t>[Pages 4–6]</w:t>
      </w:r>
    </w:p>
    <w:p>
      <w:r>
        <w:t>I. Findings</w:t>
        <w:br/>
        <w:t>1. By letter, registered on October 19, 2017, the companies Garage Richard Drevet, Garage Guillotin, and Littoral Automobile, through the S.C.P. Bourgeon Meresse Guillin Bellet &amp; associés (BMGB), referred to the Competition Authority practices implemented by Hyundai Motor France (hereinafter "Hyundai") and its network of authorized repairers in the automotive after-sales sector.</w:t>
        <w:br/>
        <w:t>A. THE COMPANIES AND THEIR SECTOR OF ACTIVITY</w:t>
        <w:br/>
        <w:t>1. THE COMPANY HYUNDAI</w:t>
        <w:br/>
        <w:t>a) Presentation of the company</w:t>
        <w:br/>
        <w:t>2. Hyundai is a Korean company founded by Mr. X… in Seoul in 1947 and still 100% owned by the X… family as of 2019. Initially known as Hyundai Engineering and Construction and dedicated to automotive maintenance and heavy construction, it split in 1967 into several branches of activity. From this split, the Hyundai Motor brand was born. In 1973, the company produced the first 100% South Korean car, the Hyundai Pony. Hyundai acquired Kia Motors in 1999.</w:t>
        <w:br/>
        <w:t>3. Hyundai is currently the fifth largest automobile manufacturer in the world and the largest Korean car manufacturer.</w:t>
        <w:br/>
        <w:t>4. Present in France since 1992, Hyundai operates as a simplified joint-stock company (S.A.S.) with a share capital of €7,349,627 (R.C.S. of Nanterre, 411 394 893).</w:t>
        <w:br/>
        <w:t>5. Hyundai has seen its revenue in France increase for several years, even as the brand experiences a slight decline in global sales, falling below 5 million units. Thus, in 2018, for the fourth consecutive year, Hyundai experienced an increase in its registrations in France, reaching 35,542 units for the year, allowing it to hold a market share of 1.64% in the French market (3.5% in the European market). Its sales are particularly boosted by the success of its Tucson model.</w:t>
        <w:br/>
        <w:t>b) Organization and evolution of the Hyundai network</w:t>
        <w:br/>
        <w:t>6. To support the growth of sales it achieves in the French market, particularly through its authorized distributors, Hyundai has developed a network of authorized repairers for after-sales service. The two activities – vehicle distribution and after-sales – are subject to separate contracts from Hyundai, even when operators are present in both segments of activity.</w:t>
        <w:br/>
        <w:t>7. Following the modification of the European framework applicable to authorized automotive networks (cf. below), and like the rest of the sector, Hyundai began a gradual overhaul of its vehicle distribution and after-sales networks starting in 2012. Thus, the existing contracts were terminated, and new contracts were signed. In this regard, some previously authorized operators, for both distribution and after-sales, did not have their contracts renewed, while new operators were integrated into the network.</w:t>
        <w:br/>
        <w:t>2. THE APPROVED REPAIRERS OF THE HYUNDAI NETWORK</w:t>
        <w:br/>
        <w:t>8. 183 operators are approved by Hyundai in France – a significant portion, 169, are also approved for the distribution of new vehicles.</w:t>
        <w:br/>
        <w:t>9. The operators approved for after-sales service are distributed fairly evenly across the entire territory. When questioned about the group's strategy regarding the acquisition of new approved establishments for after-sales service, Hyundai stated: "It is not necessarily our choice that establishments are approved for both distribution and repair. Most of the time, as our fleet of cars in circulation is still small, we have few applications from operators requesting to be exclusively repairers, as it would not necessarily be very profitable from their point of view" (cote 1046).</w:t>
        <w:br/>
        <w:t>10. The contracts for authorized repairers are concluded between Hyundai and the garages for an indefinite duration, with each party able to terminate the contract with two years' notice. It is contractually stipulated that termination can occur without cause.</w:t>
        <w:br/>
        <w:t>11. Regarding the criteria for approval that candidates for entry into the network of authorized repairers must meet, Hyundai stated: "We have a long list of standards attached to the contract. There is notably a visible part: the real estate and brand-specific identification. There is also a technical part concerning the training of the repair personnel. There is also the availability of tools necessary for the repair of Hyundai vehicles. There is specific tooling for the brand to service our vehicles. There is a launch package for the repairer, and depending on the evolution of technologies, we may need to supplement this tooling. There is also a financial part to ensure the sustainability of the repair point: if the repairer is not solid and stable after 6 months, it would be detrimental in terms of image and also for consumers who might have immobilized vehicles" (cote 1047).</w:t>
        <w:br/>
        <w:t>12. According to a study cited in an internal document from Hyundai, the market share of Hyundai authorized repairers for after-sales interventions performed on vehicles of the brand (referred to as "retention rate") is estimated at 32%. For comparison, this is slightly less than the market shares held by nearly all of its competitor manufacturers in their respective after-sales markets (42% on average).</w:t>
        <w:br/>
        <w:t>Figure 1 Kantar-TNS Study (excerpt) (cote 1313)</w:t>
        <w:br/>
        <w:t>3. NON-AUTHORIZED REPAIRERS BY HYUNDAI</w:t>
        <w:br/>
        <w:t>13. As with other automotive brands, Hyundai vehicles can also be serviced, in terms of after-sales, by non-authorized repairers. This category includes all establishments capable of performing maintenance-repair operations on Hyundai vehicles and that do not have an approval contract with the manufacturer for this purpose.</w:t>
        <w:br/>
        <w:t>14. In number, this category encompasses several thousand operators significantly different in their legal form and importance (independent automotive repair mechanics or quick maintenance-repair centers like Midas or Speedy).</w:t>
        <w:br/>
        <w:t>B. THE DENOUNCED PRACTICES</w:t>
        <w:br/>
        <w:t>15. The requests made by the referring parties point to practices implemented by Hyundai that had the effect of excluding them from the network of authorized repairers or preventing them from integrating into this network. The three refusals or terminations of accreditation targeting the referring parties are considered by them to be discriminatory and contrary to the provisions of Article 101, §1 of the TFEU and Article L. 420-1 of the Commercial Code.</w:t>
        <w:br/>
        <w:t>16. Beyond these three specific cases, the referring parties denounce a general policy of exclusion from Hyundai's after-sales network of solely authorized repairers. This policy would have the effect of reducing intra-brand competition in the French market for Hyundai vehicle repair, by limiting access to the network of authorized repairers to only those operators present simultaneously in vehicle distribution and their repair.</w:t>
        <w:br/>
        <w:t>17. During the last quarter of 2016, the companies Richard Drevet and Guillotin were notified by Hyundai of the termination of their authorized repairer contracts:</w:t>
        <w:br/>
        <w:t>- for the company Richard Drevet, by letters from Hyundai dated September 16, 2016 (cotes 165 and 166) and December 27, 2016 (cotes 170 and 171);</w:t>
        <w:br/>
        <w:t>- for the company Garage Guillotin, by letters from Hyundai dated October 10, 2016 (cotes 173 and 174) and December 15, 2016 (cote 178).</w:t>
        <w:br/>
        <w:t>18. Furthermore, by letter dated June 14, 2017, Hyundai refused to grant the accreditation request of Littoral Automobile, already an authorized repairer for Fiat and Land Rover in Saint-Pol-sur-Mer (Nord), (cote 182).</w:t>
        <w:br/>
        <w:t>19. This refusal and these two terminations of accreditation contracts were not justified by Hyundai. The manufacturer merely indicated that the contractual terminations were carried out in accordance with the case law or the contractual stipulations that bound it to the said garages.</w:t>
        <w:br/>
        <w:t>20. In response to the requests for explanations from the concerned operators, Hyundai did not provide justifications. However, in response to the requests from the investigation services, the manufacturer provided justifications, accompanied by verifiable evidence, presented as having motivated the contested terminations.</w:t>
        <w:br/>
        <w:t>21. Furthermore, other cases of terminations of Hyundai authorized repairer contracts in recent years were brought to the attention of the investigation services. As with the cases of the referring parties, Hyundai provided a number of elements of justification for...</w:t>
      </w:r>
    </w:p>
    <w:p>
      <w:r>
        <w:rPr>
          <w:b/>
        </w:rPr>
        <w:t>[Pages 7–9]</w:t>
      </w:r>
    </w:p>
    <w:p>
      <w:r>
        <w:t>conditions.</w:t>
      </w:r>
    </w:p>
    <w:p>
      <w:r>
        <w:t>37. En vertu de l'article 2 du règlement (CE) n° 1400/2002, les accords de distribution sélective dans le secteur automobile peuvent bénéficier d'une exemption si, entre autres, ils ne restreignent pas la concurrence sur le marché de manière significative et si les distributeurs agréés sont sélectionnés sur la base de critères objectifs, non discriminatoires et transparents.</w:t>
      </w:r>
    </w:p>
    <w:p>
      <w:r>
        <w:t>38. La Commission européenne a également précisé que les pratiques de refus d'agrément peuvent être justifiées si elles sont fondées sur des critères objectifs liés à la qualité des services fournis par les distributeurs, à condition que ces critères soient appliqués de manière uniforme et non discriminatoire.</w:t>
      </w:r>
    </w:p>
    <w:p>
      <w:r>
        <w:t>39. En conséquence, les autorités de concurrence doivent examiner attentivement les critères de sélection des distributeurs et les raisons invoquées pour les refus d'agrément afin de déterminer s'ils respectent les exigences de la réglementation européenne et nationale en matière de concurrence.</w:t>
      </w:r>
    </w:p>
    <w:p>
      <w:r>
        <w:t>40. En résumé, la législation et la jurisprudence établissent un cadre strict pour la sélection des distributeurs dans le secteur automobile, visant à garantir une concurrence loyale et à éviter les abus de position dominante par les fabricants.</w:t>
      </w:r>
    </w:p>
    <w:p>
      <w:r>
        <w:rPr>
          <w:b/>
        </w:rPr>
        <w:t>[Pages 10–12]</w:t>
      </w:r>
    </w:p>
    <w:p>
      <w:r>
        <w:t>conditions. This was notably the case with the specific exemption regulation of 2002 (Regulation No. 1400/2002 of the Commission of July 31, 2002, concerning the application of Article 81, paragraph 3, of the Treaty to categories of vertical agreements and concerted practices in the automotive sector).</w:t>
      </w:r>
    </w:p>
    <w:p>
      <w:r>
        <w:t>37. However, starting in 2010, the European Commission initiated the transition from this sector-specific regulation to the general regime. Alongside the general Regulation No. 330/2010, it indeed adopted Regulation No. 461/2010 of May 27, 2010, concerning the application of Article 101, paragraph 3, of the TFEU to categories of vertical agreements and concerted practices in the automotive sector, replacing the previous sector-specific regulation. This new regulation, supplemented by the Commission's guidelines (2010/C 138/05), provides for:</w:t>
        <w:br/>
        <w:t>- regarding the sale of new vehicles, the transition to the general regime as of June 1, 2013, while temporarily extending the provisions of Regulation No. 1400/2002 that it replaces;</w:t>
        <w:br/>
        <w:t>- regarding after-sales, that the provisions of the general regime now apply without transition, but with a number of specific instructions (see below).</w:t>
      </w:r>
    </w:p>
    <w:p>
      <w:r>
        <w:t>38. The new European framework recommends that manufacturers who are heads of networks use a purely qualitative selective distribution system. Within such a selective distribution system, any candidate who meets the required qualitative criteria must, in principle, be approved. The Commission thus specifies in the guidelines, in point 70: "Competition between authorized repairers and independent repairers is not the only form of competition that must be taken into account when analyzing the compatibility of agreements made with authorized repairers with Article 101 of the Treaty. The parties must also assess the extent to which the authorized repairers in the network in question are able to compete with each other. One of the main factors promoting the intensity of this competition is related to the access conditions to the network established by the standard agreements with authorized repairers. Given the generally strong position of authorized repairer networks in the market, their particular importance for owners of new motor vehicles, and the fact that consumers are not willing to travel long distances to have their vehicle repaired, the Commission considers it important that access to authorized repairer networks remains generally open to all companies that meet the defined quality criteria. Subjecting applicants to quantitative selection risks bringing the agreement within the scope of Article 101, paragraph 1, of the Treaty."</w:t>
      </w:r>
    </w:p>
    <w:p>
      <w:r>
        <w:t>39. The Commission's expressed preference for the use of qualitative criteria regarding authorized after-sales networks also stems from points 57 to 60 of these guidelines. After recalling the specific issues related to contracts made between heads of networks and authorized repairers, it concludes by stating: "The new regulatory framework allows the Commission and national competition authorities to more easily defend competition between independent garages and authorized repairers, as well as between members of each authorized repairer network. In particular, the reduction from 100% to 30% of the market share threshold to benefit from the exemption related to qualitative selective distribution expands the possibilities for action of competition authorities."</w:t>
      </w:r>
    </w:p>
    <w:p>
      <w:r>
        <w:t>2. APPLICATION TO THE CASE AT HAND</w:t>
      </w:r>
    </w:p>
    <w:p>
      <w:r>
        <w:t>40. The reading of the annex accompanying the accreditation contracts signed by Hyundai with each of the authorized garages appears to be in accordance with the guidelines of the European Commission, insofar as the network established for after-sales is based on exclusively qualitative criteria.</w:t>
      </w:r>
    </w:p>
    <w:p>
      <w:r>
        <w:t>41. However, since the rules for establishing networks for the distribution of new vehicles are less stringent than those related to after-sales, in that they allow the use of quantitative criteria, it is necessary to verify that belonging to a distribution network does not constitute an indispensable prerequisite for also operating in the after-sales segment.</w:t>
      </w:r>
    </w:p>
    <w:p>
      <w:r>
        <w:t>42. In this case, no evidence demonstrates that Hyundai seeks to indirectly integrate, among the entry criteria for its after-sales network, quantitative criteria that would have motivated a refusal of access to the network or a termination of the accreditation contracts of the referring parties.</w:t>
      </w:r>
    </w:p>
    <w:p>
      <w:r>
        <w:t>43. On the one hand, although authorized repairers are distributed relatively evenly across the national territory, there is no evidence that the head supplier of the network implements a form of geographical numerus clausus (or zoning) of its authorized repairers. Thus, while there are more authorized operators in regions of the territory where density is high (Côte-d’Azur, Île-de-France, Lille metropolitan area, for example), some less densely populated areas are characterized by the presence of several authorized operators: this is the case in the Niort metropolitan area, where there are two authorized garages; similarly, the Angoulême-Royan axis, which is 110 kilometers long and quite sparsely populated, has 4 authorized garages for after-sales; finally, in Normandy, Hyundai authorized repairers are located in Saint-Lô, Bayeux, Caen, and Lisieux. Conversely, Montpellier or Rennes, whose urban areas have several hundred thousand inhabitants, each have only one Hyundai authorized garage.</w:t>
      </w:r>
    </w:p>
    <w:p>
      <w:r>
        <w:t>44. On the other hand, no factual element demonstrates that Hyundai pursues a strategy of excluding from its network operators who are not, at the same time, dealers of its brand.</w:t>
      </w:r>
    </w:p>
    <w:p>
      <w:r>
        <w:t>45. It is true that in recent years, Hyundai's after-sales network has tightened around a smaller number of partners than before. Indeed, the restructuring of the networks, undertaken following the entry into force of the new European framework mentioned above, has led to the termination of a number of contracts, notably those of authorized operators for after-sales who were not, at the same time, dealers.</w:t>
      </w:r>
    </w:p>
    <w:p>
      <w:r>
        <w:t>46. However, the observation that the after-sales network is tightening around operators who are also authorized for the distribution of Hyundai vehicles may result from the fact that spontaneous requests from garages wishing to be accredited solely for after-sales are extremely rare.</w:t>
      </w:r>
    </w:p>
    <w:p>
      <w:r>
        <w:t>47. Moreover, while the sites of operators authorized by Hyundai solely for distribution or after-sales are minority in relation to the entire network, they are not nonexistent. They can be found particularly in dense areas: this is the case, for example, in the Paris region, where there are only four sites authorized solely for after-sales, and two sites authorized solely for distribution.</w:t>
      </w:r>
    </w:p>
    <w:p>
      <w:r>
        <w:t>III. Conclusion</w:t>
      </w:r>
    </w:p>
    <w:p>
      <w:r>
        <w:t>48. In light of all the preceding elements, it must be noted that the referral is not supported by sufficiently convincing evidence. It should therefore be rejected in application of the second paragraph of Article L. 462-8 of the Commercial Code.</w:t>
      </w:r>
    </w:p>
    <w:p>
      <w:r>
        <w:t>DECISION</w:t>
      </w:r>
    </w:p>
    <w:p>
      <w:r>
        <w:t>Sole Article: The referral registered under number 17/0209 F is rejected.</w:t>
      </w:r>
    </w:p>
    <w:p>
      <w:r>
        <w:t>Deliberated following the instruction of Mr. Antonin Agier, rapporteur, and the oral intervention of Mr. Nicolas Deffieux, deputy general rapporteur, by Mr. Emmanuel Combe, vice-president, president of the session.</w:t>
      </w:r>
    </w:p>
    <w:p>
      <w:r>
        <w:t>The session secretary, The session president,</w:t>
      </w:r>
    </w:p>
    <w:p>
      <w:r>
        <w:t>Caroline Orsel Emmanuel Combe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