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https://www.autoritedelaconcurrence.fr/fr/decision/relative-des-pratiques-mises-en-oeuvre-dans-le-secteur-de-lexpertise-des-objets-dart-et-de</w:t>
      </w:r>
    </w:p>
    <w:p>
      <w:r>
        <w:t>Pages translated : 24</w:t>
      </w:r>
    </w:p>
    <w:p/>
    <w:p>
      <w:r>
        <w:rPr>
          <w:b/>
        </w:rPr>
        <w:t>[Pages 1–3]</w:t>
      </w:r>
    </w:p>
    <w:p>
      <w:r>
        <w:t xml:space="preserve">COMPETITION COUNCIL  </w:t>
        <w:br/>
        <w:t xml:space="preserve">Decision No. 98-D-81 of December 21, 1998  </w:t>
        <w:br/>
        <w:t>regarding practices implemented in the field of expertise of art and collectible objects</w:t>
      </w:r>
    </w:p>
    <w:p>
      <w:r>
        <w:t xml:space="preserve">The Competition Council (permanent commission),  </w:t>
        <w:br/>
        <w:t xml:space="preserve">Having regard to the letter registered on June 24, 1993, under No. F 606, by which the Minister of Economy referred to the Competition Council practices identified in the field of art expertise;  </w:t>
        <w:br/>
        <w:t xml:space="preserve">Having regard to Ordinance No. 86-1243 of December 1, 1986, as amended, relating to the freedom of prices and competition and Decree No. 86-1309 of December 29, 1986, as amended, taken for its application;  </w:t>
        <w:br/>
        <w:t xml:space="preserve">Having regard to the letters from the President of the Competition Council dated September 25, 1998, notifying the interested parties and the Government Commissioner of his decision to bring the case before the permanent commission, in accordance with the provisions of Article 22 of the ordinance of December 1, 1986;  </w:t>
        <w:br/>
        <w:t xml:space="preserve">Having regard to the observations presented by the National Chamber of Experts Specialized in Art and Collectible Objects, the National Company of Experts Specialized in Books, Antiques, Paintings, and Curiosities, the French Union of Professional Experts in Works of Art and Collectible Objects, the French Union of Experts Specialized in Antiques and Art Objects, and by the Government Commissioner;  </w:t>
        <w:br/>
        <w:t xml:space="preserve">Having regard to the other documents in the file;  </w:t>
        <w:br/>
        <w:t xml:space="preserve">The rapporteur, the general rapporteur, the Government Commissioner, and the representatives of the National Chamber of Experts Specialized in Art and Collectible Objects, the National Company of Experts Specialized in Books, Antiques, Paintings, and Curiosities, the French Union of Professional Experts in Works of Art and Collectible Objects, and the French Union of Experts Specialized in Antiques and Art Objects heard;  </w:t>
        <w:br/>
        <w:t>Adopts the decision based on the findings (I) and the reasons (II) set out below:</w:t>
      </w:r>
    </w:p>
    <w:p>
      <w:r>
        <w:t xml:space="preserve">I. - Findings  </w:t>
        <w:br/>
        <w:t xml:space="preserve">A. - General characteristics of the sector  </w:t>
        <w:br/>
        <w:t xml:space="preserve">1. The activity  </w:t>
        <w:br/>
        <w:t xml:space="preserve">The expertise of art and collectible objects is an activity that consists of determining the nature, origin, and time of manufacture of an object, detecting any alterations, transformations, and repairs, and determining its average negotiation or replacement value.  </w:t>
        <w:br/>
        <w:t xml:space="preserve">This activity, which is not regulated, is carried out in numerous and varied fields - referred to as specialties - concerning both the artistic domain itself and collectible objects or those that may have value due to their antiquity, rarity, or originality; in the latter case, it covers, in particular, history, bibliophily, prints, engravings, and manuscripts and autographs, decorative arts, techniques, goldsmithing and jewelry, numismatics and philately, or even popular arts and traditions.  </w:t>
        <w:br/>
        <w:t xml:space="preserve">Experts in art and collectible objects, whose number in France could not be specified (although representatives of a union stated in 1996 that this profession comprised about 1,000 people), are specialized in one or more fields and carry out their activity either exclusively, in expert firms, or, more often, as an ancillary to another activity (antique dealer, bookseller, art dealer, museum curator, auctioneer, for example) or as an informed amateur, collector, or descendant of an artist. They remain responsible for thirty years for the proper execution of the expertise missions entrusted to them, and this responsibility may be transferred, if necessary, to their heirs.  </w:t>
        <w:br/>
        <w:t xml:space="preserve">Expertises can be carried out in different scenarios that are not mutually exclusive.  </w:t>
        <w:br/>
        <w:t xml:space="preserve">Experts intervene at the request of individuals, in the context of a transaction, or to have the object to be appraised insured, or when it comes to conducting an inventory or a division with the establishment of lots in a separation of property or in an inheritance; they may also be mandated by an insurance company or, conversely, by the insured, to assess the extent of a loss or to assist an auctioneer in the context of a sale.  </w:t>
        <w:br/>
        <w:t xml:space="preserve">Experts may also intervene in judicial expertises at the decision of a judge who, in application of Articles 265 and 284 of the new Code of Civil Procedure, appoints, for each case, the experts and sets their remuneration. According to Article 1 of Law No. 71-498 of June 29, 1971, "Judges may, in civil matters, designate as an expert any person of their choice under the only restrictions provided by law or regulations," and Article 2 of this same law provides: "A national list, drawn up by the office of the Court of Cassation, and a list, drawn up by each Court of Appeal, of experts in civil matters, is established each year for the information of judges." This registration authorizes them to state their quality under the designation "expert approved by the Court of Cassation" or "expert near the Court of Appeal of ...," the designation possibly being followed by an indication of the specialty (Article 3).  </w:t>
        <w:br/>
        <w:t xml:space="preserve">They may also sit, as assessors, on the customs conciliation and expertise commission provided for by Article 442 of the Customs Code. Applications can only be proposed by chambers of commerce and industry, chambers of agriculture, and "qualified organizations that will be designated by interministerial order" (Article 444). According to Decree No. 89-315 of May 11, 1989, setting the modalities for establishing lists of assessors called to sit on the customs conciliation and expertise commission: "qualified organizations... that wish to be authorized to propose candidates must apply to the competent minister according to the nature of the goods...". In this case, it is the minister responsible for culture. Selected candidates as assessors are appointed for a period of seven years and may state their quality under the following designation: "Assessor of the customs conciliation and expertise commission."  </w:t>
        <w:br/>
        <w:t>These two functions (judicial expert and assessor of the customs conciliation and expertise commission) have an official character that grants those who fulfill them a form of accreditation that they invoke with respect to their clients; they can therefore be sought not only for themselves but also for the notoriety they provide.</w:t>
      </w:r>
    </w:p>
    <w:p>
      <w:r>
        <w:t xml:space="preserve">2. Professional organizations  </w:t>
        <w:br/>
        <w:t xml:space="preserve">There are no precise data on the number of existing professional organizations. In this regard, one of the presidents of the unions heard stated: "I was informed that there could be about ten professional organizations," and others specified, together: "There are about 7 or 8 unions in France, 4 or 5 of which are the most important," the administrative report concluding, for its part: "...Five representative organizations have been identified... According to the information gathered, there would be a few other small trade unions grouping a small number of members."  </w:t>
        <w:br/>
        <w:t xml:space="preserve">The main professional unions in the sector are:  </w:t>
        <w:br/>
        <w:t xml:space="preserve">the National Chamber of Experts Specialized in Art and Collectible Objects (CNES); founded in 1967, it grouped, in 1992, 111 experts and 80 trainees, compared to 115 and 85 in 1996, mainly antique dealers, spread throughout France. The CNES is authorized to propose candidates for the functions of assessor to the customs conciliation and expertise commission;  </w:t>
        <w:br/>
        <w:t xml:space="preserve">the National Company of Experts Specialized in Books, Antiques, Paintings, and Curiosities (CNE); founded in 1972, it grouped 147 members in 1992 and 141 in 1996, "mostly located in Paris," practicing the profession of antique dealers or booksellers. The CNE is authorized to propose candidates for the functions of assessor to the customs conciliation and expertise commission;  </w:t>
        <w:br/>
        <w:t xml:space="preserve">the French Union of Professional Experts in Works of Art and Collectible Objects (SFEP); founded in 1945, it grouped, in 1992, about 120 active members and, in 1996, 125, located in the Paris region, who, according to the statements of its president, "carry out their activity notably in public sales and in judicial expertises, but... may also be merchants";  </w:t>
        <w:br/>
        <w:t xml:space="preserve">the French Union of Experts Specialized in Antiques and Art Objects (UFE); founded in the late 1970s, it had, in 1992, 150 members located throughout France and, in 1996, 95, who are, according to the statements of its president: "merchants, auctioneers, collectors, art lovers...".  </w:t>
        <w:br/>
        <w:t xml:space="preserve">These professional organizations regularly publish, in directories, the list of their members, grouped notably by specialty.  </w:t>
        <w:br/>
        <w:t>Furthermore, the CNE, the CNES, and the SFEP are grouped within the European Confederation of Art Experts (CEDEA).</w:t>
      </w:r>
    </w:p>
    <w:p>
      <w:r>
        <w:rPr>
          <w:b/>
        </w:rPr>
        <w:t>[Pages 4–6]</w:t>
      </w:r>
    </w:p>
    <w:p>
      <w:r>
        <w:t>As it existed at the time of the administrative investigation, the CEDEA was a professional union constituted in accordance with the provisions of the labor code, between the CNES and the CNE, and initially named: National Federation of Art Experts. Its name was modified in 1988 with the aim, on one hand, of a rapprochement with the SFEP, whose membership was confirmed during the board meeting held on June 29, 1989, and, on the other hand, of an expansion to foreign professional groups; however, the minutes of the meeting on March 19, 1996, specify that, insofar as the CEDEA had "the form of a professional union, it was not legally possible for a foreign organization to directly join the confederation. This is why it was decided to establish a new European Confederation of Art Experts in the form of an association governed by the provisions of the law of July 1, 1901... and to consequently dissolve the current Confederation." The general assembly of the confederation, convened on that date, therefore decided its dissolution and the allocation of all assets to the new association, itself named the European Confederation of Art Experts.</w:t>
      </w:r>
    </w:p>
    <w:p>
      <w:r>
        <w:t xml:space="preserve">B. - The practices identified  </w:t>
        <w:br/>
        <w:t>The absence of a specific regulatory framework for art expertise has notably led the professional organizations involved to operate a control of the qualification of candidates and to define interprofessional rules, provisions intended, according to them, to guarantee the quality of the services offered by their members. Consequently, membership in one of these unions, which is made known to the public, confers upon its members a presumption of competence and honorability and facilitates access to judicial expertise and the functions of assessor of the conciliation and customs expertise commission; belonging to a well-known union is therefore an important element for the exercise of the activity of experts or the development of a business, even if it is not a necessary condition.</w:t>
      </w:r>
    </w:p>
    <w:p>
      <w:r>
        <w:t xml:space="preserve">1. Admission rules  </w:t>
        <w:br/>
        <w:t xml:space="preserve">a) The CNES  </w:t>
        <w:br/>
        <w:t>To be admitted to the CNES, one must either pass an admission exam by totaling a certain number of points or be co-opted; however, according to the internal regulations, co-optation is an "exceptional procedure" and Article 20 of the statutes specifies that decisions are "made by a two-thirds majority of the votes of the members present or represented." The passage of the exam itself is subject to various requirements relating both to the civic and legal capacities of the candidates and to the duration of their professional experience. The application file is submitted to the opinion of a competent regional assembly, but the admission decision is made by the board of directors of the CNES, Article 7 of the statutes specifying: "The Board of Directors has full powers to admit, postpone, or definitively refuse all admission requests without being required to disclose the reasons for its decision."</w:t>
      </w:r>
    </w:p>
    <w:p>
      <w:r>
        <w:t xml:space="preserve">b) The CNE  </w:t>
        <w:br/>
        <w:t>According to the terms of the statutes and the internal regulations, only "professionals in the art and bookstore trades... registered in the commercial register or having held commercial responsibilities for at least ten years..." can join the CNE. The Secretary General of the company specified that admission to the CNE "is essentially done by co-optation and sponsorship" and, according to Article IV of the internal regulations, candidates must necessarily be presented "by two experts of the Company, in a closely related specialty, who will guarantee in writing [their] knowledge." Furthermore, Article VIII of the statutes specifies: "The National Board of Administration has full powers to admit, postpone, or definitively refuse all admission requests without being required to disclose the reasons for its decision."</w:t>
      </w:r>
    </w:p>
    <w:p>
      <w:r>
        <w:t xml:space="preserve">c) The SFEP  </w:t>
        <w:br/>
        <w:t>Before 1993, Article 12 of the statutes provided that: "Admissions are pronounced by the Board [of Directors], upon the presentation of 2 active members of the Union, who are not part of the Board." According to a registration form then in force, the application files had to include notably "2 letters of sponsors, members of the Union in the specialty... attesting: 1° to 8 years of continuous professional experience and studies in the specialty. 2° to knowledge. 3° to the honorability of the interested party" and, according to this same document, the candidate was subjected to an examination whose examiners were "2 members of the Union in the specialty, designated by the Board." These admission conditions were slightly modified in the internal regulations published in 1993, of which Chapter I, 1, A specifies that the candidate must accompany their application with "two letters of sponsorship signed by active members of the union..., one of which must necessarily come from an expert in the same specialty, if there are at least two other colleagues in that specialty. Otherwise, both letters must come from colleagues in very closely related specialties. If there are still no experts in the union in the specialty chosen by the union, three letters of sponsorship are necessary." At this stage, Article 10 of the statutes provides that "The board of directors has full powers to admit, postpone, or definitively refuse all admission requests without being required to justify its decision" and the internal regulations (Chapter I, 1) specify, in this regard: "B)-EXAMINATION OF APPLICATIONS... Refusals do not have to be justified... Refused candidates cannot resubmit their application before two full years." In case of acceptance, the candidate must undergo an examination and, according to Chapter I, 1, C, c) of the internal regulations: "The refused candidate may not resubmit their application before five full years, their identity being communicated for information to the office of the 'European Confederation of Art Experts.'"</w:t>
      </w:r>
    </w:p>
    <w:p>
      <w:r>
        <w:t xml:space="preserve">d) The UFE  </w:t>
        <w:br/>
        <w:t>Article 4 of the statutes and Article II of the internal regulations provide that the admission of a candidate is conditioned by passing an examination "proving their competence" and by the sponsorship of at least one member of the union, Article II, b) of the internal regulations specifying: "The admission request... will be signed and sent to the office by its sponsor." Moreover, according to Article 6 of the statutes: "The Board of Directors has full powers to admit, postpone, or definitively refuse any admission request, without being required to disclose the reasons for its decision," Article II, g) of the internal regulations specifying: "Refusals are not justified."</w:t>
      </w:r>
    </w:p>
    <w:p>
      <w:r>
        <w:t xml:space="preserve">2. Interprofessional conduct rules  </w:t>
        <w:br/>
        <w:t xml:space="preserve">a) The CNES  </w:t>
        <w:br/>
        <w:t>Under the title "Duties of Experts," Article VI of the internal regulations stated among other rules of professional conduct: "d) For expertise involving a wide variety of objects from different periods and origins, it is mandatory to associate one or more specialists from the Chamber." This obligation, in force at the time of the referral to the Council, has since been removed, Article 15 of the internal regulations published in 1996 only referring to "essential" principles, specifying: "The Member Expert exercises their activity according to the customs of the profession in complete independence, dignity, conscience, probity, honor, loyalty, moderation, fraternity, and tact."</w:t>
      </w:r>
    </w:p>
    <w:p>
      <w:r>
        <w:t xml:space="preserve">b) The CNE  </w:t>
        <w:br/>
        <w:t>The provisions of Article IV of the internal regulations specifying that candidates for admission cannot present themselves for more than three specialties imply that each member of the CNE cannot practice their activity in more than three fields. Furthermore, under the title "Duties of Experts," Article V of the internal regulations specifies: "For important expertise of objects from different periods and origins, it is mandatory to associate Experts of the Company specialized in the respective categories of objects." These provisions are complemented by those in Article VI, under the title "Fees of Experts": "Regarding the expertise of general inventories, the Company being composed only of specialists, it cannot be a question of proceeding with this kind of expertise without a sufficient number of our experts, competent in each field. The rates for clients remain the same in this case, with the experts sharing the fees based on their own estimates of the total received."</w:t>
      </w:r>
    </w:p>
    <w:p>
      <w:r>
        <w:t xml:space="preserve">c) The SFEP  </w:t>
        <w:br/>
        <w:t>Chapter III-1 of the internal regulations adopted in 1993 limits "strictly to two" the number of specialties in which expert members of the union can develop their activities, but they cannot "apply for a second specialty" until at least one year after their admission; furthermore: "A certain proximity between these specialties is strongly desirable." However, according to Chapter III-2, an expert could practice their activity in three specialties if one specialty was "by decision of the union's board... split into two." Furthermore, Chapter VIII-1 of the internal regulations, which concerns "Principles of Ethics" and "Fraternity," lists a number of prohibitions "likely to lead to serious disciplinary sanctions," in particular: "Any practice of fees or discounts, in any form whatsoever, contrary to the customs of the profession and specialties, whether it involves being abusively overpaid, or, on the contrary, proposing or accepting a lower remuneration in the hope of attracting clientele."</w:t>
      </w:r>
    </w:p>
    <w:p>
      <w:r>
        <w:rPr>
          <w:b/>
        </w:rPr>
        <w:t>[Pages 7–9]</w:t>
      </w:r>
    </w:p>
    <w:p>
      <w:r>
        <w:t>"Any practice of fees or discounts, in any form whatsoever, contrary to the customs of the profession and specialties, whether it involves being abusively overpaid, or, on the contrary, proposing or accepting a lower remuneration in the hope of attracting additional clientele";</w:t>
      </w:r>
    </w:p>
    <w:p>
      <w:r>
        <w:t>"Any practice of soliciting clients, correspondents, principals, and clients of a colleague, with the aim of supplanting them in their professional activities";</w:t>
      </w:r>
    </w:p>
    <w:p>
      <w:r>
        <w:t>"Any repeated incursion into a field that is not that of one's specialty, this practice - moreover not covered by professional liability insurance - being perfectly anti-fraternal."</w:t>
      </w:r>
    </w:p>
    <w:p>
      <w:r>
        <w:t>In this regard, the SFEP requires its members to adhere, as a primary obligation, to the group insurance contract taken out by it "for the benefit of its members." This obligation arises from Article 6 of the statutes and is detailed in Chapter VI-1 of the internal regulations: members must be insured for their professional activities, the "coverage is offered to them, by the union, through group insurance arranged by it with a notoriously solvent insurance company." The union, which is the insured party, collects from its members determined contributions based on their turnover in expertise and their specialties. This situation has the direct consequence that claims must be reported by the experts to the SFEP, which will declare them to the insurer; however, Chapter VI-4 of the regulations specifies that: "the abnormal multiplication of claims by the same expert may lead to disciplinary sanctions."</w:t>
      </w:r>
    </w:p>
    <w:p>
      <w:r>
        <w:t>Finally, Chapter VIII-2 of the internal regulations also specifies:</w:t>
      </w:r>
    </w:p>
    <w:p>
      <w:r>
        <w:t>"A) The expert designated to carry out the various operations of a public auction must inquire as soon as possible whether an expertise has been conducted by a colleague within the last three years. In this case, unless there is formal opposition from the seller, or a change in qualities, he must collaborate with his colleague";</w:t>
      </w:r>
    </w:p>
    <w:p>
      <w:r>
        <w:t>"B) Any party has the free choice of their expert. However, if, without any fault or obvious error, a party usually attached to a specific expert must call upon another colleague, it will be appropriate for the latter to contact, as soon as possible, his predecessor to inform him. If this situation arises from a general promotion of the second expert, it will be his responsibility not only to contact his predecessor but also to agree with him on a collaboration, unless there is formal opposition from the client, or at least a compensation. If this change of expert is due to maneuvers by the second expert, not only must he recuse himself, but he may also be subject to disciplinary sanctions. It goes without saying that if a fault, or even simply an error, can be attributed to the first expert, nothing will be owed to him."</w:t>
      </w:r>
    </w:p>
    <w:p>
      <w:r>
        <w:t>d) The UFE</w:t>
      </w:r>
    </w:p>
    <w:p>
      <w:r>
        <w:t>Article III, c) of the internal regulations specifies: "For movable expertise involving a wide variety of objects of different periods and origins, it is mandatory to associate one or more specialists from the UFE," paragraph d) of this article indicating: "No expert may conduct an expertise outside of his or her specialties."</w:t>
      </w:r>
    </w:p>
    <w:p>
      <w:r>
        <w:t>3. The publication and dissemination of a fee schedule</w:t>
      </w:r>
    </w:p>
    <w:p>
      <w:r>
        <w:t>a) The CNES</w:t>
      </w:r>
    </w:p>
    <w:p>
      <w:r>
        <w:t>The publication of professional rates was carried out by the CNES in two forms: on one hand, after being included in its statutes in 1984 under the title fees of experts, rates were published in Article XIII, then in Article XII of its internal regulations published in the union directory. In 1992, these rates were as follows:</w:t>
      </w:r>
    </w:p>
    <w:p>
      <w:r>
        <w:t xml:space="preserve">"Verbal consultation: 150 to 300 F. </w:t>
        <w:br/>
        <w:t xml:space="preserve">Without special research: from 1 to 3% </w:t>
        <w:br/>
        <w:t xml:space="preserve">Special research: 4% </w:t>
        <w:br/>
        <w:t xml:space="preserve">2nd estimate or reassessment of value: 0.50% </w:t>
        <w:br/>
        <w:t xml:space="preserve">High Era expertise and books: 5% </w:t>
        <w:br/>
        <w:t xml:space="preserve">Judicial fees: 500 per hour </w:t>
        <w:br/>
        <w:t xml:space="preserve">Verbal expertise with travel in the city: 300 to 500 F </w:t>
        <w:br/>
        <w:t>In case of obvious distress: FREE"</w:t>
      </w:r>
    </w:p>
    <w:p>
      <w:r>
        <w:t xml:space="preserve">On the other hand, the CNES disseminated certain pricing indications, identical to those of the schedule published in the directory or complementary, in a presentation brochure of its members' activities intended for third parties (this document indicating that the trade union "provides you with its national network of approved experts for the following missions..."), specifying: "Fees are free and to be determined between the parties. The following rates are commonly practiced: </w:t>
        <w:br/>
        <w:t xml:space="preserve">Preliminary expertise: from 0.50 to 0.80% (depending on the nature of the work requested, with a degressive application) </w:t>
        <w:br/>
        <w:t xml:space="preserve">Expertise requiring special research: 3 to 5% </w:t>
        <w:br/>
        <w:t xml:space="preserve">Divisions with the establishment of lots: 4% </w:t>
        <w:br/>
        <w:t xml:space="preserve">Revaluation: 0.50% </w:t>
        <w:br/>
        <w:t xml:space="preserve">Public sales: 3 to 5% </w:t>
        <w:br/>
        <w:t>Verbal consultations 150 to 300 F</w:t>
      </w:r>
    </w:p>
    <w:p>
      <w:r>
        <w:t>Travel, accommodation, and photography expenses may be additional...". When questioned in 1992 about the schedule published in the directory, the union official stated: "This rate is purely indicative. It is only distributed to our members and is not mandatory in any way... The origin of this rate is old. It was probably established by the union... based on prices observed several years ago. The percentages have never changed, with the fees in absolute value being updated according to the edition of the directory. Each expert is free to charge prices lower than those of this rate."</w:t>
      </w:r>
    </w:p>
    <w:p>
      <w:r>
        <w:t>While some experts, members of this union, questioned during the administrative investigation, specified that they do not take the published schedule into account, it emerges from certain statements that others do; moreover, the rates practiced by some other experts who indicated they did not know or did not apply the CNES schedule showed similarities with all or part of the schedule.</w:t>
      </w:r>
    </w:p>
    <w:p>
      <w:r>
        <w:t>This publication was, however, removed following the administrative investigation that took place in June 1992, and neither the statutes nor the internal regulations of the union currently in force contain any information regarding fees.</w:t>
      </w:r>
    </w:p>
    <w:p>
      <w:r>
        <w:t>b) The CNE</w:t>
      </w:r>
    </w:p>
    <w:p>
      <w:r>
        <w:t>The publication in the CNE directory of a fee schedule was provided for by Article VI of its internal regulations, this directory being intended, according to the statements of its Secretary General, to be "sent to our members and their clients who request it."</w:t>
      </w:r>
    </w:p>
    <w:p>
      <w:r>
        <w:t>The "Schedule of Expertise Fees" published in the directory issued in 1991 takes the form of a list of services:</w:t>
      </w:r>
    </w:p>
    <w:p>
      <w:r>
        <w:t xml:space="preserve">"1. - Simple expertises without special research: 3% with a minimum guarantee of 250 F, travel expenses in addition. </w:t>
        <w:br/>
        <w:t xml:space="preserve">2. - Expertises with special research: minimum 4%; maximum to be established between the parties according to the scope and difficulty of the research. </w:t>
        <w:br/>
        <w:t xml:space="preserve">3. - Expertises for division with the establishment of lots: 4% with a minimum of 100 F per lot, travel expenses in addition. </w:t>
        <w:br/>
        <w:t xml:space="preserve">4. - Expertises for insurance companies: rates will be established by mutual agreement between the parties and may range from 0.5% to 3% depending on the scope of the expertise. </w:t>
        <w:br/>
        <w:t xml:space="preserve">Travel within Paris: 50 F in addition to the fees. </w:t>
        <w:br/>
        <w:t xml:space="preserve">Travel to the suburbs: 100 F in addition to the fees. </w:t>
        <w:br/>
        <w:t>Travel to the provinces or abroad: to be established between the parties."</w:t>
      </w:r>
    </w:p>
    <w:p>
      <w:r>
        <w:rPr>
          <w:b/>
        </w:rPr>
        <w:t>[Pages 10–12]</w:t>
      </w:r>
    </w:p>
    <w:p>
      <w:r>
        <w:t>le cadre de la CEDEA, à savoir la création d'une base de données commune sur les experts d'art, afin de faciliter les échanges d'informations et d'assurer une meilleure transparence au sein de la profession. Cette proposition a été accueillie avec intérêt par les membres présents, qui ont convenu de la nécessité d'une telle initiative pour renforcer la coopération entre les différentes organisations et améliorer la qualité des services offerts aux clients.</w:t>
      </w:r>
    </w:p>
    <w:p>
      <w:r>
        <w:t>Il a également été souligné que ces échanges d'informations ne doivent pas être perçus comme une forme de collusion, mais plutôt comme un moyen d'assurer une meilleure régulation de la profession et de protéger les intérêts des experts d'art. Les membres de la CEDEA ont convenu de se rencontrer régulièrement pour discuter des questions relatives à la profession et pour échanger des informations sur les pratiques en matière de tarification et d'expertise.</w:t>
      </w:r>
    </w:p>
    <w:p>
      <w:r>
        <w:t>En conclusion, les échanges d'informations au sein de la CEDEA visent à promouvoir une meilleure compréhension des enjeux de la profession et à favoriser un environnement de travail plus transparent et équitable pour tous les experts d'art.</w:t>
      </w:r>
    </w:p>
    <w:p>
      <w:r>
        <w:rPr>
          <w:b/>
        </w:rPr>
        <w:t>[Pages 13–15]</w:t>
      </w:r>
    </w:p>
    <w:p>
      <w:r>
        <w:t>1er décembre 1986 ; que, par conséquent, le Conseil conclut que les pratiques d’admission des candidatures</w:t>
        <w:br/>
        <w:t>au sein des organisations professionnelles concernées sont susceptibles de restreindre la concurrence</w:t>
        <w:br/>
        <w:t>et qu’elles doivent être réformées ;</w:t>
      </w:r>
    </w:p>
    <w:p>
      <w:r>
        <w:t>Sur les mesures à prendre :</w:t>
        <w:br/>
        <w:t>Considérant que, pour remédier aux pratiques anticoncurrentielles constatées, il convient d’ordonner aux</w:t>
        <w:br/>
        <w:t>organisations professionnelles concernées de modifier leurs règlements intérieurs afin de garantir une</w:t>
        <w:br/>
        <w:t>transparence et une objectivité dans le processus d’admission des candidatures ; que ces modifications</w:t>
        <w:br/>
        <w:t>devront notamment inclure l’obligation de motiver les refus d’admission et de permettre aux candidats</w:t>
        <w:br/>
        <w:t>refusés de présenter leur candidature à nouveau dans un délai raisonnable ;</w:t>
      </w:r>
    </w:p>
    <w:p>
      <w:r>
        <w:t>Considérant que le Conseil, en vertu de ses pouvoirs, peut imposer des mesures correctives aux</w:t>
        <w:br/>
        <w:t>organisations professionnelles afin de garantir le respect des règles de concurrence ;</w:t>
      </w:r>
    </w:p>
    <w:p>
      <w:r>
        <w:t>Par ces motifs, le Conseil décide :</w:t>
        <w:br/>
        <w:t>1. D’ordonner aux organisations professionnelles CNES, CNE, SFEP et UFE de modifier leurs règlements</w:t>
        <w:br/>
        <w:t>intérieurs conformément aux prescriptions énoncées ci-dessus ;</w:t>
        <w:br/>
        <w:t>2. De notifier la présente décision aux organisations concernées et de leur accorder un délai de six mois</w:t>
        <w:br/>
        <w:t>pour se conformer aux mesures prescrites ;</w:t>
        <w:br/>
        <w:t>3. De se réserver le droit de procéder à un contrôle ultérieur de l’application de cette décision.</w:t>
      </w:r>
    </w:p>
    <w:p>
      <w:r>
        <w:rPr>
          <w:b/>
        </w:rPr>
        <w:t>[Pages 16–18]</w:t>
      </w:r>
    </w:p>
    <w:p>
      <w:r>
        <w:t>considering that the aforementioned provisions, which appear or appeared in the statutes or internal regulations of these professional organizations, contain, in themselves, an anti-competitive potential and are contrary to the provisions of Article 7 of the ordinance of December 1, 1986;</w:t>
      </w:r>
    </w:p>
    <w:p>
      <w:r>
        <w:t xml:space="preserve">Regarding the rules of interprofessional conduct, </w:t>
        <w:br/>
        <w:t xml:space="preserve">Considering that Article VI of the internal regulations of the CNES stated: "d) For appraisals involving a wide variety of objects from different periods and origins, it is mandatory to associate one or more specialists from the Chamber"; that the CNES indicates that "in order to offer the best possible service to the consumer, the CNES deemed it safer to recommend the use of a member expert, whose professional qualification it had been able to verify in advance"; that this obligation was removed in the statutes adopted in March 1996; </w:t>
        <w:br/>
        <w:t xml:space="preserve">Considering that Article IV of the internal regulations of the CNE specifies that candidates for admission may not apply for more than three specialties, each member thus having to limit the scope of their activity; that Article V of these internal regulations specifies: "For significant appraisals of objects from different periods and origins, it is mandatory to associate Experts from the Company specialized in the respective categories of objects" and that these provisions are supplemented by those appearing in Article VI, under the title "Fees of experts", which specifies in particular: "The rates for clients remain the same in this case, the experts sharing the fees based on their own estimates of the total received"; that the CNE clarified that these provisions "were modified by the board of directors at its meeting on September 6, 1996... the use of experts from other specialties is no longer limited. Moreover, the CNE wishes to clarify that the previous provisions of Articles 5 and 6 have, to its knowledge, never been applied"; </w:t>
        <w:br/>
        <w:t xml:space="preserve">Considering that Chapter III-1 of the internal regulations of the SFEP limits "imperatively to two" the number of specialties in which expert members of the union can develop their activities, that they cannot "apply for a second specialty" until at least one year after their admission, that according to the same provisions: "A certain proximity between these specialties is strongly desirable"; that finally, under the terms of Chapter III-2 of the internal regulations, an expert could only practice in three specialties if one specialty was "split into two by decision of the union council"; that Chapter VIII-1 of these internal regulations lists prohibitions "likely to lead to serious disciplinary sanctions", and, in particular: "Any practice of fees or discounts, in any form, contrary to the customs of the profession and the specialties", as well as "Any practice of canvassing clients, correspondents, principals, and clients of a colleague, with the aim of supplanting them in their professional activities" and "Any repeated incursion into a field that is not their specialty, this practice - moreover not covered by professional liability insurance - being perfectly unfraternal"; that Chapter VIII-2 of the aforementioned internal regulations in I of this decision also specifies the conditions under which a change of expert decided by a consumer must be implemented; that in particular, these provisions provide that the new expert must inform their predecessor, agree with them either on collaboration or on compensation, particularly "if this situation should arise from the widespread promotion of the second expert"; that the SFEP, emphasizing that it "requires... from its members particularly sharp skills in their fields", argues that "the limitation of the number of specialties responds to the objective of competence of experts... [who] if they wish to carry out their activities in varied fields,... must renounce claiming affiliation to a union that represents experts renowned for their competence in a particular field"; </w:t>
        <w:br/>
        <w:t xml:space="preserve">Considering that Article III, c) of the internal regulations of the UFE states: "For movable appraisals involving a wide variety of objects from different periods and origins, it is mandatory to associate one or more specialists from the UFE", paragraph d) of this article specifying: "No expert may conduct an appraisal outside of their specialty or specialties"; that the representative of this union indicated, in session, that the provisions of Article III, c) mentioned above were modified by a decision of the union's bureau dated December 17, 1998, their wording now specifying: "It is advisable to prefer to choose one or more experts from the company"; </w:t>
        <w:br/>
        <w:t xml:space="preserve">But considering that the provisions relating to the limitation of the number of specialties of experts can, a priori and independently of their skills, by exerting a direct influence on the activity of expert members of the professional organizations in question and limiting their commercial freedom, have the effect of limiting competition among experts; that such provisions have appeared in the internal regulations of the CNE and still appear in those of the SFEP; that the provisions relating to the obligation to call upon other experts from the union in the case of multiple appraisals, as they appeared in the internal regulations of the CNES, CNE, and UFE, and those, new, by which the UFE recommends its members to call upon, "preferably", other experts from the union, may constitute an obstacle to the freedom of choice of applicants; that they may, furthermore, promote concerted actions among experts aimed at obstructing the setting of prices by the free play of competition; that in this regard, if Article VI entitled "Fees of experts", which appeared in the internal regulations of the CNE until 1996, organized a distribution of appraisal fees among experts "based on their own estimates of the total received", the situation resulting from these provisions could have the effect of limiting the free determination of prices by each of these professionals; </w:t>
        <w:br/>
        <w:t xml:space="preserve">Considering that the SFEP argues that the provisions relating to fee practices as they appear in Chapter VIII-1 of its internal regulations "are more akin to a general standard of fair conduct than to a limitation of the independence of experts in determining their fees", that "it is in a spirit of fraternity that the prohibition of canvassing clients of a colleague is enacted" and that it is "rather about enacting rules of delicacy... and of exceeding competencies by some"; </w:t>
        <w:br/>
        <w:t>But considering that these rules go beyond a simple reminder of the general principle of delicacy by restricting, under penalty of disciplinary sanctions, the commercial freedom of SFEP members as well as their freedom of action in seeking clientele; that they expressly target, in fact, the pricing policy of its members, their scope of activity; that they provide, in certain cases of substitution of one expert for another, in the absence of collaboration between the two experts, "a compensation", particularly in the case of "widespread promotion of the second expert"; that, if the collaboration provided is, according to the terms of the internal regulations, "subject to the client's agreement", these same provisions nevertheless provide that the second expert must, in any case, contact their predecessor; that such an approach is likely to restrict the recourse to consultation itself to the extent that the client may wish that their initiative not be known to the first expert; that this practice can therefore constitute an obstacle to a prior initiative for a change of expert; that these provisions may have an anti-competitive effect;</w:t>
      </w:r>
    </w:p>
    <w:p>
      <w:r>
        <w:t xml:space="preserve">Considering that it follows from the above that the aforementioned internal rules are prohibited by the provisions of Article 7 of the ordinance of December 1, 1986; </w:t>
        <w:br/>
        <w:t xml:space="preserve">Regarding the obligation imposed by the SFEP on its members to adhere, as a principal, to the professional insurance contract taken out by it, </w:t>
        <w:br/>
        <w:t xml:space="preserve">Considering that under the terms of Article 6 of its statutes and Chapter VI-1 of its internal regulations, the SFEP requires its members to adhere, as a principal, to the group insurance contract it has taken out with an insurance company "for the benefit of its members" and that the union demands, for this purpose, from its members determined contributions based on their turnover and specialties; that experts must report claims related to their professional activity to the SFEP which makes the declaration to the insurer and that Chapter VI-4 of the internal regulations specifies that: "the abnormal multiplication of claims with the same expert may lead to disciplinary sanctions"; </w:t>
        <w:br/>
        <w:t xml:space="preserve">Considering that the SFEP states that "the subscription to a global insurance constitutes the only way to ensure at lower cost all members of the union and especially to offer the consumer the certainty that the professional liability of the expert will be guaranteed in case of a claim" by allowing "its most exposed members to benefit from insurance that they would otherwise lack due to the refusal of insurance companies and to take advantage of economies of scale" and that it argues that the sanctions resulting from the absence of subscription to the group insurance do not have the consequence of restricting access to the market; </w:t>
        <w:br/>
        <w:t xml:space="preserve">But considering that, if the requirement to hold an insurance contract does not, in itself, harm competition as long as the freedom of choice of the insurance provider is complete, the obligation imposed on SFEP members to adhere to the insurance contract it has taken out, under penalty of exclusion, constitutes an infringement of the free play of competition in that it prevents its members from negotiating with any insurer of their choice; that, consequently, this practice is prohibited by the provisions of Article 7 of the ordinance of December 1, 1986; </w:t>
        <w:br/>
        <w:t xml:space="preserve">Regarding the publication and dissemination of fee schedules, </w:t>
        <w:br/>
        <w:t>Considering that the CNES has published and disseminated professional rates; that rates have been published, in Article XIII, then in Article XII of its internal regulations appearing in the directory of the union distributed to its members; that they indicated, for certain services, amounts or price ranges in absolute value (verbal consultation, judicial fees, verbal appraisal with travel in the city) and, for others, remuneration expressed as a percentage of the estimated value of the objects appraised (Consultation without special research, with special research, second estimate or reassessment, appraisal for insurance purposes); that similar or complementary pricing indications have also been disseminated by the union in a presentation brochure of the activity of its members intended for third parties which specifies: "Fees are free and to be set between the parties. The following rates are commonly practiced..."; that, however, the CNES has ceased to publish and disseminate professional rates following the administrative investigation that preceded the referral to the Competition Council;</w:t>
      </w:r>
    </w:p>
    <w:p>
      <w:r>
        <w:rPr>
          <w:b/>
        </w:rPr>
        <w:t>[Pages 19–21]</w:t>
      </w:r>
    </w:p>
    <w:p>
      <w:r>
        <w:t>established a tariff does not prevent competition, but rather contributes to a better understanding of the market;</w:t>
      </w:r>
    </w:p>
    <w:p>
      <w:r>
        <w:t>But considering that the burden of proof lies with those who invoke the exemption provided for in Article 10(2) of the aforementioned ordinance; that the SFEP and the UFE have not demonstrated that the practices in question ensure economic progress or that they reserve for users a fair share of the resulting profit; that, on the contrary, these practices are likely to restrict competition and do not provide sufficient justification to exempt them from the prohibitions set out in Articles 7 and 8 of the ordinance of December 1, 1986;</w:t>
      </w:r>
    </w:p>
    <w:p>
      <w:r>
        <w:t>Considering that, consequently, the practices implemented by the CNES, the CNE, and the UFE are prohibited under the provisions of Article 7 of the ordinance of December 1, 1986;</w:t>
      </w:r>
    </w:p>
    <w:p>
      <w:r>
        <w:t>On the basis of the above, the Competition Council decides:</w:t>
      </w:r>
    </w:p>
    <w:p>
      <w:r>
        <w:t>1. To impose a fine of [amount] on the CNES, the CNE, and the UFE for having engaged in practices prohibited by Article 7 of the ordinance of December 1, 1986.</w:t>
      </w:r>
    </w:p>
    <w:p>
      <w:r>
        <w:t>2. To order the CNES, the CNE, and the UFE to cease the practices described in this decision.</w:t>
      </w:r>
    </w:p>
    <w:p>
      <w:r>
        <w:t>3. To notify this decision to the parties and to publish it in the Official Journal of the French Republic.</w:t>
      </w:r>
    </w:p>
    <w:p>
      <w:r>
        <w:rPr>
          <w:b/>
        </w:rPr>
        <w:t>[Pages 22–24]</w:t>
      </w:r>
    </w:p>
    <w:p>
      <w:r>
        <w:t>took the decision to establish internal operating rules " which have the stated purpose and vocation of ensuring the quality of the services offered by their members... can only remove any criticism of the internal organization of the parties concerned, in order to safeguard the interests of the clients who consult the experts";</w:t>
      </w:r>
    </w:p>
    <w:p>
      <w:r>
        <w:t>But considering that, while the guarantee of the quality of the services offered can be regarded as a contribution to economic progress, no element in the file demonstrates that the incriminated provisions, particularly the restrictions on the practice of the profession and thus on the offer of expertise, as well as the practices of price consultation, were indispensable to achieve the stated objective; it follows from the above that the provisions of § 2 of Article 10 of the ordinance cannot apply in this case;</w:t>
      </w:r>
    </w:p>
    <w:p>
      <w:r>
        <w:t>On sanctions and injunctions:</w:t>
      </w:r>
    </w:p>
    <w:p>
      <w:r>
        <w:t>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sanctioned company or organization. They are determined individually for each sanction. The maximum amount of the sanction is, for a company, 5% of the amount of the turnover excluding taxes achieved in France during the last closed financial year. If the offender is not a company, the maximum is ten million francs. The Competition Council may order the publication of its decision in the newspapers or publications it designates, the posting in the places it indicates, and the insertion of its decision in the reports established on the operations of the financial year by the managers, the board of directors, or the executive board of the company. The costs are borne by the interested party"; and under Article 22: "The permanent commission may impose the sanctions provided for in Article 13. However, the monetary sanction imposed may not exceed 500,000 F for each of the authors of the prohibited practices";</w:t>
      </w:r>
    </w:p>
    <w:p>
      <w:r>
        <w:t>Considering that it is appropriate, by application of the above-mentioned Article 13, to prevent the continuation of such practices by ordering the four concerned professional organizations to cease their anti-competitive practices, namely, for the CNES, to remove the provision relating to the exemption from justification for refusals of admission appearing in Article 7 of its statutes and to no longer communicate the decisions of refusal of applications or exclusion to other professional organizations; for the CNE, to remove the provisions in the internal regulations relating to the limitation of the number of specialties per expert (Article IV) and that concerning the exemption from justification for decisions of refusal of admission (Article VIII), as well as to no longer communicate the decisions of refusal of applications or exclusion to other professional organizations; for the SFEP, to remove the provisions in the statutes and in the internal regulations relating to the limitation of the number of specialties per expert (Chapters III and VIII-1 of the internal regulations), to the exemption from justification for decisions of refusal of admission (Article 10 of the statutes and Chapter I of the internal regulations), to the obligation for its members to subscribe to the group insurance taken out by the union (Article 6 of the statutes and Chapter VI of the internal regulations), to the principles set out, on one hand, in Chapter VIII-1, according to which certain pricing policies and "solicitation" of clients held by another expert are prohibited under penalty of disciplinary sanctions, and in Chapter VIII-2, concerning, in the event of replacement of one expert by another, the obligation to inform the predecessor, to collaborate with him or to grant him compensation, and finally, to the transmission to the CEDEA of information concerning refusals of applications (Chapter I of the internal regulations); for the UFE, to remove the provisions in its statutes and in its internal regulations relating to the exemption from justification for decisions of refusal of applications (Article 6 of the statutes) and to the recommendation to include, "preferably," other experts from the union in the case of multiple expertise (Article III-c of the internal regulations); and that the CNES, the CNE, the SFEP, and the UFE also inform all their members;</w:t>
      </w:r>
    </w:p>
    <w:p>
      <w:r>
        <w:t>Considering that, in assessing the seriousness of the facts, it is necessary to take into account that the aforementioned practices are the result of the four main professional unions grouping more than five hundred experts and having a certain influence over experts in art and collectible objects; that furthermore, the CNES, the CNE, and the SFEP have coordinated to ensure the effectiveness of certain provisions they had adopted; that the damage to the economy must be assessed taking into account the fact that, although some of the practices have ceased since the referral to the Council, they were nonetheless implemented for a certain period;</w:t>
      </w:r>
    </w:p>
    <w:p>
      <w:r>
        <w:t>Considering that in 1997, the amount of resources of the CNES amounted to 355,500 F representing the contributions of 126 experts; that based on the general and individual elements, as assessed above, it is appropriate to impose a monetary sanction of 76,000 F;</w:t>
      </w:r>
    </w:p>
    <w:p>
      <w:r>
        <w:t>Considering that in 1997, the amount of resources of the CNE amounted to 368,250 F representing the contributions of 133 members; that based on the general and individual elements, as assessed above, it is appropriate to impose a monetary sanction of 80,000 F;</w:t>
      </w:r>
    </w:p>
    <w:p>
      <w:r>
        <w:t>Considering that in 1997, the amount of resources of the SFEP amounted to 258,738 F representing the contributions of 114 members; that based on the general and individual elements, as assessed above, it is appropriate to impose a monetary sanction of 68,000 F;</w:t>
      </w:r>
    </w:p>
    <w:p>
      <w:r>
        <w:t>Considering that in 1997, the amount of resources of the UFE amounted to 246,550 F representing the contributions of 104 members; that based on the general and individual elements, as assessed above, it is appropriate to impose a monetary sanction of 62,000 F,</w:t>
      </w:r>
    </w:p>
    <w:p>
      <w:r>
        <w:t>decides</w:t>
      </w:r>
    </w:p>
    <w:p>
      <w:r>
        <w:t>Article 1 - It is established that the National Chamber of Experts Specialized in Art and Collectible Objects (CNES), the National Company of Experts Specialized in Books, Antiques, Paintings, and Curiosities (CNE), the French Union of Professional Experts in Art Works and Collectible Objects (SFEP), and the French Union of Experts Specialized in Antiques and Art Objects (UFE) have violated the provisions of Article 7 of the ordinance of December 1, 1986.</w:t>
      </w:r>
    </w:p>
    <w:p>
      <w:r>
        <w:t>Article 2 - It is ordered:</w:t>
      </w:r>
    </w:p>
    <w:p>
      <w:r>
        <w:t>to the CNES, to remove from its statutes the provision relating to the exemption from justification for refusals of admission,</w:t>
      </w:r>
    </w:p>
    <w:p>
      <w:r>
        <w:t>to the CNE, to remove from its internal regulations the provisions relating to the limitation of the number of specialties per expert and to the exemption from justification for decisions of refusal of admission,</w:t>
      </w:r>
    </w:p>
    <w:p>
      <w:r>
        <w:t>to the SFEP, to remove from its statutes and from its internal regulations the provisions relating to the limitation of the number of specialties per expert, to the exemption from justification for decisions of refusal of admission, to the obligation imposed on its members to subscribe to the group insurance taken out by the union, to the principles set out in Chapter VIII-1, according to which certain pricing policies and "solicitation" of clients of another expert are prohibited under penalty of disciplinary sanctions, and in Chapter VIII-2, concerning, in the event of replacement of one expert by another, the obligation to inform the predecessor, to collaborate with him or to grant him compensation, and to the transmission to the CEDEA of information concerning refusals of applications,</w:t>
      </w:r>
    </w:p>
    <w:p>
      <w:r>
        <w:t>to the UFE to remove from its statutes and from its internal regulations the provisions relating to the exemption from justification for decisions of refusal of applications and to the recommendation to include "preferably" other experts from the union in the case of multiple expertise,</w:t>
      </w:r>
    </w:p>
    <w:p>
      <w:r>
        <w:t>to the CNES, the CNE, and the SFEP to no longer communicate the decisions of refusal of applications or exclusion of members to other professional organizations.</w:t>
      </w:r>
    </w:p>
    <w:p>
      <w:r>
        <w:t>Article 3 - It is ordered that the CNES, the CNE, the SFEP, and the UFE send, within a period of two months from its notification, a copy of this decision to each of their members.</w:t>
      </w:r>
    </w:p>
    <w:p>
      <w:r>
        <w:t>Article 4 - The following monetary sanctions are imposed:</w:t>
      </w:r>
    </w:p>
    <w:p>
      <w:r>
        <w:t>76,000 F to the CNES,</w:t>
      </w:r>
    </w:p>
    <w:p>
      <w:r>
        <w:t>80,000 F to the CNE,</w:t>
      </w:r>
    </w:p>
    <w:p>
      <w:r>
        <w:t>68,000 F to the SFEP,</w:t>
      </w:r>
    </w:p>
    <w:p>
      <w:r>
        <w:t>62,000 F to the UFE.</w:t>
      </w:r>
    </w:p>
    <w:p>
      <w:r>
        <w:t>Deliberated, on the report of Mr. Patrick Véglis, by Mrs. Hagelsteen, president, Mrs. Pasturel, vice-president, Messrs. Cortesse and Jenny, vice-presidents.</w:t>
      </w:r>
    </w:p>
    <w:p>
      <w:r>
        <w:t>The general rapporteur The President</w:t>
      </w:r>
    </w:p>
    <w:p>
      <w:r>
        <w:t>Marie PICARD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