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https://www.autoritedelaconcurrence.fr/fr/decision/relative-des-pratiques-mises-en-oeuvre-dans-le-secteur-des-agregats-et-des-marches-aval-0</w:t>
      </w:r>
    </w:p>
    <w:p>
      <w:r>
        <w:t>Pages translated : 18</w:t>
      </w:r>
    </w:p>
    <w:p/>
    <w:p>
      <w:r>
        <w:rPr>
          <w:b/>
        </w:rPr>
        <w:t>[Pages 1–3]</w:t>
      </w:r>
    </w:p>
    <w:p>
      <w:r>
        <w:t>FRENCH REPUBLIC</w:t>
        <w:br/>
        <w:t>Decision No. 22-D-09 of March 10, 2022</w:t>
        <w:br/>
        <w:t>regarding practices implemented in the aggregates sector</w:t>
        <w:br/>
        <w:t>and downstream markets in Saint-Pierre-et-Miquelon</w:t>
        <w:br/>
        <w:t>The Competition Authority (Vice-President ruling alone),</w:t>
      </w:r>
    </w:p>
    <w:p>
      <w:r>
        <w:t>Considering the letter registered on April 19, 2018 under number 18/0039 R, by which the company Le Béton Contrôlé referred to the Competition Authority for the purpose of examining compliance with the commitments made by the economic interest group "Exploitation des carrières" pursuant to Decision No. 12-D-06 of January 26, 2012 regarding practices implemented in the aggregates sector and downstream markets in Saint-Pierre-et-Miquelon;</w:t>
      </w:r>
    </w:p>
    <w:p>
      <w:r>
        <w:t>Considering Book IV of the Commercial Code, and in particular Articles L.462-8 and L. 464-2;</w:t>
      </w:r>
    </w:p>
    <w:p>
      <w:r>
        <w:t>Considering Decision No. 21-JU-06 of July 27, 2021, by which the President of the Competition Authority designated Ms. Fabienne Siredey-Garnier, Vice-President, to adopt alone the decision resulting from the examination of the referral registered under number 18/0039 R;</w:t>
      </w:r>
    </w:p>
    <w:p>
      <w:r>
        <w:t>Considering the other documents in the file;</w:t>
      </w:r>
    </w:p>
    <w:p>
      <w:r>
        <w:t>The rapporteurs, the Deputy General Rapporteur, the representatives of the company Le Béton Contrôlé heard during the session of the Competition Authority on October 7, 2021, the Government Commissioner having been regularly summoned;</w:t>
      </w:r>
    </w:p>
    <w:p>
      <w:r>
        <w:t>Adopts the following decision:</w:t>
      </w:r>
    </w:p>
    <w:p>
      <w:r>
        <w:t>Summary1</w:t>
        <w:br/>
        <w:t>The company Le Béton Contrôlé has referred to the Competition Authority practices implemented in the aggregates sector and downstream markets in Saint-Pierre-et-Miquelon. This company accused the Société d’Exploitation des Carrières of having violated certain commitments made mandatory by the Competition Authority's Decision No. 12-D-06 of January 26, 2012 regarding practices implemented in the aggregates sector and downstream markets in Saint-Pierre-et-Miquelon. The Competition Authority rejects the referral from the company Le Béton Contrôlé, on the grounds that it is partially inadmissible and, on the other hand, is not supported by sufficiently probative elements.</w:t>
      </w:r>
    </w:p>
    <w:p>
      <w:r>
        <w:t>1This summary is strictly informative. Only the reasons for the decision numbered below are authoritative.</w:t>
      </w:r>
    </w:p>
    <w:p>
      <w:r>
        <w:t>SUMMARY</w:t>
        <w:br/>
        <w:t>I. FINDINGS ................................................................................ 4</w:t>
        <w:br/>
        <w:t>A. THE REFERRAL ................................................................................................................... 4</w:t>
        <w:br/>
        <w:t>B. THE SECTOR OF ACTIVITY: AGGREGATES AND DOWNSTREAM MARKETS IN</w:t>
        <w:br/>
        <w:t>SAINT-PIERRE-ET-MIQUELON ............................................................................... 4</w:t>
        <w:br/>
        <w:t>C. THE PARTIES CONCERNED ................................................................................... 5</w:t>
        <w:br/>
        <w:t>1. THE REFERRING COMPANY, LE BÉTON CONTROLÉ ............................................ 5</w:t>
        <w:br/>
        <w:t>2. THE ACCUSED COMPANY, LA SEC ...................................................................... 6</w:t>
        <w:br/>
        <w:t>D. ON THE CONTENT OF THE REFERRAL AND THE LITIGATION CONTEXT</w:t>
        <w:br/>
        <w:t>BETWEEN THE PARTIES ......................................................................................... 6</w:t>
        <w:br/>
        <w:t>1. THE CONTENT OF THE REFERRAL ..................................................................................... 6</w:t>
        <w:br/>
        <w:t>2. THE LITIGATION CONTEXT BETWEEN THE PARTIES .................................................. 7</w:t>
        <w:br/>
        <w:t>E. REPORTED PRACTICES ................................................................................................. 8</w:t>
        <w:br/>
        <w:t>1. REMINDER OF DECISION NO. 12-D-06 OF JANUARY 26, 2012 ..................................... 8</w:t>
        <w:br/>
        <w:t>a) Commitment No. 1: "Organize third-party access to the production of the</w:t>
        <w:br/>
        <w:t>quarry of the Chair, on objective, transparent, and non-discriminatory bases." ..................................................................................... 9</w:t>
        <w:br/>
        <w:t>b) Commitment No. 2: "Organize third-party access to the crushing and</w:t>
        <w:br/>
        <w:t>production of asphalt." ............................................................................... 9</w:t>
        <w:br/>
        <w:t>c) Commitment No. 3: "Access to the GIE." ................................................... 9</w:t>
        <w:br/>
        <w:t>d) Commitment No. 4: "The terms of submission to public works tenders." .......................................................................................... 10</w:t>
        <w:br/>
        <w:t>2. ALLEGED VIOLATION OF COMMITMENT NO. 3 RELATING TO ACCESS TO THE SEC AS A MEMBER ................................................................................................. 10</w:t>
        <w:br/>
        <w:t>3. DISCRIMINATORY PRICING ......................................................................................... 13</w:t>
        <w:br/>
        <w:t>II. ANALYSIS .............................................................................................. 14</w:t>
        <w:br/>
        <w:t>A. APPLICABLE PRINCIPLES ..................................................................................... 14</w:t>
        <w:br/>
        <w:t>B. APPLICATION TO THE CASE AT HAND ....................................................................... 14</w:t>
        <w:br/>
        <w:t>1. ON THE PROCEDURE FOR ACCESS TO THE SEC ........................................................ 14</w:t>
        <w:br/>
        <w:t>a) On compliance with the membership procedure ............................................ 14</w:t>
        <w:br/>
        <w:t>b) On the alleged bad faith of the SEC in assessing eligibility conditions ............................................................................. 15</w:t>
        <w:br/>
        <w:t>2. ON THE ALLEGED DISCRIMINATORY PRICING .......................................................... 16</w:t>
        <w:br/>
        <w:t>DECISION ..................................................................................................... 18</w:t>
      </w:r>
    </w:p>
    <w:p>
      <w:r>
        <w:rPr>
          <w:b/>
        </w:rPr>
        <w:t>[Pages 4–6]</w:t>
      </w:r>
    </w:p>
    <w:p>
      <w:r>
        <w:t xml:space="preserve">I. FINDINGS  </w:t>
        <w:br/>
        <w:t xml:space="preserve">A. THE REFERRAL  </w:t>
        <w:br/>
        <w:t xml:space="preserve">1. By registered letter dated April 19, 2018, under number 18/0039 R, the company Le Béton Contrôlé referred to the Competition Authority (hereinafter "the Authority") for the purpose of examining compliance with the commitments made by the economic interest group "Exploitation des carrières" (hereinafter "the GIE") under decision no. 12-D-06 of January 26, 2012, concerning practices implemented in the aggregates sector and downstream markets in Saint-Pierre-et-Miquelon.  </w:t>
        <w:br/>
        <w:t xml:space="preserve">2. The company Le Béton Contrôlé requests the Authority to find that the general partnership "Société d’Exploitation des Carrières" (hereinafter respectively "SNC" and "the SEC"), which succeeds the GIE, has failed to meet certain commitments made by the latter in 2012. It therefore requests the Authority to sanction it in this regard, pursuant to Article L. 464-3 of the Commercial Code.  </w:t>
        <w:br/>
        <w:t xml:space="preserve">B. THE SECTOR OF ACTIVITY: AGGREGATES AND DOWNSTREAM MARKETS IN SAINT-PIERRE-ET-MIQUELON  </w:t>
        <w:br/>
        <w:t xml:space="preserve">3. Aggregates form a category of inputs in the construction and public works sector. The generic term aggregates encompasses mineral raw materials derived from the extractive activity of quarries, sand pits, and the subsoil. There are several types: mineral powders or "fillers," sands, gravel, crushed stones, blocks, and rockfill, as well as pre-screening products. They are primarily used for road fill or platforms.  </w:t>
        <w:br/>
        <w:t xml:space="preserve">4. Among the aggregates, granular materials are sands, gravels, or small pieces of rock with a predefined size (between 0.01 and 125 millimeters) intended for public works, civil engineering, and construction, where they are used either as is or combined with other components, in the form of concrete or bituminous mixtures. Professionals distinguish three categories: alluvial aggregates, massive rock aggregates, and recycled aggregates.  </w:t>
        <w:br/>
        <w:t xml:space="preserve">5. The use of aggregates involves several preliminary operations such as extraction, crushing, screening, washing, as well as logistical operations of weighing, transporting, storing, etc.  </w:t>
        <w:br/>
        <w:t xml:space="preserve">6. The demand for aggregates in Saint-Pierre-et-Miquelon concerns bituminous mixtures for road works, crushed stones (aggregates), particularly for concrete production, and rockfill, massive rock blocks weighing from 500 kg to 6 tons intended for reinforcing docks and other coastal protection works.  </w:t>
        <w:br/>
        <w:t xml:space="preserve">7. The supply of aggregates in Saint-Pierre-et-Miquelon primarily comes from the "Fauteuil" quarry, the only massive rock quarry (rhyolite) on Saint-Pierre Island. Until 1985, it was operated by national companies (Spie-Batignolle and Sintra) for the implementation of a large road program on the archipelago. After the completion of this program and the departure of these companies, local companies succeeded them by forming the GIE "Exploitation des carrières."  </w:t>
        <w:br/>
        <w:t xml:space="preserve">8. The Authority emphasized in its aforementioned 2012 decision the importance of the construction and public works sector in the economy of the archipelago, particularly due to the number of jobs it represents. It also noted that this sector was largely supported by public procurement, with companies exerting "strong pressure on public authorities to obtain a satisfactory level of orders" each year. This observation remains current. The Directorate of Territories, Food, and the Sea of Saint-Pierre-et-Miquelon recalled in October 2018 that "commercial activities related to the sea have gradually given way primarily to administered services and a refocusing of the archipelago's economy on its domestic market (commerce and construction)" and that "the construction and public works sector is itself very largely supported by public procurement, with projects financed annually to the tune of 15 to 20 million euros."  </w:t>
        <w:br/>
        <w:t xml:space="preserve">9. In this same aforementioned decision, the Authority identified eleven local companies with needs for aggregates, divided into two distinct groups: members of the GIE and others. The GIE and its four member companies (the companies Allen-Mahé, Atelier Fer, Guibert Frères, and Société Saint-Pierraise de Transports, "SSPT") had the particularity of being both producers and users of aggregates and were therefore present on both the supply and demand sides. The third-party companies, numbering six according to the Authority, were merely users of aggregates.  </w:t>
        <w:br/>
        <w:t xml:space="preserve">C. THE PARTIES CONCERNED  </w:t>
        <w:br/>
        <w:t xml:space="preserve">1. THE REFERRING COMPANY, LE BÉTON CONTRÔLÉ  </w:t>
        <w:br/>
        <w:t xml:space="preserve">10. The SARL Le Béton Contrôlé (hereinafter "Béton Contrôlé"), a company with a capital of 20,000 euros registered with the RCS of Saint-Pierre under number 378 617 476, has as its main activity the manufacture of concrete elements for construction, particularly for structural work. It was one of the complaining companies in the case that led to the commitments of the GIE.  </w:t>
        <w:br/>
        <w:t xml:space="preserve">11. In the referral, as well as in the previous file, it describes itself as belonging to the "informal Girardin group," a set of companies that share the common point of being owned by the same individuals, members of the Girardin family. This "group" also includes, among others, the companies Bâti-Coffrage and Bâti-Bois. In communications addressed to the investigating services, it appears that Béton Contrôlé intends to express a common position for these three companies, or even for all the companies in the Girardin group.  </w:t>
        <w:br/>
        <w:t xml:space="preserve">2 See decision of the Authority no. 12-D-06 of January 26, 2012, concerning practices implemented in the aggregates sector and downstream markets in Saint-Pierre-et-Miquelon, paragraph 11.  </w:t>
        <w:br/>
        <w:t xml:space="preserve">3 Reference 346, Prefect of Saint-Pierre-et-Miquelon, Directorate of Territories, Food, and the Sea, "Maritime Basin Strategic Document - Current Situation"; October 2018; page 23.  </w:t>
        <w:br/>
        <w:t xml:space="preserve">4 Reference 650.  </w:t>
        <w:br/>
        <w:t xml:space="preserve">5 See for example the response of January 14, 2020, to the questionnaire from the investigating services (references 639, 645, and 646).  </w:t>
        <w:br/>
        <w:t xml:space="preserve">2. THE ACCUSED COMPANY, THE SEC  </w:t>
        <w:br/>
        <w:t xml:space="preserve">12. The SEC is a SNC with a capital of 463,510 euros registered with the RCS of Saint-Pierre under number 789 997 079, which now carries out, following the GIE "Exploitation des carrières," the activities of extracting aggregates from the Fauteuil quarry, crushing, and producing mixtures. Its creation results from a series of legal restructurings carried out to comply with a ruling from the higher court of appeal of Saint-Pierre-et-Miquelon dated November 16, 2011, and the commitments made to the Authority in 2012.  </w:t>
        <w:br/>
        <w:t xml:space="preserve">13. The four members of the GIE transformed it into a SNC, the industrial holding company (SPI), whose capital was divided equally among them. Three new subsidiary companies were created, each to carry out the activities previously performed cumulatively by the GIE: the SARL Société de travaux routiers (STR), the SARL Société de travaux publics (STP), and the SNC Société d'Exploitation des Carrières. The share capital of each of these companies is predominantly held by the SPI and, for the remainder, by the company SSPT. By a partial asset contribution dated November 22, 2012, the SPI also transferred to the SEC all the tangible and intangible assets necessary for the extraction and processing of aggregates from the Fauteuil quarry. The SPI holds four other subsidiaries active in the fishing sector, which were not affected by the change of status.  </w:t>
        <w:br/>
        <w:t xml:space="preserve">14. According to the explanations of the SEC, the abandonment of the GIE status was motivated by the obligation, imposed by Article L. 451-1 of the Commercial Code, for any GIE to have a statutory object linked to the economic activity of its members. This obligation posed an obstacle to holding shares in companies belonging to the fishing sector. As for the choice to adopt the form of a SNC, it was dictated by the desire to maintain, among the partners, the regime of joint and unlimited liability applicable to the GIE.  </w:t>
        <w:br/>
        <w:t xml:space="preserve">15. A prefectural order dated April 12, 2013, transferred all rights and obligations related to the operation of the Fauteuil quarry from the GIE to the SEC. The operating authorization was renewed, in favor of the SEC, by prefectural order dated December 21, 2018.  </w:t>
        <w:br/>
        <w:t xml:space="preserve">D. ON THE CONTENT OF THE REFERRAL AND THE LITIGATION CONTEXT BETWEEN THE PARTIES  </w:t>
        <w:br/>
        <w:t xml:space="preserve">1. THE CONTENT OF THE REFERRAL  </w:t>
        <w:br/>
        <w:t xml:space="preserve">16. While the referral formally includes a request for sanction based on competition law, for non-compliance by the SEC with the commitments made under the aforementioned decision no. 12-D-06, it seems rather to reflect the desire to see the Authority substitute itself for the partners of the SEC, by pronouncing the admission of the applicant into the SEC, or at least by recognizing that she meets the conditions.  </w:t>
        <w:br/>
        <w:t xml:space="preserve">17. Its preamble is, in fact, drafted in these terms:  </w:t>
        <w:br/>
        <w:t>"We have the honor to request the possibility for the company Béton Contrôlé to access the SNC Société d’Exploitation des Carrières created by prefectural order (sic) no. 155 of April 12, 2013, and solely authorized (its art.3) to operate the Fauteuil quarry, the</w:t>
      </w:r>
    </w:p>
    <w:p>
      <w:r>
        <w:rPr>
          <w:b/>
        </w:rPr>
        <w:t>[Pages 7–9]</w:t>
      </w:r>
    </w:p>
    <w:p>
      <w:r>
        <w:t>infrastructures present in the installation and to use the space corresponding to the footprint of the quarry.</w:t>
      </w:r>
    </w:p>
    <w:p>
      <w:r>
        <w:t>"The present file is thus constituted to demonstrate that the company Béton Contrôlé meets the stipulated requirements and that nothing can therefore legally oppose its integration within the consortium of companies forming the SNC 'Exploitation des carrières' of Saint-Pierre and Miquelon (SPM)."7</w:t>
      </w:r>
    </w:p>
    <w:p>
      <w:r>
        <w:t>18. In addition to this claim, Béton Contrôlé requests the Authority to order the SEC to pay it 15,000 euros on the basis of Article 700 of the Code of Civil Procedure, to order the provisional execution of the decision on the basis of Article 515 of the Code of Civil Procedure, to state that the sanctions imposed will be accompanied by interest at the legal rate from the date of the referral, and to order the capitalization of overdue interest pursuant to the provisions of Article 1343-2 of the Civil Code8.</w:t>
      </w:r>
    </w:p>
    <w:p>
      <w:r>
        <w:t>2. THE LITIGATION CONTEXT BETWEEN THE PARTIES</w:t>
      </w:r>
    </w:p>
    <w:p>
      <w:r>
        <w:t>19. The information communicated to the investigating services by both parties indicates, in more or less explicit terms, longstanding contentious relations.</w:t>
      </w:r>
    </w:p>
    <w:p>
      <w:r>
        <w:t>20. Béton Contrôlé thus refers to "a significant dispute existing between the parties for many years9."</w:t>
      </w:r>
    </w:p>
    <w:p>
      <w:r>
        <w:t>21. In particular, it questions the legitimacy of the SEC to operate the quarry of the Chair since its change of legal status in November 201210. It indicates that the newly constituted SEC continued to operate the quarry following the GIE, even before the public domain occupation authorization was granted to it on October 3, 201411. It adds that the territorial community of Saint-Pierre-et-Miquelon did not launch any public consultation prior to this occupation authorization, thereby depriving other companies of the opportunity to make proposals for the site. Thus, Béton Contrôlé contested the authorization decision from the outset (in a gracious manner12) and exchanged "several letters and other correspondences" with the SEC during the year 2015, prior to its membership request.</w:t>
      </w:r>
    </w:p>
    <w:p>
      <w:r>
        <w:t>22. The SEC, for its part, accuses Béton Contrôlé of implementing "a more general strategy of destabilization of the SEC13." It specifies that familial and personal rivalries are not unrelated, indicating "that a historical personal rivalry opposes Mr. M X..., head of the GIRARDIN group, to Mr. Y..., shareholder of the company Atelier Fer." To this rivalry is added, according to it, the desire for the Girardin group "to extend its influence over an activity related to its commercial and maritime transport activities" and to "strengthen its strategic position in the supply and trade of construction materials in Saint-Pierre and Miquelon."</w:t>
      </w:r>
    </w:p>
    <w:p>
      <w:r>
        <w:t>23. To illustrate this alleged destabilization strategy, the SEC explains that Béton Contrôlé has notably attempted to hinder the renewal of the prefectural authorization for the operation of the quarry of the Chair. In a letter dated October 9, 2018, addressed to the investigating commissioner in charge of the prior public inquiry, Béton Contrôlé indeed invoked the referral to the Authority to request that the authorization be merely temporary.</w:t>
      </w:r>
    </w:p>
    <w:p>
      <w:r>
        <w:t>E. REPORTED PRACTICES</w:t>
      </w:r>
    </w:p>
    <w:p>
      <w:r>
        <w:t>24. The applicant relies on the 2012 decision, the relevant elements of which will be recalled (1), to denounce the violation of commitment No. 3 relating to the access procedure to the GIE (now the SEC) as a member (2) and a discriminatory pricing of aggregates extracted from the quarry, in violation of commitment No. 2 relating to the crushing and production of asphalt (3).</w:t>
      </w:r>
    </w:p>
    <w:p>
      <w:r>
        <w:t>1. RECALL OF DECISION NO. 12-D-06 OF JANUARY 26, 2012</w:t>
      </w:r>
    </w:p>
    <w:p>
      <w:r>
        <w:t>25. In decision No. 12-D-06, the Authority sanctioned anti-competitive practices implemented, on the one hand, in upstream markets consisting of the production activities of three distinct types of aggregates, namely rockfill, small-sized aggregates, and bituminous mixtures, as well as, on the other hand, in the three downstream markets corresponding to public works for which these aggregates are necessary. The geographical dimension of these markets was limited to the territory of the archipelago of Saint-Pierre and Miquelon.</w:t>
      </w:r>
    </w:p>
    <w:p>
      <w:r>
        <w:t>26. The Authority found a "structure of supply concentrated around the GIE" and "a common line of action between the member companies of the GIE and the GIE itself, which was based both on a sustainable strategy of integrating the production and marketing activity of aggregates and on a general compensation mechanism aimed at a distribution of activity among these companies over time14." It retained several grievances against these companies, regarding agreements at the stages of production and implementation of aggregates, and regarding abuse of collective dominant position. The parties involved had waived contesting the notified grievances.</w:t>
      </w:r>
    </w:p>
    <w:p>
      <w:r>
        <w:t>27. The sanctioned practices were as follows15:</w:t>
        <w:br/>
        <w:t>"- having implemented, at least since 1994, operational rules that did not provide for access to the GIE based on objective, transparent, and non-discriminatory criteria, and which had the object or could have the effect of limiting access to aggregates for competing companies in the downstream markets, in violation of Article L. 420-1 of the Commercial Code (grievance No. 1);</w:t>
        <w:br/>
        <w:t>- having concertedly set, between 2003 and 2009, a common price scale for all aggregates resold to the GIE, which had the object and effect of eliminating any price competition among the member companies of the GIE at the stage of supplying transformed aggregates (granulates), in violation of Article L. 420-1 of the Commercial Code (grievance No. 2);</w:t>
        <w:br/>
        <w:t>- having agreed, at least since 1994, on the terms of bidding for supply markets of asphalts consisting of the GIE bidding alone, which had the object and effect of eliminating any competition in the asphalt markets, in violation of Article L. 420-1 of the Commercial Code (grievance No. 3);</w:t>
        <w:br/>
        <w:t>- having implemented since at least 1994 a distribution of turnover concerning the supply of transformed aggregates to the GIE and the works executed in subcontracting for the GIE, which has the object and effect of guaranteeing a fair level of activity to the companies Allen-Mahé, Atelier Fer, and Guibert Frères, and thus reducing intra-group competitive intensity, in violation of Article L. 420-1 of the Commercial Code (grievance No. 4);</w:t>
        <w:br/>
        <w:t>- having used between 2003 and 2009 their collective dominant position in the market for the marketing of rockfills to implement practices consisting of reserving the sale of these to the GIE, having the object of hindering the normal functioning of this market, since the competitors, the companies Bâti-Coffrage and CDI, did not have other economically and technically acceptable solutions, and having the effect of evicting them from this same market, in violation of the provisions of Article L. 420-2 of the Commercial Code (grievance No. 5)."</w:t>
      </w:r>
    </w:p>
    <w:p>
      <w:r>
        <w:t>28. The Authority imposed financial sanctions on the GIE as well as on each of its members and ordered them to comply with all the commitments they had undertaken, summarized below16.</w:t>
        <w:br/>
        <w:t>a) Commitment No. 1: "Organize access for third parties to the production of the quarry of the Chair, on objective, transparent, and non-discriminatory bases."</w:t>
      </w:r>
    </w:p>
    <w:p>
      <w:r>
        <w:t>29. The GIE committed to sell its production to any third party, according to a predefined pricing grid and general sales conditions, which would be applied in a non-discriminatory manner to both its members and third parties. It would have to submit a detailed forecast of its production to the Commission of Quarries no later than February 1 of each year.</w:t>
      </w:r>
    </w:p>
    <w:p>
      <w:r>
        <w:t>b) Commitment No. 2: "Organize access for third parties to the crushing and production of asphalts."</w:t>
      </w:r>
    </w:p>
    <w:p>
      <w:r>
        <w:t>30. The member companies of the GIE committed to transfer the crushing activity to the GIE itself, which would also retain the activity of producing asphalts. These asset transfer operations were to be completed before December 31, 2012.</w:t>
      </w:r>
    </w:p>
    <w:p>
      <w:r>
        <w:t>31. The crushing and production of asphalts would be offered to third parties based on predefined general sales conditions and prices, applied in a non-discriminatory manner to both third parties and members of the GIE.</w:t>
      </w:r>
    </w:p>
    <w:p>
      <w:r>
        <w:t>c) Commitment No. 3: "Access to the GIE."</w:t>
      </w:r>
    </w:p>
    <w:p>
      <w:r>
        <w:t>32. The parties committed to formalize within an internal regulation a procedure for third-party access to the GIE or to the entity, whatever its legal form, that would succeed it.16 Decision No. 12-D-06, cited above, annex 1.</w:t>
      </w:r>
    </w:p>
    <w:p>
      <w:r>
        <w:rPr>
          <w:b/>
        </w:rPr>
        <w:t>[Pages 10–12]</w:t>
      </w:r>
    </w:p>
    <w:p>
      <w:r>
        <w:t>c) Commitment No. 3: "Access to the GIE."</w:t>
      </w:r>
    </w:p>
    <w:p>
      <w:r>
        <w:t xml:space="preserve">32. The parties committed to formalizing within an internal regulation a procedure for third-party access to the GIE or to the entity, regardless of its legal form, that would succeed it.  </w:t>
        <w:br/>
        <w:t>16 Decision No. 12-D-06, cited above, Appendix 1.</w:t>
      </w:r>
    </w:p>
    <w:p>
      <w:r>
        <w:t xml:space="preserve">This commitment was accompanied by a draft of the relevant excerpt from the internal regulation, which defined the eligibility conditions and the acceptance procedure.  </w:t>
        <w:br/>
        <w:t>d) Commitment No. 4: "The terms of submission to public works tenders."</w:t>
      </w:r>
    </w:p>
    <w:p>
      <w:r>
        <w:t xml:space="preserve">33. The GIE committed to exclusively engage in activities of raw material extraction and processing (crushing and production of asphalt). In this capacity, it should no longer respond to any public works tenders and should transfer all assets related to road works to a new entity, composed of the companies Allen-Mahé, Atelier Fer, and Guibert Frères. The transfer of assets and the creation of this new entity were to occur before December 31, 2012.  </w:t>
        <w:br/>
        <w:t>2. ALLEGED VIOLATION OF COMMITMENT NO. 3 RELATING TO ACCESS TO THE SEC AS A MEMBER</w:t>
      </w:r>
    </w:p>
    <w:p>
      <w:r>
        <w:t xml:space="preserve">34. The applicant, after recalling the four aforementioned commitments, asserts that they "have not been respected at all by the new consortium SNC SOCIETE D’EXPLOITATION DES CARRIERES, succeeding the GIE."  </w:t>
        <w:br/>
        <w:t xml:space="preserve">35. However, it turns out that her main grievance concerns the arguments put forward by the SEC to reject her application for admission as a partner. This application had been submitted according to the procedure defined by the internal regulation, in accordance with the third commitment recalled above. The internal regulation, initially established for the GIE and transmitted to the Authority17, is applicable mutatis mutandis to the SEC since its establishment in the form of an SNC.  </w:t>
        <w:br/>
        <w:t xml:space="preserve">36. The eligibility conditions were, and still are to this day:  </w:t>
        <w:br/>
        <w:t xml:space="preserve">- to be an active company in public works;  </w:t>
        <w:br/>
        <w:t xml:space="preserve">- to meet the conditions of honorability resulting from the absence of conviction of the legal entity, its directors, or the individuals holding control directly or indirectly;  </w:t>
        <w:br/>
        <w:t xml:space="preserve">- to present sufficient solvency guarantees.  </w:t>
        <w:br/>
        <w:t xml:space="preserve">37. The applicant indicates that, in accordance with the prescribed procedure, she submitted her application to the SEC by registered letter dated May 2016. A month later, the SEC opposed her request on the grounds that the eligibility conditions were not met. After several exchanges between the parties, detailed below (see infra, paragraphs 41 to 52), the SEC finally informed Béton Contrôlé, by a letter in October 2017, that it deemed the supporting documents provided insufficient and could not respond positively to her request18.  </w:t>
        <w:br/>
        <w:t xml:space="preserve">38. Béton Contrôlé supports its application with a general critique of how the SEC assessed the three eligibility conditions and the elements provided to justify them. It accuses the SEC of acting in bad faith and of advancing "all possible fanciful arguments," solely to prevent her from becoming a member of the SEC. It even adds that certain requested documents reflected a "crude attempt" to obtain confidential information from her.  </w:t>
        <w:br/>
        <w:t xml:space="preserve">39. Considering that she fulfills all the required conditions, the applicant concludes that the refusal by the SEC constitutes a breach of the commitments made in 2012. She further argues that the SEC's attitude demonstrates its intention to exclude her "in a discriminatory and unfounded manner" from the career of the Chair and the activities arising from access to it, in order to avoid any competition from her.  </w:t>
        <w:br/>
        <w:t xml:space="preserve">40. The applicant finally asserts that the very creation of an SNC, to succeed the GIE, was a means for the member companies to "circumvent" the third commitment. The legal regime of the SNC, as opposed to that of the GIE, would indeed allow the existing partners, according to her, to refuse, without any justification, any new partner. She thus believes that the mere adoption of the SNC form characterizes, by itself, a breach of the commitments, which the Authority should sanction.  </w:t>
        <w:br/>
        <w:t xml:space="preserve">41. It is appropriate to outline below the content of the exchanges that led to the refusal of Béton Contrôlé's application19.  </w:t>
        <w:br/>
        <w:t xml:space="preserve">42. In the spring of 2016, Béton Contrôlé requested access to the SEC as a partner, justifying its request by "the necessity for the company to have access to acquisition conditions for aggregates that are at least equivalent" to those enjoyed by existing members20. It claimed to meet the three eligibility conditions required by the internal regulation and provided supporting elements that it deemed sufficient, including, regarding the condition of honorability, a sworn statement from its manager, Mr. J X…, attesting to the absence of any conviction recorded in bulletin No. 2 of the criminal record for certain specific offenses provided for by the labor code. It also requested the communication of several documents relating to the SEC, as well as the pricing schedule for aggregates and the general terms of sale.  </w:t>
        <w:br/>
        <w:t xml:space="preserve">43. A month later, the SEC acknowledged Béton Contrôlé's request and sent her its pricing schedule and the current general terms of sale21. In response to the reason invoked by Béton Contrôlé in support of its application, the SEC reminded her that, "in accordance with the commitments made to the Competition Authority, the production of the GIE Exploitation des carrières (sic) is accessible to any third party, based on CGV and tariffs applied in a non-discriminatory manner to partners as well as to any third party."  </w:t>
        <w:br/>
        <w:t xml:space="preserve">44. As for the eligibility conditions provided for by the membership procedure, the SEC emphasized that the supporting documents submitted by Béton Contrôlé were not sufficient, in light of the precise terms of the internal regulation validated by the Competition Authority, to demonstrate that they were met. It therefore requested several supplements:  </w:t>
        <w:br/>
        <w:t xml:space="preserve">- a detailed justification of the public works contracts carried out by Béton Contrôlé over the past five years;  </w:t>
        <w:br/>
        <w:t xml:space="preserve">- the elements allowing the identification of all individuals holding direct or indirect control of Béton Contrôlé "in the sense of the access procedure to the GIE as defined by the Competition Authority," as well as, for each of them, any useful document attesting to the absence of conviction or professional prohibition, beyond the mere labor code violations mentioned in the initial letter;  </w:t>
        <w:br/>
        <w:t xml:space="preserve">- the detailed financial statements of Béton Contrôlé for the last five fiscal years, so that they could be entrusted to the assessment of an independent expert.  </w:t>
        <w:br/>
        <w:t xml:space="preserve">45. The SEC added that its legal form as an SNC implied for the partners an indefinite and joint liability for social debts. It was therefore, according to it, all the more necessary to verify the qualities of Béton Contrôlé.  </w:t>
        <w:br/>
        <w:t xml:space="preserve">46. More than a year later, during the summer of 2017, Béton Contrôlé submitted a table titled "some work references of the company 'Béton Contrôlé' (non-exhaustive list)," accompanied by a list of its main clients22. It indicated that it could not justify a more significant experience in public works, as its bids (as well as those of Bâti-coffrage or Bâti-bois) had not been accepted, and lamented that "the creation of the new consortium after the decision of the Competition Authority in 2012 did not bring about the desired evolution in terms of competition and the current situation continues to contribute to the locking of the activity of implementing aggregates, rockfill, and public works on the archipelago." It also specified that it would subsequently provide an excerpt from the criminal record of each of its three directors.  </w:t>
        <w:br/>
        <w:t xml:space="preserve">47. The following month, the SEC responded to Béton Contrôlé that the additional information provided still did not allow it to process the request23. It reminded her of the specific elements it had requested a year earlier and clarified how the initially provided information was deficient, in respect of each of the three eligibility conditions. In particular, regarding Béton Contrôlé's activity in public works, it noted that the sites mentioned in the table did not include any dates. Furthermore, the financial statements provided, on the one hand, showed that the net book value of productive assets had been zero since 2012, indicating a lack of productive investment, and on the other hand, did not allow, given their incomplete nature, to resolve the questions arising from these various observations.  </w:t>
        <w:br/>
        <w:t xml:space="preserve">48. Regarding the condition of honorability, it recalled that the only criminal record excerpt accessible to individuals, bulletin number 3, had too limited a scope. It could therefore not include the mention of certain convictions whose knowledge was nevertheless necessary to assess the honorability of the partners. It consequently requested, in addition, either the transmission of a copy of any criminal conviction that may have been pronounced against one of the partners of Béton Contrôlé by a criminal, civil, commercial, administrative, or disciplinary court, or, in the absence of any conviction, a sworn statement from each of the partners24.  </w:t>
        <w:br/>
        <w:t>49. In a letter addressed to the SEC the same month, Béton Contrôlé, while proposing to have its accounts examined by an independent expert, retorted that it believed it had provided "all the necessary documents as specified in commitment No. 3," refused to provide any further documents25, and demanded the SEC's final opinion on its membership application.</w:t>
      </w:r>
    </w:p>
    <w:p>
      <w:r>
        <w:rPr>
          <w:b/>
        </w:rPr>
        <w:t>[Pages 13–15]</w:t>
      </w:r>
    </w:p>
    <w:p>
      <w:r>
        <w:t>50. During the following month, the SEC noted that Béton Contrôlé's last letter "did not aim to provide the clarifications and elements requested to complete Béton Contrôlé's application file, but rather to justify the refusal of any additional communication26." Thus, it emphasized that although Béton Contrôlé had agreed to submit its detailed financial statements for analysis by an independent expert, on the other hand, this company refused to provide any additional elements allowing for the examination of the eligibility condition of its partners and executives and, on the other hand, acknowledged that it was not active in the public works sector.</w:t>
      </w:r>
    </w:p>
    <w:p>
      <w:r>
        <w:t>51. Regarding the eligibility condition, the SEC outlined the shortcomings of the third bulletin of the criminal record. Since it did not reveal the criminal convictions pronounced with a suspended sentence, nor the convictions pronounced by non-criminal or foreign jurisdictions, this document was, according to it, not capable of informing about any convictions "that could call into question the eligibility of the candidate company or those who control it27."</w:t>
      </w:r>
    </w:p>
    <w:p>
      <w:r>
        <w:t>52. Regarding the condition related to public works activity, it emphasized that it could not, without deviating from the precise terms of commitment no. 3 validated by the Authority, interpret it extensively by including, as requested by Béton Contrôlé, private construction sites. It concluded "that given these elements, the eligibility conditions could not be considered as satisfied."</w:t>
      </w:r>
    </w:p>
    <w:p>
      <w:r>
        <w:t>3. DISCRIMINATORY PRICING</w:t>
      </w:r>
    </w:p>
    <w:p>
      <w:r>
        <w:t>53. In support of this allegation, Béton Contrôlé first recalls the complaints it had previously made against the GIE regarding access to aggregates. It indicates, exhaustively repeating the terms of paragraphs 50 and 51 of decision no. 12-D-06, that it originally complained "of having to resort to the importation of aggregates from Newfoundland - a solution that increased the purchase price due to transportation costs - because the GIE refused to sell these materials to them or charged a selling price higher than that applied between the GIE and its members, which evidently resulted in an unfounded discrimination between said members and their non-member competitors. The latter directly attributed the decline in their activity to the difficulties in accessing aggregates from the Fauteuil quarry."</w:t>
      </w:r>
    </w:p>
    <w:p>
      <w:r>
        <w:t>54. In the referral, it simply states that "the situation unfortunately has not evolved to this day."</w:t>
      </w:r>
    </w:p>
    <w:p>
      <w:r>
        <w:t>55. When questioned on this point by the investigative services, the applicant argues that public contracts are awarded almost permanently28 to the subsidiary companies of SPI, the holding company of the SEC. As proof, she presents eleven public contracts awarded between 2014 and 2016, seven of which were awarded to STP. According to her, this situation raises the question of how, under presumed equal competitive conditions, these companies can offer such low prices. She therefore considers that the purchasing conditions for aggregates are "probably unfair" compared to those enjoyed by the member companies of the SEC.</w:t>
      </w:r>
    </w:p>
    <w:p>
      <w:r>
        <w:t>56. She further provides the example of a public contract from 2019, for which she indicates having conducted a simulation of the offer that may have been made by the company awarded the contract, STP, a sister company of the SEC29. Having compared it to that made by the company Bâti-Bois, of the "Girardin group," she concludes "that it is impossible to offer prices at this level without losing money or without having advantageous and certainly preferential commercial conditions."</w:t>
      </w:r>
    </w:p>
    <w:p>
      <w:r>
        <w:t>II. ANALYSIS</w:t>
      </w:r>
    </w:p>
    <w:p>
      <w:r>
        <w:t>A. APPLICABLE PRINCIPLES</w:t>
      </w:r>
    </w:p>
    <w:p>
      <w:r>
        <w:t>57. The Authority may, under Article L. 464-3 of the Commercial Code, impose a financial penalty within the limits set by Article L. 464-2 of said code, if the commitments it accepted in a decision made regarding anti-competitive practices have not been respected.</w:t>
      </w:r>
    </w:p>
    <w:p>
      <w:r>
        <w:t>58. Furthermore, Article L. 462-8 of the Commercial Code states, in its first paragraph, that "the Competition Authority may declare, by reasoned decision, the referral inadmissible for lack of interest or standing of the author of the referral, or if the facts are time-barred within the meaning of Article L. 462-7, or if it considers that the alleged facts do not fall within its jurisdiction," and, in its second paragraph, that it "may also reject the referral by reasoned decision when it considers that the alleged facts are not supported by sufficiently probative elements."</w:t>
      </w:r>
    </w:p>
    <w:p>
      <w:r>
        <w:t>B. APPLICATION TO THE CASE AT HAND</w:t>
      </w:r>
    </w:p>
    <w:p>
      <w:r>
        <w:t>59. As a preliminary matter, it should be recalled that the requests of the applicant set out in paragraph 18 above fall solely within the jurisdiction of the courts and must therefore be declared inadmissible in application of the first paragraph of Article L. 462-8 of the Commercial Code.</w:t>
      </w:r>
    </w:p>
    <w:p>
      <w:r>
        <w:t>1. ON THE PROCEDURE FOR ACCESS TO THE SEC</w:t>
      </w:r>
    </w:p>
    <w:p>
      <w:r>
        <w:t>a) On compliance with the membership procedure</w:t>
      </w:r>
    </w:p>
    <w:p>
      <w:r>
        <w:t>60. In accordance with the third commitment, entitled "access to the GIE," made mandatory by the Authority in its aforementioned 2012 decision, the excerpt from the internal regulations titled "access of new members to the GIE (which acts in the legal form of a GIE or under any other legal form)" defines the notion of "new member," states the three eligibility conditions for the new member, and describes the acceptance procedure.</w:t>
      </w:r>
    </w:p>
    <w:p>
      <w:r>
        <w:t>61. This procedure provides that the candidate must submit their application by registered mail with acknowledgment of receipt, "justifying all the eligibility conditions." Upon receipt of this application, it is the responsibility of the GIE (or the entity of another legal form that may have succeeded it) to verify whether it meets all the aforementioned eligibility conditions. After this examination, the GIE integrates the candidate by a unanimous vote of its members, subject to a refusal from the prefecture. The procedure also provides for deadlines for the completion of formalities.</w:t>
      </w:r>
    </w:p>
    <w:p>
      <w:r>
        <w:t>62. Any potential refusal of the application must be justified in writing.</w:t>
      </w:r>
    </w:p>
    <w:p>
      <w:r>
        <w:t>63. In this case, first, it appears from the documents in the file that the access procedure has indeed been implemented. It was formalized in an internal regulation, first established for the GIE, and then for the SEC after its change of legal form. These two versions of the document, with identical content, were transmitted to the Competition Authority as required by the commitment (see above, paragraph 35).</w:t>
      </w:r>
    </w:p>
    <w:p>
      <w:r>
        <w:t>64. Second, the correspondence exchanged in 2016 and 2017 regarding the application shows that the SEC took care to verify that Béton Contrôlé met all the eligibility conditions as defined in the commitment. It sent detailed, reiterated, and reasoned requests for additional information, referring each time to the requirements validated by the Authority. Finally, in its final letter, the SEC informed Béton Contrôlé of the rejection of its application in a precisely reasoned manner, as explained in paragraph 50. Therefore, it appears that the SEC scrupulously followed the required procedure validated by the Authority.</w:t>
      </w:r>
    </w:p>
    <w:p>
      <w:r>
        <w:t>65. It is also important to emphasize that the third commitment, "access to the GIE," only requires the definition of a membership procedure, and not the admission of any third company that makes a request. The applicant's analysis, which asserts that "point 3 of the commitments (...) provided, for any new member, access obligations to the former GIE, that is to say to the current company SOCIETE EXPLOITATION DES CARRIERES," is therefore manifestly erroneous30. In any case, there can be no right for a third party to acquire the status of a partner in an SNC. A third party can indeed only acquire shares in the company with the consent of all partners, pursuant to the second paragraph of Article L. 221-13 of the Commercial Code.</w:t>
      </w:r>
    </w:p>
    <w:p>
      <w:r>
        <w:t>66. The applicant alleges in this regard that the change of status from GIE to SNC was a maneuver to obstruct the entry of new members and, therefore, went against the commitment. However, as the SEC clarified, the abandonment of the GIE form was necessary for legal reasons related to the holding of shares in fishing companies, as mentioned in paragraph 14. Moreover, the change of legal form is expressly provided for by the commitment, which specifies that it applies to the GIE "acting in this form or under any other legal form." No breach of the commitment can therefore be retained on this ground.</w:t>
      </w:r>
    </w:p>
    <w:p>
      <w:r>
        <w:t>b) On the alleged bad faith of the SEC in assessing the eligibility conditions</w:t>
      </w:r>
    </w:p>
    <w:p>
      <w:r>
        <w:t>67. Béton Contrôlé argues that under the pretext of a rigorous application of its commitments, the SEC has imposed excessive requirements to assess the eligibility conditions, thereby manifesting bad faith whose sole purpose was to prevent it from entering its capital.</w:t>
      </w:r>
    </w:p>
    <w:p>
      <w:r>
        <w:rPr>
          <w:b/>
        </w:rPr>
        <w:t>[Pages 16–18]</w:t>
      </w:r>
    </w:p>
    <w:p>
      <w:r>
        <w:t>68. It follows from the decision-making practice and case law that the commitments accepted by the Competition Authority to remedy anti-competitive practices must be interpreted strictly. Nevertheless, in decision No. 15-D-0231, the Authority indicated that the principle of strict interpretation of the corrective measures it takes cannot "result in limiting the assessment of compliance with a commitment or an injunction to purely formal considerations" and sanctioned a company that, despite formally complying with its commitments, had adopted behavior contrary to the objective for which they were proposed and accepted.</w:t>
      </w:r>
    </w:p>
    <w:p>
      <w:r>
        <w:t>69. In this case, it appears from the letters exchanged between the parties in 2016 and 2017 that the SEC precisely justified all its requests for additional information by reference to the terms of the commitments annexed to the 2012 decision. In its successive letters, it sufficiently explained how the requested documents or information were necessary to prove, as applicable, the conditions of solvency, honorability, and activity in public works, in the sense of these commitments. Thus, no abusive interpretation of them can be characterized. Furthermore, it is evident and undisputed that Béton Contrôlé not only allowed more than a year to pass before responding to the SEC's first request for additional information (see above, paragraph 46), but also ultimately expressly refused to provide the necessary information for the examination of its application (see above, paragraph 50).</w:t>
      </w:r>
    </w:p>
    <w:p>
      <w:r>
        <w:t>70. Consequently, there is no evidence to demonstrate that the SEC acted in bad faith in the application of the third commitment.</w:t>
      </w:r>
    </w:p>
    <w:p>
      <w:r>
        <w:t>2. ON THE ALLEGED DISCRIMINATORY PRICING</w:t>
      </w:r>
    </w:p>
    <w:p>
      <w:r>
        <w:t>71. Béton Contrôlé claims that acquiring the status of a partner of the SEC is the only way to access the production of the Chair quarry at competitive rates. It indeed suspects the SEC of selling aggregates to third parties at discriminatory rates.</w:t>
      </w:r>
    </w:p>
    <w:p>
      <w:r>
        <w:t>72. When the Authority accepted and made commitments mandatory, it prescribed examining the implementation of each commitment separately. It thus emphasized, in decision No. 18-D-09 of June 21, 2018, that the monitoring of the execution of its decision must "focus on compliance with the commitments made individually, each of which has binding value."</w:t>
      </w:r>
    </w:p>
    <w:p>
      <w:r>
        <w:t>73. The allegation made by the applicant concerns compliance with the first and second commitments validated in 2012, namely, for the first, the non-discriminatory application of the general terms and conditions (GTC) and rates regarding the production of aggregates, and for the second "to organize access for third parties to the crushing and production of asphalt," particularly taken in its second branch, which is worded as follows: "the crushing and production services will also be offered to third parties based on predefined GTC and rates, applied in a non-discriminatory manner to third parties and partners. A pricing schedule and GTC are attached hereto, ready to be applied immediately (...)."</w:t>
      </w:r>
    </w:p>
    <w:p>
      <w:r>
        <w:t>74. First, regarding the applicable pricing conditions, it appears from the case file that the pricing schedule for aggregates and bituminous mixtures, of which the applicant acknowledges having knowledge, provides, for the same volume, the same conditions regardless of the quality of the client, whether a partner of the SEC or a third party.</w:t>
      </w:r>
    </w:p>
    <w:p>
      <w:r>
        <w:t>75. Secondly, regarding the actual pricing conditions applied, the SEC provided the investigation services with all the invoices it issued between 2013 and 2018, which distinctly show the aggregates according to their size and unit price. However, for each product category, the analysis of this data does not reveal, under identical volume conditions, any divergence between the average unit price charged to partners and that charged to third-party companies.</w:t>
      </w:r>
    </w:p>
    <w:p>
      <w:r>
        <w:t>76. In this regard, the evidence provided by the applicant is limited to presenting hypotheses about the cost of raw materials used by STP, which is a sister company of the SEC. Therefore, these elements cannot validly support an allegation of discrimination between third-party companies and companies having the status of partners of the SEC.</w:t>
      </w:r>
    </w:p>
    <w:p>
      <w:r>
        <w:t>77. It follows from all the preceding elements that Béton Contrôlé does not provide any probative elements capable of demonstrating the SEC's non-compliance with its commitments.</w:t>
      </w:r>
    </w:p>
    <w:p>
      <w:r>
        <w:t>78. It is therefore appropriate to reject the referral pursuant to the second paragraph of Article L. 462-8 of the Commercial Code.</w:t>
      </w:r>
    </w:p>
    <w:p>
      <w:r>
        <w:t>DECISION</w:t>
      </w:r>
    </w:p>
    <w:p>
      <w:r>
        <w:t>Sole Article: The referral registered under number 18/0039 R is declared inadmissible regarding the requests set out in paragraph 18 of this decision and rejected for the remainder.</w:t>
      </w:r>
    </w:p>
    <w:p>
      <w:r>
        <w:t>Deliberated on the oral report of Mr. Nicolas Faas and Mr. Laurent Meunier, rapporteurs, and the intervention of Ms. Lauriane Lépine, deputy general rapporteur, by Ms. Fabienne Siredey-Garnier, vice-president, chairing the session.</w:t>
      </w:r>
    </w:p>
    <w:p>
      <w:r>
        <w:t>The session secretary, The session chair,</w:t>
        <w:br/>
        <w:t>Caroline Orsel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