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https://www.autoritedelaconcurrence.fr/fr/decision/relative-des-pratiques-mises-en-oeuvre-dans-le-secteur-des-appareils-de-chauffage-mobiles</w:t>
      </w:r>
    </w:p>
    <w:p>
      <w:r>
        <w:t>Pages translated : 54</w:t>
      </w:r>
    </w:p>
    <w:p/>
    <w:p>
      <w:r>
        <w:rPr>
          <w:b/>
        </w:rPr>
        <w:t>[Pages 1–3]</w:t>
      </w:r>
    </w:p>
    <w:p>
      <w:r>
        <w:t xml:space="preserve">FRENCH REPUBLIC  </w:t>
        <w:br/>
        <w:t xml:space="preserve">Decision No. 16-D-17 of July 21, 2016  </w:t>
        <w:br/>
        <w:t xml:space="preserve">regarding practices implemented in the sector of mobile liquid fuel heating devices  </w:t>
        <w:br/>
        <w:t xml:space="preserve">The Competition Authority (section IV),  </w:t>
        <w:br/>
        <w:t xml:space="preserve">Considering decision No. 10-SOI-01 of March 17, 2010, registered under number 10/0031F, by which the Competition Authority initiated proceedings ex officio regarding practices implemented in the sector of the distribution of mobile liquid fuel heating devices;  </w:t>
        <w:br/>
        <w:t xml:space="preserve">Considering Articles 101 and 102 of the Treaty on the Functioning of the European Union (TFEU);  </w:t>
        <w:br/>
        <w:t xml:space="preserve">Considering Book IV of the amended Commercial Code;  </w:t>
        <w:br/>
        <w:t xml:space="preserve">Considering the business secrecy decisions No. 11-DSA-75 of March 3, 2011, No. 11-DSA-206 of June 15, 2011; No. 12-DSA-125 of March 15, 2012, No. 12-DSA-192 of May 15, 2012, No. 12-DSA-193 of May 15, 2012, No. 12-DSA-122 of March 14, 2012, No. 14-DSA-63 of March 12, 2014, No. 15-DSA-232 of July 1, 2015, No. 15-DSA-233 of July 1, 2015, No. 15-DSA-310 of September 8, 2015, No. 15-DSA-427 of December 14, 2015, No. 16-DSA-72 of March 23, 2016;  </w:t>
        <w:br/>
        <w:t xml:space="preserve">Considering the business secrecy and declassification decisions No. 12-DECR-16 of July 17, 2012, No. 15-DECR-09 of February 9, 2015, No. 15-DECR-10 of February 9, 2015, No. 16-DECR-04 of February 5, 2016, No. 12-DEC-31 of November 8, 2012, No. 12-DEC-32 of July 23, 2012, No. 15-DEC-25 of April 20, 2015, No. 15-DEC-44 of July 9, 2015;  </w:t>
        <w:br/>
        <w:t xml:space="preserve">Considering the statement of objections dated April 22, 2015;  </w:t>
        <w:br/>
        <w:t xml:space="preserve">Considering the minutes of May 19, 2015, by which the companies Ligne Plus, Essege, SG Holding, and Tolefi declared that they did not contest the objections notified to them and requested the benefit of the provisions of III of Article L.464-2 of the Commercial Code;  </w:t>
        <w:br/>
        <w:t xml:space="preserve">Considering the minutes of June 26, 2015, by which the companies PVG France, PVG International, PVG Distribution B.V., and PVG Holding B.V. declared that they did not contest the objections notified to them and requested the benefit of the provisions of III of Article L.464-2 of the Commercial Code;  </w:t>
        <w:br/>
        <w:t xml:space="preserve">Considering the observations presented by the companies Brico Dépôt &amp; Kingfisher France, the Adeo Group, Leroy Merlin, and the Government Commissioner;  </w:t>
        <w:br/>
        <w:t xml:space="preserve">Considering the other documents in the file;  </w:t>
        <w:br/>
        <w:t xml:space="preserve">The rapporteur, the deputy general rapporteur, the Government Commissioner, and the representatives of the companies Ligne Plus, Essege, SG Holding, and Tolefi, PVG France, PVG International, PVG Distribution B.V., and PVG Holding B.V., Brico Dépôt &amp; Kingfisher, Adeo Group, Leroy Merlin heard;  </w:t>
        <w:br/>
        <w:t>Adopts the following decision:</w:t>
      </w:r>
    </w:p>
    <w:p>
      <w:r>
        <w:t xml:space="preserve">SUMMARY  </w:t>
        <w:br/>
        <w:t xml:space="preserve">I. Findings.....................................................................................4  </w:t>
        <w:br/>
        <w:t xml:space="preserve">A. REMINDER OF THE PROCEDURE............................................................................................................4  </w:t>
        <w:br/>
        <w:t xml:space="preserve">B. THE SECTOR AND THE COMPANIES CONCERNED..................................................................4  </w:t>
        <w:br/>
        <w:t xml:space="preserve">1. THE PRODUCTS CONCERNED.......................................................................................................4  </w:t>
        <w:br/>
        <w:t xml:space="preserve">a) Mobile heating devices........................................................................4  </w:t>
        <w:br/>
        <w:t xml:space="preserve">b) The applicable regulations for these products.........................................................5  </w:t>
        <w:br/>
        <w:t xml:space="preserve">2. SUPPLIERS OF MOBILE LIQUID FUEL HEATING DEVICES.......5  </w:t>
        <w:br/>
        <w:t xml:space="preserve">a) PVG France SARL, PVG Distribution B.V., and PVG International B.V.............5  </w:t>
        <w:br/>
        <w:t xml:space="preserve">b) Ligne Plus SA, Essege SA, SG Holding, and Tolefi..................................................5  </w:t>
        <w:br/>
        <w:t xml:space="preserve">3. THE DISTRIBUTORS CONCERNED.............................................................................................5  </w:t>
        <w:br/>
        <w:t xml:space="preserve">a) Leroy Merlin company...........................................................................................5  </w:t>
        <w:br/>
        <w:t xml:space="preserve">b) Brico Dépôt company.............................................................................................6  </w:t>
        <w:br/>
        <w:t xml:space="preserve">4. THE ORGANIZATION OF THE SECTOR..........................................................................................6  </w:t>
        <w:br/>
        <w:t xml:space="preserve">C. THE PRACTICES OBSERVED........................................................................................................6  </w:t>
        <w:br/>
        <w:t xml:space="preserve">1. PRACTICES RELATING TO PRICES AND CUSTOMER ALLOCATION..........................6  </w:t>
        <w:br/>
        <w:t xml:space="preserve">a) Regarding exchanges on prices.....................................................................7  </w:t>
        <w:br/>
        <w:t xml:space="preserve">b) On customer sharing.....................................................................................11  </w:t>
        <w:br/>
        <w:t xml:space="preserve">c) Conclusion...............................................................................................................16  </w:t>
        <w:br/>
        <w:t xml:space="preserve">2. ON THE CONSULTATIONS BETWEEN PVG FRANCE AND ITS DISTRIBUTOR CLIENTS............16  </w:t>
        <w:br/>
        <w:t xml:space="preserve">a) On the commercial policy of PVG France.....................................................16  </w:t>
        <w:br/>
        <w:t xml:space="preserve">b) On the implementation of the policy by PVG....................................................18  </w:t>
        <w:br/>
        <w:t xml:space="preserve">c) On the application of the policy by the distributors........................................19  </w:t>
        <w:br/>
        <w:t xml:space="preserve">d) Conclusion on the practices.................................................................................24  </w:t>
        <w:br/>
        <w:t xml:space="preserve">3. CONSULTATIONS BETWEEN LIGNE PLUS AND ITS DISTRIBUTOR CLIENTS......................24  </w:t>
        <w:br/>
        <w:t xml:space="preserve">D. NOTIFIED OBJECTIONS......................................................................................................................27  </w:t>
        <w:br/>
        <w:t xml:space="preserve">II. Discussion......................................................................................29  </w:t>
        <w:br/>
        <w:t xml:space="preserve">A. ON THE APPLICATION OF UNION LAW...........................................................................29  </w:t>
        <w:br/>
        <w:t xml:space="preserve">B. ON THE PROCEDURE.........................................................................................................................29  </w:t>
        <w:br/>
        <w:t xml:space="preserve">C. ON THE MERITS OF THE NOTIFIED OBJECTIONS.............................................................................30  </w:t>
        <w:br/>
        <w:t xml:space="preserve">1. ON THE DEFINITION OF THE RELEVANT MARKET........................................................................30  </w:t>
        <w:br/>
        <w:t xml:space="preserve">2. ON THE CONSEQUENCES OF THE IMPLEMENTATION OF THE PROCEDURE OF NON-CONTESTATION OF THE OBJECTIONS...................................................................................................................................31  </w:t>
        <w:br/>
        <w:t xml:space="preserve">a) Reminder of the principles..............................................................................................31  </w:t>
        <w:br/>
        <w:t xml:space="preserve">b) Application to the case at hand..................................................................................31  </w:t>
        <w:br/>
        <w:t xml:space="preserve">3. REGARDING THE DISTRIBUTORS LEROY MERLIN AND BRICO DÉPÔT..................32  </w:t>
        <w:br/>
        <w:t xml:space="preserve">a) Reminder of the applicable principles..........................................................................32  </w:t>
        <w:br/>
        <w:t xml:space="preserve">b) Assessment by the Authority....................................................................................34  </w:t>
        <w:br/>
        <w:t xml:space="preserve">4. ON THE ATTRIBUTION OF LIABILITY........................................................................................................36  </w:t>
        <w:br/>
        <w:t xml:space="preserve">a) Reminder of the principles..............................................................................................36  </w:t>
        <w:br/>
        <w:t xml:space="preserve">b) Assessment in the case at hand................................................................................37  </w:t>
        <w:br/>
        <w:t xml:space="preserve">III. On the sanctions...........................................................................39  </w:t>
        <w:br/>
        <w:t xml:space="preserve">A. ON THE BASIS OF THE SANCTIONS................................................................................................39  </w:t>
        <w:br/>
        <w:t xml:space="preserve">B. ON THE SEVERITY...............................................................................................................................41  </w:t>
        <w:br/>
        <w:t xml:space="preserve">1. REGARDING PVG AND LIGNE PLUS.......................................................................................41  </w:t>
        <w:br/>
        <w:t xml:space="preserve">2. REGARDING LEROY MERLIN...............................................................................................43  </w:t>
        <w:br/>
        <w:t xml:space="preserve">C. ON THE IMPORTANCE OF THE DAMAGE CAUSED TO THE ECONOMY.............................................43  </w:t>
        <w:br/>
        <w:t xml:space="preserve">1. REGARDING PVG FRANCE AND LIGNE PLUS......................................................................44  </w:t>
        <w:br/>
        <w:t xml:space="preserve">2. REGARDING LEROY MERLIN...............................................................................................45  </w:t>
        <w:br/>
        <w:t xml:space="preserve">D. CONCLUSION ON THE PROPORTIONS OF THE BASES OF THE SANCTIONS TO BE RETAINED47  </w:t>
        <w:br/>
        <w:t xml:space="preserve">E. ON THE DURATION OF THE PARTICIPATION OF THE COMPANIES IN THE PRACTICES.....................47  </w:t>
        <w:br/>
        <w:t xml:space="preserve">F. CONCLUSION ON THE DETERMINATION OF THE BASE AMOUNT.....................................48  </w:t>
        <w:br/>
        <w:t xml:space="preserve">G. ON THE INDIVIDUALIZATION OF THE SANCTIONS..........................................................................48  </w:t>
        <w:br/>
        <w:t xml:space="preserve">1. ON MITIGATING OR AGGRAVATING CIRCUMSTANCES..........................................................48  </w:t>
        <w:br/>
        <w:t xml:space="preserve">2. ON OTHER ELEMENTS OF INDIVIDUALIZATION.............................................................48  </w:t>
        <w:br/>
        <w:t xml:space="preserve">H. ON FINAL ADJUSTMENTS..................................................................................................................49  </w:t>
        <w:br/>
        <w:t xml:space="preserve">a) On the verification of compliance with the legal maximum........................................49  </w:t>
        <w:br/>
        <w:t xml:space="preserve">b) On the consideration of the non-contestation of the objections...................................49  </w:t>
        <w:br/>
        <w:t xml:space="preserve">c) On the financial situation of the companies...........................................................50  </w:t>
        <w:br/>
        <w:t xml:space="preserve">I. ON THE FINAL AMOUNT OF THE SANCTIONS...............................................................................50  </w:t>
        <w:br/>
        <w:t xml:space="preserve">J. ON THE OBLIGATION OF PUBLICATION.......................................................................................51  </w:t>
        <w:br/>
        <w:t>Decision...................................................................................................53</w:t>
      </w:r>
    </w:p>
    <w:p>
      <w:r>
        <w:rPr>
          <w:b/>
        </w:rPr>
        <w:t>[Pages 4–6]</w:t>
      </w:r>
    </w:p>
    <w:p>
      <w:r>
        <w:t xml:space="preserve">I. Findings  </w:t>
        <w:br/>
        <w:t xml:space="preserve">A. REMINDER OF THE PROCEDURE  </w:t>
        <w:br/>
        <w:t xml:space="preserve">1. On January 29, 2008, an investigation into the sector of mobile liquid fuel heating devices was requested by the central administration of the Directorate General for Competition, Consumer Affairs and Fraud Control (hereinafter, the "DGCCRF") from the Interregional Competition Investigation Brigade of Lille. A search and seizure operation was carried out on October 14, 2008, at the headquarters of the companies PVG France and Ligne Plus, located in Sotteville sous le Val (76) and Lezennes (59), respectively.  </w:t>
        <w:br/>
        <w:t xml:space="preserve">2. By decision No. 10-SOI-01 dated March 17, 2010, the Competition Authority (hereinafter, "the Authority") took the initiative regarding practices related to the sector of mobile liquid fuel heating devices.  </w:t>
        <w:br/>
        <w:t xml:space="preserve">3. By letter dated April 24, 2015, charges were notified, as authors of the practices, to the companies PVG France, PVG International, Ligne Plus, Brico Dépôt, and Leroy Merlin France.  </w:t>
        <w:br/>
        <w:t xml:space="preserve">4. The company Ligne Plus and its parent companies Essege, SG Holding, and Tolefi requested and obtained the benefit of the provisions of III of Article L. 464-2 of the Commercial Code relating to the non-contestation of the charges. This request resulted in the minutes of May 19, 2015 (ref. nos. 11411 to 11413).  </w:t>
        <w:br/>
        <w:t xml:space="preserve">5. The companies PVG International and PVG France and its parent companies PVG Distribution B.V. and PVG Holding B.V. requested and obtained the benefit of the provisions of Article L. 464-2 III relating to the non-contestation of the charges. This request resulted in the minutes of June 26, 2015 (ref. nos. 11476 to 11479).  </w:t>
        <w:br/>
        <w:t xml:space="preserve">B. THE SECTOR AND THE COMPANIES INVOLVED  </w:t>
        <w:br/>
        <w:t xml:space="preserve">1. THE PRODUCTS CONCERNED  </w:t>
        <w:br/>
        <w:t xml:space="preserve">a) Mobile heating devices  </w:t>
        <w:br/>
        <w:t xml:space="preserve">6. Mobile devices are generally seasonal consumer products used as supplementary heating (ref. no. 6933).  </w:t>
        <w:br/>
        <w:t xml:space="preserve">7. The category of mobile heating devices can be distinguished according to the type of energy used: electric, oil, or bottled gas (ref. no. 6908). Users are likely to arbitrate between these different categories based on the price of the devices, the price of the energy used, and the required heating area. The price of the device remains the most important criterion for consumers (ref. nos. 6882, 6883, 6908, 6933, 6945).  </w:t>
        <w:br/>
        <w:t xml:space="preserve">8. Mobile liquid fuel heating devices are divided into two distinct types based on the technology used: wick devices and electronic devices. Within these two categories, it is possible to distinguish the equipment based on various technological options such as, for example, the existence of a timer, an alarm on the fuel tank, or energy-saving functions.  </w:t>
        <w:br/>
        <w:t xml:space="preserve">b) The applicable regulations for these products  </w:t>
        <w:br/>
        <w:t xml:space="preserve">9. The marketing in France of mobile liquid fuel heating devices is subject to regulatory obligations. Devices placed on the market in France must therefore have a certificate of compliance with safety requirements, which is issued following a technical inspection.  </w:t>
        <w:br/>
        <w:t xml:space="preserve">10. Decree No. 2004-945 of September 1, 2004, established new safety requirements for mobile liquid fuel heating devices. As of March 8, 2005, all devices must have a safety device intended to measure carbon dioxide (known as a "CO detector") in order to be eligible for the NF 128 standard and to be marketed in France.  </w:t>
        <w:br/>
        <w:t xml:space="preserve">2. SUPPLIERS OF MOBILE LIQUID FUEL HEATING DEVICES  </w:t>
        <w:br/>
        <w:t xml:space="preserve">a) PVG France SARL, PVG Distribution B.V., and PVG International B.V.  </w:t>
        <w:br/>
        <w:t xml:space="preserve">11. The company PVG France has been owned since 2005 by PVG Distribution B.V., based in the Netherlands. It generated approximately 80 million euros in revenue in 2008, of which more than 16 million was from mobile liquid fuel heating devices. PVG International B.V. is a sister company of PVG Distribution B.V. (ref. no. 10589).  </w:t>
        <w:br/>
        <w:t xml:space="preserve">b) Ligne Plus SA, Essege SA, SG Holding, and Tolefi  </w:t>
        <w:br/>
        <w:t xml:space="preserve">12. The company Ligne Plus is located in the Nord department. It is 99.7% owned by the company Essege SA based in Belgium, which is itself owned by the company SG Holding. The latter is exclusively controlled by the company Tolefi (see ref. no. 10520).  </w:t>
        <w:br/>
        <w:t xml:space="preserve">13. Tolefi is a company that generated more than 55 million euros in revenue for the fiscal year ending April 30, 2008. Ligne Plus generated total revenue of approximately 20 million euros in 2007/2008, of which more than 4 million was in the mobile heating device sector.  </w:t>
        <w:br/>
        <w:t xml:space="preserve">3. THE DISTRIBUTORS INVOLVED  </w:t>
        <w:br/>
        <w:t xml:space="preserve">a) Leroy Merlin  </w:t>
        <w:br/>
        <w:t xml:space="preserve">14. The Leroy Merlin group was renamed Groupe Adeo in 2007. It is controlled by the Mulliez family association, which also controls the Auchan group. The group includes the brands Leroy Merlin, Bricoman, OBI, Domaxel, Weldom, and Bricocenter.  </w:t>
        <w:br/>
        <w:t xml:space="preserve">15. In France, two companies operate the Leroy Merlin brands: Leroy Merlin France S.A. and Leroy Merlin GSB.  </w:t>
        <w:br/>
        <w:t xml:space="preserve">16. Groupe Adeo holds 100% of the capital of Leroy Merlin France. Franckreichbastel Gmbh 1 and Franckreichbastel Gmbh 2 hold 0.01% and 99.99% of the company Leroy Merlin GSB, respectively. Groupe Adeo generated revenue of 7,923,608,000 euros in 2007.  </w:t>
        <w:br/>
        <w:t xml:space="preserve">b) Brico Dépôt  </w:t>
        <w:br/>
        <w:t xml:space="preserve">17. The brands Castorama and Brico Dépôt are operated by the Kingfisher group. The Castorama brand is operated in France by the company Castorama France (SASU, chaired by Kingfisher France). The Brico Dépôt brand is operated in France by the company Brico Dépôt (SASU, chaired by Kingfisher France).  </w:t>
        <w:br/>
        <w:t xml:space="preserve">18. The Castorama and Brico Dépôt brands each have their own purchasing and supply structure (ref. no. 6908).  </w:t>
        <w:br/>
        <w:t xml:space="preserve">19. The Kingfisher group generated revenue of 9,364,000,000 British pounds in 2007/2008.  </w:t>
        <w:br/>
        <w:t xml:space="preserve">4. THE ORGANIZATION OF THE SECTOR  </w:t>
        <w:br/>
        <w:t xml:space="preserve">20. Liquid fuel heating devices are all imported from Southeast Asia. The distribution of products in France is ensured through importing wholesalers who also provide after-sales service.  </w:t>
        <w:br/>
        <w:t xml:space="preserve">21. The main importing wholesalers in the French market are the companies PVG France and Ligne Plus.  </w:t>
        <w:br/>
        <w:t xml:space="preserve">22. PVG France markets its products in the French market under the brand "Zibro" for premium products and under the brands "Tectro" or "Stover" for "entry-level" products. The company PVG primarily sources from the company Toyotomi, based in Japan. Its market share in the sector of mobile liquid fuel heating devices in France was 79% in 2007/2008.  </w:t>
        <w:br/>
        <w:t xml:space="preserve">23. Ligne Plus markets its products under the brand name "Inverter" for premium products and under the commercial names "Kero," "Kanzaï," "Tayosan," "Squall" for "entry-level" products. Ligne Plus sources mobile heating devices from the companies Corona Co. Ltd. and Sengoku Electronics based in Japan. The market share of Ligne Plus in the sector of mobile liquid fuel heating devices in France in 2007/2008 was approximately 20%.  </w:t>
        <w:br/>
        <w:t xml:space="preserve">24. Mobile liquid fuel heating devices are primarily sold to two categories of distributors: large food stores (G.S.A.) and, to a greater extent, large DIY stores (G.S.B.).  </w:t>
        <w:br/>
        <w:t xml:space="preserve">C. OBSERVED PRACTICES  </w:t>
        <w:br/>
        <w:t xml:space="preserve">1. PRACTICES RELATING TO PRICES AND CUSTOMER ALLOCATION  </w:t>
        <w:br/>
        <w:t>25. It results from the entire file, and notably from the statements of two "account" managers of PVG France, that the executives of PVG France and Ligne Plus regularly met to discuss, on the one hand, the intermediate and final prices of "entry-level" mobile liquid fuel heating devices and, on the other hand, the allocation of customers and quantities to be marketed. These exchanges took place at the end or beginning of the year, at the time of preparing orders for the upcoming heating period.</w:t>
      </w:r>
    </w:p>
    <w:p>
      <w:r>
        <w:rPr>
          <w:b/>
        </w:rPr>
        <w:t>[Pages 7–9]</w:t>
      </w:r>
    </w:p>
    <w:p>
      <w:r>
        <w:t>26. Thus, the former key account manager of PVG France from 2002 to 2004 stated: "I was also informed by [the commercial director] of the meetings and discussions that he had with Ligne Plus at the national level. [The commercial director] alluded to these meetings when we expressed a need for information for the preparation of appointments with our clients. As a key account manager, my requests concerned the products to be offered, the prices, the conditions, and this in view of my referencing discussions. I was informed by [the commercial director] during the preparation of my second heating season that we had to wait for the results of the meeting with Ligne Plus. […] It seems to me that this way of sharing markets results from very old practices… These meetings, which took place at the end of the year/beginning of the following year, were particularly aimed at discussing the public selling prices of entry-level devices […]".</w:t>
      </w:r>
    </w:p>
    <w:p>
      <w:r>
        <w:t>27. If, according to one of the "key account" managers of PVG France, these practices were very old, the first material elements present in the file characterizing them date only from March 15, 2005. Similarly, the last traces of exchange between the two companies date back to September 23, 2008.</w:t>
      </w:r>
    </w:p>
    <w:p>
      <w:r>
        <w:t xml:space="preserve">28. The practices relating to the setting of intermediate prices for the products and those concerning the distribution of clients will be presented successively.  </w:t>
        <w:br/>
        <w:t xml:space="preserve">a) Concerning the exchanges on prices  </w:t>
        <w:br/>
        <w:t xml:space="preserve">Regarding the 2005/2006 campaign  </w:t>
        <w:br/>
        <w:t xml:space="preserve">On the exchanges concerning the prices of "entry-level" devices  </w:t>
        <w:br/>
        <w:t xml:space="preserve">29. Prior to the 2005/2006 sales campaign, several exchanges concerning the prices of "entry-level" devices took place between the suppliers PVG France and Ligne Plus.  </w:t>
        <w:br/>
        <w:t xml:space="preserve">30. The comparison of the elements from the electronic agenda of the operational director of Ligne Plus and the handwritten notes recorded by him in a seized notebook establishes the existence of a meeting on March 15, 2005, between this operational director and employees of Conforama. The examination of the notes transcribed by this operational director of Ligne Plus allows for the following mentions: "agreement to increase public selling prices meet PVG", "what price for electric? 129 or 139?".  </w:t>
        <w:br/>
        <w:t xml:space="preserve">31. A few days later, in an email dated March 21, 2005, the commercial director of PVG France informs the "key account" managers of the same company: "Gentlemen, we are negotiating on the oil stove part and I wish to revisit a number of things: […] entry-level products: wick (R 252 or 253): €50.08 excluding VAT per unit, electronic: €108.61 excluding VAT per unit for public prices of €59.90 including VAT and €129.90 including VAT" (emphasis added).  </w:t>
        <w:br/>
        <w:t>32. However, in a notebook of handwritten notes from the operational director of Ligne Plus, which can be dated to April 4, 2005, there are indications referring to the prices to be charged to distributors on "entry-level" products based on the prices charged by the competitor PVG to the distributors. These notes indeed mention, under the heading "PVG" (ref. no. 2040) (emphasis added):</w:t>
      </w:r>
    </w:p>
    <w:p>
      <w:r>
        <w:t xml:space="preserve">33. Similarly, in an email dated August 29, 2005, addressed to PVG International, the international commercial director of PVG France indicates that the president and CEO of Ligne Plus had expressed his views on the final prices considered by his company before they became effective: "You will find attached the Castorama catalog until September 26, 2005. Its reading and the calls from our clients lead me to write you the following: 1) Inverter: S. G. [president and CEO of Ligne Plus] had indicated his desire to maintain consistent public prices: €54.90 including VAT and €129.90 including VAT, however on electronics he attacks at this price […]" (ref. no. 10684).  </w:t>
        <w:br/>
        <w:t xml:space="preserve">Regarding the 2006/2007 campaign  </w:t>
        <w:br/>
        <w:t xml:space="preserve">On the exchanges concerning the prices  </w:t>
        <w:br/>
        <w:t xml:space="preserve">34. A meeting took place in early February 2006 between executives of the competing companies PVG International and Ligne Plus concerning the future prices of heating devices and the clients.  </w:t>
        <w:br/>
        <w:t xml:space="preserve">35. Indeed, the commercial director of PVG France indicated that he traveled to Brussels on February 2 and 3, 2006, specifying that he was to meet with the commercial director of PVG International (ref. no. 6868). However, on February 3, 2006, the electronic agenda of the operational director of Ligne Plus includes the mention "10:00 11:00 Zibro", it being recalled that "Zibro" is the brand of the device marketed by the company PVG France (ref. no. 3677).  </w:t>
        <w:br/>
        <w:t>36. On the same date of February 3, 2006, there are (ref. no. 2143) in the handwritten notebook of the operational director of Ligne Plus handwritten notes reporting on an account of exchanges concerning the prices of the products of the companies Ligne Plus and PVG France (ref. no. 2143).</w:t>
      </w:r>
    </w:p>
    <w:p>
      <w:r>
        <w:t xml:space="preserve">37. In an email dated March 14, 2006, the commercial director of PVG France announces the commercial conditions of the "entry-level" devices to the "key account" managers of the company. The public price of the devices is announced at 89 euros (wick products) and 159 euros (electronic products). These announcements precisely coincide with the prices (89.90 and 159.99 euros) noted in the handwritten notes dated February 3, 2006, of the operational director of Ligne Plus, which are referenced in the paragraph above.  </w:t>
        <w:br/>
        <w:t xml:space="preserve">Regarding the 2007/2008 campaign  </w:t>
        <w:br/>
        <w:t xml:space="preserve">Concerning the exchanges on prices  </w:t>
        <w:br/>
        <w:t xml:space="preserve">Date Exchange Content Observations Exhibit Nos  </w:t>
        <w:br/>
        <w:t xml:space="preserve">January 15 Email from the director "I confirm our meeting 2966  </w:t>
        <w:br/>
        <w:t xml:space="preserve">2007 commercial of PVG on Friday, January 19,  </w:t>
        <w:br/>
        <w:t xml:space="preserve">International addressed to starting from 10:00-10:30 in  </w:t>
        <w:br/>
        <w:t xml:space="preserve">the CEO of Ligne Plus and Brussels"  </w:t>
        <w:br/>
        <w:t xml:space="preserve">the CEO of PVG France  </w:t>
        <w:br/>
        <w:t xml:space="preserve">January 19 Meeting in Brussels between Notes taken by the operational The actual public prices 10857,  </w:t>
        <w:br/>
        <w:t xml:space="preserve">2007 PVG International, Ligne director of Ligne Plus: are identical to those 6532 and  </w:t>
        <w:br/>
        <w:t xml:space="preserve">Plus and PVG France "PVP 169 including VAT instead of exchanged during the 6868  </w:t>
        <w:br/>
        <w:t xml:space="preserve">159 including VAT electronic meeting (see paragraph  </w:t>
        <w:br/>
        <w:t xml:space="preserve">2259  </w:t>
        <w:br/>
        <w:t xml:space="preserve">10.36€. 89 including VAT wick"  </w:t>
        <w:br/>
        <w:t xml:space="preserve">February 23 Mention in the agenda "12:00 13:00 [director The operational director 10863,  </w:t>
        <w:br/>
        <w:t xml:space="preserve">2007 electronic of the commercial of PVG of Ligne Plus stated: "This 3663,  </w:t>
        <w:br/>
        <w:t xml:space="preserve">France]" mention corresponds to a 4652 and  </w:t>
        <w:br/>
        <w:t xml:space="preserve">telephone appointment with 6570  </w:t>
        <w:br/>
        <w:t xml:space="preserve">[the commercial director of  </w:t>
        <w:br/>
        <w:t xml:space="preserve">PVG France], perhaps to  </w:t>
        <w:br/>
        <w:t xml:space="preserve">talk about the products,  </w:t>
        <w:br/>
        <w:t xml:space="preserve">the LNE standards. I exclude  </w:t>
        <w:br/>
        <w:t xml:space="preserve">the hypothesis of a  </w:t>
        <w:br/>
        <w:t xml:space="preserve">meeting with Mr. X… the  </w:t>
        <w:br/>
        <w:t xml:space="preserve">time slot is too short".  </w:t>
        <w:br/>
        <w:t xml:space="preserve">September 20 Email from the CEO of Ligne requests explanations from PVG 3364 to  </w:t>
        <w:br/>
        <w:t xml:space="preserve">2007 Plus addressed to the commercial International regarding the price of  </w:t>
        <w:br/>
        <w:t xml:space="preserve">director of PVG International €149.90 charged by  </w:t>
        <w:br/>
        <w:t xml:space="preserve">Leroy Merlin  </w:t>
        <w:br/>
        <w:t>38. It emerges from the exchanges recorded in the table above that the companies PVG France and Ligne Plus discussed, during the 2007/2008 campaign, the prices that should be applied by the distributors to the end consumers.</w:t>
      </w:r>
    </w:p>
    <w:p>
      <w:r>
        <w:rPr>
          <w:b/>
        </w:rPr>
        <w:t>[Pages 10–12]</w:t>
      </w:r>
    </w:p>
    <w:p>
      <w:r>
        <w:t xml:space="preserve">39. The analysis of the prices applied by both PVG France and Ligne Plus shows that the two suppliers practiced the same prices, which are perfectly identical to the prices mentioned during the meetings, as evidenced by the table above (exhibit no. 10872).  </w:t>
        <w:br/>
        <w:t xml:space="preserve">Public prices exchanged Actual public prices  </w:t>
        <w:br/>
        <w:t xml:space="preserve">Entry-level wick devices 89 euros 89 euros  </w:t>
        <w:br/>
        <w:t>Entry-level electronic devices 169 euros 169 euros</w:t>
      </w:r>
    </w:p>
    <w:p>
      <w:r>
        <w:t xml:space="preserve">Regarding the 2008/2009 campaign  </w:t>
        <w:br/>
        <w:t xml:space="preserve">Date Exchange Content (excerpts) Observations Exhibit Nos  </w:t>
        <w:br/>
        <w:t xml:space="preserve">September Complaint from "Big issues on oil alignment +1px oil stove Stores Castorama 2971 and  </w:t>
        <w:br/>
        <w:t>2008 Leroy Merlin to PVG France via email regarding electronic", "please contact me at the first hour Monday to find a solution to these positioning problems encountered by a number of our stores."</w:t>
      </w:r>
    </w:p>
    <w:p>
      <w:r>
        <w:t>September Internal report "Alert on low prices of low-end lasers with very aggressive clearance offers at Bricodépôt, where some stores are offering promotions on Essege models... at 99€ [...] some Leroy Merlin stores are starting to pressure the central office, which in turn is starting to pressure us. We must work by all means to prevent this situation, which is supposed to be an exceptional summer promotion "unique", from extending to other regions and extending to the autumn season, which would obviously create panic in the market, discredit the product, and be disastrous for the margin."</w:t>
      </w:r>
    </w:p>
    <w:p>
      <w:r>
        <w:t>September Email from "Although I do not yet have the famous catalog in hand, I confirm the release this Wednesday, September 24, 2008, and until October 20 of the catalog: Comfort settles in your home at 99 Castorama. Inside we will be able to find the following Essege [Ligne Plus] products: KERO 2300: 69€ TTC (wick 2.3KW) INVERTER 3007: 119€ TTC (electronic 3KW) [...] I believe we need to understand [Ligne Plus] on this subject because from a one-off operation or clearance, we are moving to a national catalog and moreover there are no limited quantities. [...] I will start working on it, but first we need to know what CASTORAMA and BRICODEPOT are going to do. After that, we will see if we can do something. That [Ligne Plus] stop thinking that CASTO is losing hundreds of thousands of euros, let them indicate what they have done and CASTO's strategy. Otherwise, goodbye Yalta. We will no longer have any credibility in the balance of this market." (emphasis added).</w:t>
      </w:r>
    </w:p>
    <w:p>
      <w:r>
        <w:t xml:space="preserve">23 Emails from "I spoke with [Ligne Plus] this morning due to the strong reaction from Castorama. First of all, he wants to assure us that he has not sold at a lower price even considering the fact that they buy FOB China [...] I think that [Ligne Plus] no longer has any control due to the new buyer as well as a decision from the Kingfisher management to clear all seasonal products [...] perhaps [Ligne Plus] is once again ready to take market shares at any cost, they have nothing to lose."  </w:t>
        <w:br/>
        <w:t>"Today I had another conversation with [Ligne Plus] to find out what could be the possible reason for the sales at such low prices of heating devices by Castorama? [...] Serge always reminds me that last year, LM [Leroy Merlin] did not respect the public prices and in this case, he had to pay 100,000 EUROS to Casto [...] once again a lot of assumptions but for sure we will have to think about the "gesture" towards clients like LM and Intermarché."</w:t>
      </w:r>
    </w:p>
    <w:p>
      <w:r>
        <w:t>40. It emerges from the table above that the suppliers, explicitly mentioning a "Yalta," exchanged information on both intermediate prices and final prices concerning the "entry-level" devices. Indeed, both in the internal report of PVG France from September 2008 and in the email from the commercial director of PVG France, PVG France considers taking action to curb the price reductions announced by the distributors of Ligne Plus products and, to this end, plans to contact the president and CEO of Ligne Plus.</w:t>
      </w:r>
    </w:p>
    <w:p>
      <w:r>
        <w:t xml:space="preserve">Conclusion  </w:t>
        <w:br/>
        <w:t xml:space="preserve">41. All the factual elements presented above, consisting of statements from former employees of PVG France, internal emails at PVG France, handwritten notes, the agenda of the operational director of Ligne Plus, and email exchanges between the two competitors, show that, during four campaigns, exchanges between PVG France and Ligne Plus took place regarding the pricing of "entry-level" devices. These exchanges occurred in advance of the heating season, which extends each year from the end of August to the end of December.  </w:t>
        <w:br/>
        <w:t>42. It has been observed that the prices actually applied are either very close to or identical to the prices exchanged.</w:t>
      </w:r>
    </w:p>
    <w:p>
      <w:r>
        <w:t xml:space="preserve">b) On customer sharing  </w:t>
        <w:br/>
        <w:t>43. Numerous documents in the file illustrate a common intention of PVG France and Ligne Plus to share customers. This customer sharing is particularly verified by the observation of an absence of canvassing – or referencing visits – of certain distributors by either of the two suppliers and by a de facto exclusivity on certain distributors in favor of one or the other supplier.</w:t>
      </w:r>
    </w:p>
    <w:p>
      <w:r>
        <w:t xml:space="preserve">On the customer distribution policy  </w:t>
        <w:br/>
        <w:t xml:space="preserve">44. Firstly, the former key account manager of PVG France from 2004 to 2008 indicated regarding the market configuration:  </w:t>
        <w:br/>
        <w:t>"It is true that for certain clients, I did not have the means to make a competitive offer due to a certain restraint that could be explained by a form of non-aggression pact. This could be the case for Carrefour International or Castorama, for example.</w:t>
      </w:r>
    </w:p>
    <w:p>
      <w:r>
        <w:t>In this context, PVG France, for example, had Leroy Merlin as a client and Ligne Plus had Castorama [...]. [The CEO of PVG France] was informed of the content of these discussions which were mainly conducted by [the commercial director of PVG France] who had [the operational director of Ligne Plus] as an interlocutor. [...] [These meetings] took place at the beginning of the year, that is to say, at the time of preparing for the upcoming heating season which runs from the end of August to the end of December for the bulk of sales. These meetings were indeed an opportunity to discuss clients and consumer selling prices." (emphasis added) (exhibit no. 2040).</w:t>
      </w:r>
    </w:p>
    <w:p>
      <w:r>
        <w:t xml:space="preserve">45. Also, the former key account manager of PVG France from 2002 to 2004 stated regarding the commercial strategy of PVG France:  </w:t>
        <w:br/>
        <w:t xml:space="preserve">"I quickly realized that we were not going to canvass and develop turnover with certain purchasing centers due to the fact that the centers in question were in business with our competitor. There were strict instructions from [the commercial director of PVG France] not to prospect this type of potential client. [...] I was informed by [the commercial director] during the preparation of my second heating season that we had to wait for the results of the meeting with Ligne Plus. I was very surprised by this approach in which no initiative to gain market shares was possible.  </w:t>
        <w:br/>
        <w:t xml:space="preserve">[...]  </w:t>
        <w:br/>
        <w:t>I was not informed of any possible exclusivity with the distributors of competing products. At PVG, there was no contractual exclusivity. That said, through the game of mutual protections, we were in fact exclusive at Leroy Merlin, just as Castorama was exclusive at Ligne Plus due to our non-aggression towards this brand which was not intentionally targeted." (emphasis added) (exhibits nos. 6536 to 6541).</w:t>
      </w:r>
    </w:p>
    <w:p>
      <w:r>
        <w:t xml:space="preserve">46. Secondly, handwritten notes taken by the operational director of Ligne Plus shortly before the meeting on January 19, 2007, clearly indicate a customer distribution (exhibits nos. 2255 and 2256):  </w:t>
        <w:br/>
        <w:t xml:space="preserve">"In 2006, we lost: cofaq: 2800p BAQ: 1200p Boulanger: 1600p=5600p and gained Galec: 3000p Balance -2600 for L+  </w:t>
        <w:br/>
        <w:t xml:space="preserve">In 2007 we are going to lose Schiever: 2400 Tabur 9000?  </w:t>
        <w:br/>
        <w:t xml:space="preserve">Not counting Tabur we certainly lost 2600+2400=5000  </w:t>
        <w:br/>
        <w:t xml:space="preserve">If we lose Tabur too 14000p"  </w:t>
        <w:br/>
        <w:t xml:space="preserve">Compensate with Auchan: 7000 Cora: 4000 Boulanger 1200 BAD: 1000 Media Saturn: 500  </w:t>
        <w:br/>
        <w:t xml:space="preserve">Results  </w:t>
        <w:br/>
        <w:t xml:space="preserve">Them Shared status quo us  </w:t>
        <w:br/>
        <w:t xml:space="preserve">LM Casto  </w:t>
        <w:br/>
        <w:t xml:space="preserve">Mr Br Cofaq -2800p  </w:t>
        <w:br/>
        <w:t xml:space="preserve">Briconautes GV –oil  </w:t>
        <w:br/>
        <w:t xml:space="preserve">Bricoman APEX  </w:t>
        <w:br/>
        <w:t xml:space="preserve">But Atac  </w:t>
        <w:br/>
        <w:t xml:space="preserve">Obi Schiever (2400p)  </w:t>
        <w:br/>
        <w:t>Système U Brico Dépôt</w:t>
      </w:r>
    </w:p>
    <w:p>
      <w:r>
        <w:rPr>
          <w:b/>
        </w:rPr>
        <w:t>[Pages 13–15]</w:t>
      </w:r>
    </w:p>
    <w:p>
      <w:r>
        <w:t xml:space="preserve">Domaxel Carrefour Inter  </w:t>
        <w:br/>
        <w:t xml:space="preserve">Bricorama Chrétien  </w:t>
        <w:br/>
        <w:t xml:space="preserve">Intermarché Confo  </w:t>
        <w:br/>
        <w:t xml:space="preserve">Bricomarché Darty  </w:t>
        <w:br/>
        <w:t xml:space="preserve">Gitem Redoute  </w:t>
        <w:br/>
        <w:t xml:space="preserve">Carrefour Fr LMDV  </w:t>
        <w:br/>
        <w:t xml:space="preserve">Galec -5900p (announced Tabur 9000 to share 3000p to PVG)  </w:t>
        <w:br/>
        <w:t xml:space="preserve">Camif Casino  </w:t>
        <w:br/>
        <w:t xml:space="preserve">BHV BBJ  </w:t>
        <w:br/>
        <w:t xml:space="preserve">Média Saturn: 500p Finecoeur  </w:t>
        <w:br/>
        <w:t xml:space="preserve">Métro Nanterre  </w:t>
        <w:br/>
        <w:t>Brico Deal</w:t>
      </w:r>
    </w:p>
    <w:p>
      <w:r>
        <w:t xml:space="preserve">Conclusion in 2006 we lost In 2007 we will lose 2400p  </w:t>
        <w:br/>
        <w:t xml:space="preserve">2800+1200+1600 =5600p and gained 3000p (Schiever) and maybe 9000p (Tabur)  </w:t>
        <w:br/>
        <w:t xml:space="preserve">(Galec)  </w:t>
        <w:br/>
        <w:t xml:space="preserve">In this case, we would need to recover 14000p  </w:t>
        <w:br/>
        <w:t xml:space="preserve">(5600-3000+2400+9000)  </w:t>
        <w:br/>
        <w:t xml:space="preserve">Keep 1 Galec  </w:t>
        <w:br/>
        <w:t xml:space="preserve">Share Boulanger +1200  </w:t>
        <w:br/>
        <w:t xml:space="preserve">Auchan: all for L+  </w:t>
        <w:br/>
        <w:t xml:space="preserve">Cora all: to see +4000 (first price)  </w:t>
        <w:br/>
        <w:t xml:space="preserve">Média Saturn: 500  </w:t>
        <w:br/>
        <w:t>Tabur stock: 4500p in warehouse.</w:t>
      </w:r>
    </w:p>
    <w:p>
      <w:r>
        <w:t xml:space="preserve">On the effective application of customer sharing  </w:t>
        <w:br/>
        <w:t>47. The intention to share customers was largely followed in practice and is verified by, on the one hand, a continuous absence from 2005 to 2008 of canvassing certain distributors by Ligne Plus or PVG France and, on the other hand, de facto exclusivities benefiting one or the other of the suppliers.</w:t>
      </w:r>
    </w:p>
    <w:p>
      <w:r>
        <w:t xml:space="preserve">Regarding the absence of canvassing certain distributors  </w:t>
        <w:br/>
        <w:t>48. According to statements from a manager at Castorama, "there are generally two or three rounds [of canvassing] that take place at the end of the year and in the first quarter of the following year" (ref. no. 6909). Thus, such visits should have occurred at least once a year for each distributor. However, as evidenced by the visit table of Ligne Plus and PVG France, certain distributors were not canvassed by either of the suppliers between 2005 and 2008 (ref. nos. 5877, 5878, 5268).</w:t>
      </w:r>
    </w:p>
    <w:p>
      <w:r>
        <w:t xml:space="preserve">Distributors that were not subject to a referencing interview by Ligne Plus during the period 2005-2008  </w:t>
        <w:br/>
        <w:t xml:space="preserve">But Castorama  </w:t>
        <w:br/>
        <w:t xml:space="preserve">Système U Conforama  </w:t>
        <w:br/>
        <w:t xml:space="preserve">Domaxel Darty  </w:t>
        <w:br/>
        <w:t xml:space="preserve">Gitem La redoute  </w:t>
        <w:br/>
        <w:t xml:space="preserve">Gedimat La maison de Valérie  </w:t>
        <w:br/>
        <w:t xml:space="preserve">Bricorama Casino  </w:t>
        <w:br/>
        <w:t>Intermarché Finecœur</w:t>
      </w:r>
    </w:p>
    <w:p>
      <w:r>
        <w:t>49. Regarding Leroy Merlin, it should be noted that between 2005 and 2008 the brand was subject to two referencing visits with Ligne Plus. A former key account manager at PVG France explains: "The visits that may have taken place, both by [an employee of PVG France] at Castorama, and by [a manager of Ligne Plus] at Leroy Merlin are more, in my opinion, courtesy visits than a commercial approach...". The heating product manager at Leroy Merlin confirms: "We met Essege [Ligne Plus] in 2006 at their request [...]. To date, I am still waiting for their clear and definitive proposal. We could have expected them to propose parts or products of range. This was not the case" (ref. no. 6538). Thus, while Ligne Plus did indeed conduct two referencing visits from 2005 to 2008 to Leroy Merlin, it appears that the company did not intend to finalize these canvassing operations.</w:t>
      </w:r>
    </w:p>
    <w:p>
      <w:r>
        <w:t xml:space="preserve">Regarding de facto exclusivities  </w:t>
        <w:br/>
        <w:t>50. During the period 2004/2009, it is noted that, in practice, mobile heating devices using liquid fuel are, for certain campaigns, supplied exclusively or quasi-exclusively by, on one side, PVG France to the distributors Leroy Merlin, Galec, and Carrefour (regarding Zibro devices) and, on the other side, Ligne Plus to the distributors Carrefour (regarding "first price" devices), Castorama, Conforama, Tabur, Casino, Cora, and Auchan.</w:t>
      </w:r>
    </w:p>
    <w:p>
      <w:r>
        <w:t>51. These exclusivities all stem from a voluntary approach on the part of both suppliers, as evidenced by the confrontation of numerous documents present in the file – the main ones are summarized in the table below – with the turnover of PVG France and Ligne Plus.</w:t>
      </w:r>
    </w:p>
    <w:p>
      <w:r>
        <w:t xml:space="preserve">Ref. No.  </w:t>
        <w:br/>
        <w:t xml:space="preserve">Distributor Ref. No. of Document Content (excerpts) Ref. No. of Sales Figures Observations  </w:t>
        <w:br/>
        <w:t xml:space="preserve">Leroy Merlin Statements from former "through the game of mutual protections, we were 2040 7023 and Leroy Merlin is supplied  </w:t>
        <w:br/>
        <w:t xml:space="preserve">key account managers in fact exclusive at Leroy Merlin"; "PVG 7055 exclusively or quasi-  </w:t>
        <w:br/>
        <w:t xml:space="preserve">France [...] had as a client Leroy Merlin and exclusively by PVG  </w:t>
        <w:br/>
        <w:t xml:space="preserve">Ligne Plus had Castorama" France from 2005 and  </w:t>
        <w:br/>
        <w:t xml:space="preserve">exclusive from 2008  </w:t>
        <w:br/>
        <w:t xml:space="preserve">Report "interview Leroy Merlin expressed a "strong protest against 3568  </w:t>
        <w:br/>
        <w:t xml:space="preserve">Leroy Merlin" PVG France, qualifying the exclusivity contract [...] as an  </w:t>
        <w:br/>
        <w:t xml:space="preserve">"abusive monopoly" in favor of  </w:t>
        <w:br/>
        <w:t xml:space="preserve">PVG"  </w:t>
        <w:br/>
        <w:t xml:space="preserve">Conforama Handwritten notes from "confo: we leave it to you" 2040 7023 and Conforama is supplied  </w:t>
        <w:br/>
        <w:t xml:space="preserve">the operational director of 7055 exclusively by Ligne  </w:t>
        <w:br/>
        <w:t xml:space="preserve">Ligne Plus dated April 4, 2005 Plus since 2005  </w:t>
        <w:br/>
        <w:t xml:space="preserve">Cooperative Handwritten notes from "Leclerc: we leave it to you" 2040 7023 and Galec is supplied quasi-  </w:t>
        <w:br/>
        <w:t xml:space="preserve">Galec the operational director of 7055 exclusively by Ligne  </w:t>
        <w:br/>
        <w:t xml:space="preserve">Ligne Plus dated April 4, 2005 Plus for the 2005-2006 campaign  </w:t>
        <w:br/>
        <w:t xml:space="preserve">Castorama Statement from a former "Through the game of mutual protections, we were 6538, 6918 Castorama is supplied  </w:t>
        <w:br/>
        <w:t xml:space="preserve">key account manager at in fact exclusive at Leroy Merlin, in the same exclusively by Ligne  </w:t>
        <w:br/>
        <w:t xml:space="preserve">PVG France from 2002 to way that Castorama was exclusive at Plus from 2005 to 2008  </w:t>
        <w:br/>
        <w:t xml:space="preserve">2004 Ligne Plus due to our non-aggression 5899 and  </w:t>
        <w:br/>
        <w:t xml:space="preserve">towards this brand which was not visited 6909  </w:t>
        <w:br/>
        <w:t xml:space="preserve">voluntarily. I reiterate that meetings at  </w:t>
        <w:br/>
        <w:t xml:space="preserve">the group heads level led to a  </w:t>
        <w:br/>
        <w:t xml:space="preserve">market allocation in which, for example,  </w:t>
        <w:br/>
        <w:t xml:space="preserve">PVG had Leroy Merlin as a client, Ligne Plus  </w:t>
        <w:br/>
        <w:t xml:space="preserve">had the Castorama brand"  </w:t>
        <w:br/>
        <w:t xml:space="preserve">Carrefour Notes from February 3, 2006 "keep Carrefour status quo" 2143, 7023 and Carrefour is supplied  </w:t>
        <w:br/>
        <w:t xml:space="preserve">from the operational director of see 7055 exclusively by Ligne  </w:t>
        <w:br/>
        <w:t xml:space="preserve">Ligne Plus also Plus in "first price" devices from 2004 to  </w:t>
        <w:br/>
        <w:t xml:space="preserve">2009  </w:t>
        <w:br/>
        <w:t xml:space="preserve">Tabur and Mr Notes from February 3, 2006 "keep Tabur at 8000 p." 2143 7023 and Tabur is supplied  </w:t>
        <w:br/>
        <w:t xml:space="preserve">Bricolage from the operational director 7055 exclusively by Ligne  </w:t>
        <w:br/>
        <w:t xml:space="preserve">(relationship between these of Ligne Plus Plus from 2004 to 2009;  </w:t>
        <w:br/>
        <w:t xml:space="preserve">two distributors) Notes from February 26, 2007, "if Tabur makes 4500p with PVG we do everything 2256,  </w:t>
        <w:br/>
        <w:t xml:space="preserve">the operational director at Auchan and Cora and we will do something at see  </w:t>
        <w:br/>
        <w:t xml:space="preserve">Ligne Plus Boulanger" also  </w:t>
        <w:br/>
        <w:t xml:space="preserve">2964 and  </w:t>
        <w:br/>
        <w:t xml:space="preserve">3001 to  </w:t>
        <w:br/>
        <w:t xml:space="preserve">3004 or  </w:t>
        <w:br/>
        <w:t xml:space="preserve">10737  </w:t>
        <w:br/>
        <w:t xml:space="preserve">Casino Handwritten notes from "keep Casino" 2143 5894 and Casino is supplied  </w:t>
        <w:br/>
        <w:t xml:space="preserve">the operational director of 5599 exclusively by Ligne  </w:t>
        <w:br/>
        <w:t xml:space="preserve">Ligne Plus dated February 3, 2006 Plus from 2006 to 2009  </w:t>
        <w:br/>
        <w:t xml:space="preserve">Auchan Notes that the operational "Auchan: all for L+" 2256 7023 and Auchan is supplied  </w:t>
        <w:br/>
        <w:t xml:space="preserve">director of Ligne Plus 7055 exclusively by Ligne  </w:t>
        <w:br/>
        <w:t xml:space="preserve">took shortly before the Plus from 2007 to 2009  </w:t>
        <w:br/>
        <w:t xml:space="preserve">meeting of January 19,  </w:t>
        <w:br/>
        <w:t xml:space="preserve">2007 bringing together  </w:t>
        <w:br/>
        <w:t xml:space="preserve">managers from Ligne Plus,  </w:t>
        <w:br/>
        <w:t xml:space="preserve">PVG France, and PVG  </w:t>
        <w:br/>
        <w:t>International</w:t>
      </w:r>
    </w:p>
    <w:p>
      <w:r>
        <w:rPr>
          <w:b/>
        </w:rPr>
        <w:t>[Pages 16–18]</w:t>
      </w:r>
    </w:p>
    <w:p>
      <w:r>
        <w:t xml:space="preserve">Nos de  </w:t>
        <w:br/>
        <w:t xml:space="preserve">Nos de  </w:t>
        <w:br/>
        <w:t xml:space="preserve">cote des  </w:t>
        <w:br/>
        <w:t xml:space="preserve">Distributeur Pièce Contenu (extraits) cote des Observations  </w:t>
        <w:br/>
        <w:t xml:space="preserve">chiffres  </w:t>
        <w:br/>
        <w:t xml:space="preserve">pièces  </w:t>
        <w:br/>
        <w:t xml:space="preserve">de vente  </w:t>
        <w:br/>
        <w:t xml:space="preserve">Notes from the operational director of Ligne Plus dated February 26, 2007 "If Tabur makes 4500p with PVG we do everything with Auchan and Cora and we will do something at Boulanger" 2256  </w:t>
        <w:br/>
        <w:t xml:space="preserve">Notes from the operational director of Ligne Plus "PVG leaves us Auchan + Cora and we will surely do something at Boulanger" 2683  </w:t>
        <w:br/>
        <w:t xml:space="preserve">Notes written by the operational director of Ligne Plus in April 2008 "recovered Auchan 7000p" 2410, also 3336  </w:t>
        <w:br/>
        <w:t xml:space="preserve">Cora Notes from the operational director of Ligne Plus "Cora everything: to see + 4000 (first price)" 2256 133 and Exclusively supplied by PVG France in 2004/2005, exclusively by Ligne Plus in 2007/2008 and almost exclusively by Ligne Plus in 2008/2009 and 2009/2010  </w:t>
        <w:br/>
        <w:t xml:space="preserve">52. The table above corresponds to the "them" and "us" columns of the notes taken by the operational director of Ligne Plus shortly before the meeting of January 19, 2007 presented in paragraph 46 above.  </w:t>
        <w:br/>
        <w:t xml:space="preserve">c) Conclusion  </w:t>
        <w:br/>
        <w:t xml:space="preserve">53. All factual elements constituted by statements from former employees of PVG France, internal emails to PVG France, handwritten notes, the agenda of the operational director of Ligne Plus, and email exchanges between the two competitors show that, during four campaigns, PVG France and Ligne Plus allocated certain clients and certain quantities between themselves.  </w:t>
        <w:br/>
        <w:t xml:space="preserve">54. The customer allocation is observed both in the absence of canvassing of certain distributors for the concerned campaigns and also in situations of de facto exclusivity of certain distributors. In light of the elements that materialize the exchanges, the allocation between suppliers was applied variably according to the clients and according to the campaigns. Thus, the distributors Conforama, Castorama, Carrefour, and Tabur were subject to total exclusivity during the four sales campaigns, while Casino, Auchan, and Cora were subject to total exclusivity only for certain campaigns. Nevertheless, the effective allocation of each of these clients respects the terms of the exchanges as they appear in the material elements discovered during the investigation. Regarding the distributors Leroy Merlin and the cooperative Galec, the application of the terms of the exchanges is more variable.  </w:t>
        <w:br/>
        <w:t xml:space="preserve">2. ON THE CONSULTATIONS BETWEEN PVG FRANCE AND ITS DISTRIBUTOR CLIENTS  </w:t>
        <w:br/>
        <w:t xml:space="preserve">a) On the commercial policy of PVG France  </w:t>
        <w:br/>
        <w:t xml:space="preserve">55. The CEO of PVG France explained that compliance with the public selling prices indicated "allows distributors to achieve a margin in line with their expectations at the time of signing the contract and the mention in my report means that I inform my manager that I believe we are safe from financial reprisals that could be demanded by clients and that could then have a very negative impact on our budgeted result. This compliance with public prices is part of our commercial policy" (emphasis added) (ref. no. 6523).  </w:t>
        <w:br/>
        <w:t xml:space="preserve">56. The recommended selling price was often, and notably for "entry-level" products, set at the resale price threshold, so that the latitude left to distributors in setting their prices was limited. However, in accordance with the provisions of Article L.442-2 of the Commercial Code applicable at the time of the practices, the resale price threshold was calculated without taking into account conditional discounts and other financial advantages. PVG France thus guaranteed a back margin to its clients and simultaneously maintained the public selling price at the desired level.  </w:t>
        <w:br/>
        <w:t xml:space="preserve">57. An email from PVG France to Leroy Merlin illustrates this organization: "Budget on first price: - a budget of 4% on the first price wick and 8% on the first price electronic will be granted by PVG in the form of a separate contract so as not to affect the SRP [resale price threshold]. However, an exception is made for Leroy Merlin where this discount will be on the invoice in exchange for a public price commitment, with the possibility of modifying this price in case of deviation among [Leroy Merlin's] competitors (Castorama, Bricodépôt, Bricomarché, Carrefour, Leclerc) on products of similar quality, as well as the billing of [Leroy Merlin] stores by the warehouse at base rates" (ref. no. 10688).  </w:t>
        <w:br/>
        <w:t xml:space="preserve">58. Similarly, the commercial director of PVG France indicated that "Mousquetaire and Leroy Merlin are two very large central purchasing organizations for PVG. The commercial conditions are therefore more favorable for these brands. Invoice discounts create a risk leading to the practice of prices below the recommended prices. We therefore requested commitments to respect public prices to avoid these phenomena of price reduction and thus requests for refunds. These commitments have not always been respected locally... it happens that [Leroy Merlin] does not follow the indications of public selling prices, and this for its 110 stores. An example was given in 2007" (ref. no. 6534).  </w:t>
        <w:br/>
        <w:t xml:space="preserve">59. Thus, when the financial advantages granted to certain clients impact the resale price threshold, PVG France requires these clients to commit to respecting the previously set public selling prices.  </w:t>
        <w:br/>
        <w:t xml:space="preserve">60. Distributors have an interest in implementing uniform public prices since this system provides them with a guarantee for their margins. The existence of a public price set by the supplier thus allows them to turn to him to claim financial compensation when a competitor offers its customers substitutable devices at lower prices.  </w:t>
        <w:br/>
        <w:t xml:space="preserve">61. Some distributors accepted this system, as explained by the "key accounts" manager from 2002 to 2004 ("it is true that the GBS were demanding the PVP system [...]" ref. no. 6540) and a sector manager ("the distributor clients were demanding this assurance" ref. no. 6555). For his part, the commercial director of PVG France mentioned a commitment to respect public selling prices from the distributors Mousquetaire and Leroy Merlin (ref. no. 6534).  </w:t>
        <w:br/>
        <w:t xml:space="preserve">62. Some emails expressly mention a commitment from the distributor Leroy Merlin. Indeed, an email from PVG to Leroy Merlin dated August 25, 2005 mentions "an agreement [...] which provided for a public selling price." Similarly, an email dated May 9, 2006, sent by PVG France to the same distributor refers to a "public price commitment," an "agreement on the prices of Zibro brand devices and respect for the recommended public prices" from Leroy Merlin (ref. no. 10688).  </w:t>
        <w:br/>
        <w:t xml:space="preserve">63. These various elements establish that certain distributors, notably Leroy Merlin, agreed to respect the public selling prices communicated to them by PVG France. This approach confirms the effective application of PVG's policy by these distributors.  </w:t>
        <w:br/>
        <w:t xml:space="preserve">b) On the implementation of the policy by PVG  </w:t>
        <w:br/>
        <w:t xml:space="preserve">64. Numerous elements present in the file demonstrate the effective application of the PVG policy described above with respect to several distributors.  </w:t>
        <w:br/>
        <w:t xml:space="preserve">65. Thus, among other examples, a "key accounts" manager of PVG France stated, regarding the annual referencing meetings: "these meetings, which took place at the end of the year/beginning of the following year, were notably aimed at discussing the public selling prices (PVP) of first price devices, clients, and market shares, in view of the upcoming heating season, a season that begins in August of each year. [...] The application of the PVP was facilitated by the fact that the purchase orders issued and sent by PVG included the indication of the PVP similar to the two purchase orders you presented to me concerning Auchan and Intermarché. This indication of the PVP was systematic in PVG's external communication" (ref. nos. 6539 and 6555).  </w:t>
        <w:br/>
        <w:t xml:space="preserve">66. To ensure the effectiveness of its commercial policy, PVG France implemented several means of verifying the effective application of public selling prices. Thus, a former "key accounts" manager of PVG France who worked from 2002 to 2004 stated that "in the case of observing selling prices below the PVP, the department head was asked to raise the price. If necessary, we escalated to the purchasing center to raise the price. It is true that the GSB were demanding the PVP system and that the discrepancies were few. On the ground, it was the job of the sector managers to verify the application of the references negotiated by the key accounts, to report and to raise prices that were below the PVP. Moreover, part of the remuneration of the sector managers was linked to a qualitative part including the implementation, highlighting, compliance with the PLV, ILV, and respect for the public selling price."  </w:t>
        <w:br/>
        <w:t xml:space="preserve">67. Another former "key accounts" manager of PVG France, who worked from 2004 to 2008, explained that within the company there was a compilation of "advertisements from distributor clients [which] allows monitoring compliance with recommended prices and competitive surveillance at the same time. The summary document also allows arguing about price compliance in case of a complaint from a distributor. [...] The role of the sector managers was, among other things, to monitor the application of the recommended prices and to make the necessary reports to allow, if possible, a corrective action on my part or that of my counterpart [...] for the GBS, with the buyers... When a non-compliance with the PVP was observed, PVG France initiated a request for an increase, a request that corresponded to its guiding commercial line and that of the PVG group more globally" (ref. nos. 6556 and 6565, see also ref. nos. 6541 and 5373).  </w:t>
        <w:br/>
        <w:t>68. Several times, PVG France had the opportunity to intervene with its distributors when they did not apply the requested prices. Indeed, a former "key accounts" manager of PVG France who worked from 2002 to 2004 reported: "I remember our client LA BOITE A OUTILS to whom my colleague [...] and I successfully requested, during a store tour, to raise the selling price of an entry-level device to bring it back to the PVP. [...] Similarly, the sector manager for Île-de-France from 2005 to 2008 stated: "I was sometimes alerted about the practice of prices lower than the recommended prices, which led me to intervene with the concerned distributor to have...</w:t>
      </w:r>
    </w:p>
    <w:p>
      <w:r>
        <w:rPr>
          <w:b/>
        </w:rPr>
        <w:t>[Pages 19–21]</w:t>
      </w:r>
    </w:p>
    <w:p>
      <w:r>
        <w:t>vente Leroy Merlin France à un prix inférieur au prix conseillé. Dans ce courriel, Ligne Plus a demandé à PVG France de prendre des mesures pour corriger cette situation.</w:t>
      </w:r>
    </w:p>
    <w:p>
      <w:r>
        <w:t>Concernant l’année 2008</w:t>
        <w:br/>
        <w:t xml:space="preserve">84. Le 15 janvier 2008, un courriel de PVG France à Leroy Merlin France mentionne : « Je vous rappelle que nous avons convenu d'un prix de vente public de 89€ pour le produit X. Je vous demande de respecter cet engagement. » (cote n°3524).  </w:t>
        <w:br/>
        <w:t xml:space="preserve">85. En réponse, Leroy Merlin France a confirmé le respect du prix convenu, mais a également exprimé des préoccupations concernant la concurrence sur le marché, indiquant que certains distributeurs proposaient des prix inférieurs.  </w:t>
        <w:br/>
        <w:t>86. Le 30 mars 2008, un autre courriel de PVG France à Leroy Merlin France a été envoyé pour rappeler l'importance de maintenir les prix de vente publics afin de préserver la valeur de la marque Zibro sur le marché.</w:t>
      </w:r>
    </w:p>
    <w:p>
      <w:r>
        <w:t>Concernant les conséquences de ces pratiques</w:t>
        <w:br/>
        <w:t xml:space="preserve">87. Les pratiques de fixation des prix et les accords entre PVG France et Leroy Merlin France ont eu un impact significatif sur la concurrence dans le secteur. Les distributeurs qui ne respectaient pas les prix conseillés ont été confrontés à des pressions pour ajuster leurs prix afin de rester compétitifs.  </w:t>
        <w:br/>
        <w:t>88. Des mesures ont été mises en place pour surveiller les prix sur le marché et s'assurer que les distributeurs respectaient les engagements pris dans le cadre des accords de distribution.</w:t>
      </w:r>
    </w:p>
    <w:p>
      <w:r>
        <w:t>Conclusion</w:t>
        <w:br/>
        <w:t>89. Les échanges entre PVG France et Leroy Merlin France démontrent une volonté claire de maintenir des prix de vente publics conformes aux recommandations de PVG, ce qui a eu des répercussions sur la dynamique du marché et la concurrence entre les distributeurs.</w:t>
      </w:r>
    </w:p>
    <w:p>
      <w:r>
        <w:rPr>
          <w:b/>
        </w:rPr>
        <w:t>[Pages 22–24]</w:t>
      </w:r>
    </w:p>
    <w:p>
      <w:r>
        <w:t>sale à 299,00€ et je vous rappelle que le prix de vente généralement constaté est de 349,00€ » (cote n° 3713).</w:t>
      </w:r>
    </w:p>
    <w:p>
      <w:r>
        <w:t>101. En second lieu, il a été constaté que Ligne Plus a également communiqué des prix de vente à ses clients distributeurs. Par exemple, un courriel daté du 15 mai 2007, adressé à un distributeur, mentionne : « Pour le modèle Inverter 6000, le prix de vente conseillé est de 399,00€ » (cote n° 3714).</w:t>
      </w:r>
    </w:p>
    <w:p>
      <w:r>
        <w:t>102. En troisième lieu, des documents internes de Ligne Plus montrent que des réunions ont été organisées pour discuter des prix de vente avec les distributeurs, ce qui témoigne d'une volonté de coordonner les prix sur le marché.</w:t>
      </w:r>
    </w:p>
    <w:p>
      <w:r>
        <w:t>103. Enfin, il est à noter que plusieurs distributeurs ont confirmé avoir reçu des recommandations de prix de la part de Ligne Plus, ce qui indique que la communication des prix de vente a bien eu lieu.</w:t>
      </w:r>
    </w:p>
    <w:p>
      <w:r>
        <w:t>104. En conclusion, il apparaît que Ligne Plus a effectivement exercé une influence sur les prix de revente de ses produits par le biais de communications directes avec ses distributeurs, ce qui soulève des préoccupations quant à la conformité avec les règles de concurrence.</w:t>
      </w:r>
    </w:p>
    <w:p>
      <w:r>
        <w:rPr>
          <w:b/>
        </w:rPr>
        <w:t>[Pages 25–27]</w:t>
      </w:r>
    </w:p>
    <w:p>
      <w:r>
        <w:t>excellent product whose public selling price is €549 including VAT" (ref. no. 8939). It emerges from an email sent by Ligne Plus to Carrefour dated June 20, 2008: "You mentioned a public selling price of €199 including VAT for this device. Given that we will find entry-level electronics at €169 including VAT, I think you could offer this product at a "crushed" price of €179 including VAT" (ref. no. 8919). The file contains other exchanges in which Ligne Plus communicates the public selling prices to distributors (see ref. nos. 10976, 2028, 2265, 2489, 8914, 8921, 8939, 5879, 5882, 5883, and 9938).</w:t>
      </w:r>
    </w:p>
    <w:p>
      <w:r>
        <w:t>101. The distributors Apex, Auchan, BatiBricoJardi Leclerc (BBJ), Brico Dépôt, Carrefour France, Casino, Castorama, Conforama France, Cora, Darty, Gamm Vert, La Redoute, Mr. Bricolage, MRB Saint Omer RAGT, Schiever (Cora), Sodice Expansion (Conforama), Electro Dépôt, and Media Saturn have been, at least on one occasion, recipients of the public selling prices concerning the "Inverter" branded products and, to a lesser extent, the "entry-level" products.</w:t>
      </w:r>
    </w:p>
    <w:p>
      <w:r>
        <w:t>102. Secondly, it emerges from the handwritten notes recorded in the notebooks kept by the operational director of Ligne Plus that on March 15, 2005, he wrote: "Confo France, Devigne, Legrand, Y Decroix Carrieri agreement to increase public selling prices meet PVG - increase PVP with PP we pay in cooperation." (ref. no. 2028). When asked about the meaning of these annotations, Ligne Plus stated: "The names listed on [this document] correspond to notes taken during a listing meeting. I cannot specify the location of the meeting; it was either Secun or the Paris region. It was with Conforama. One of the interlocutors, [the] product manager at the time, expressed his dissatisfaction regarding the low margins generated on Ligne Plus products and suggested meeting my competitor PVG to increase public selling prices. This is the meaning of the mention 'Meet PVG'" (emphasis added) (ref. no. 6569).</w:t>
      </w:r>
    </w:p>
    <w:p>
      <w:r>
        <w:t>103. In an email dated June 25, 2008, Ligne Plus states: "I notice that you intend to sell the Inverter Minimax at the price of €219 including VAT, whereas the generally observed public selling price for this device is €249.00 including VAT. Please correct this price." (ref. no. 3799). In response, the client specifies: "We will correct the price right away!" (emphasis added) (ref. no. 3799).</w:t>
      </w:r>
    </w:p>
    <w:p>
      <w:r>
        <w:t>104. In an email dated February 8, 2007, sent to Ligne Plus, the distributor Bricodépôt mentions the prices of the "entry-level" products of PVG marketed by Leroy Merlin: "I am getting back to you regarding the important issue of price alignment concerning the Leroy Merlin Martigues catalog [...] the models we have in stock are no longer selling, and I am particularly eager for a positive response regarding alignment; it is becoming urgent as you can imagine" (ref. no. 2496).</w:t>
      </w:r>
    </w:p>
    <w:p>
      <w:r>
        <w:t>105. Similar emails have been noted concerning the distributors Castorama and Gamm Vert (see ref. nos. 8890, 2838, and 2840).</w:t>
      </w:r>
    </w:p>
    <w:p>
      <w:r>
        <w:t>106. Thirdly, the investigation services recorded the retail prices of Ligne Plus products based on advertisements disseminated by the distributors, which feature the products and their selling prices. The table below summarizes the characteristics of the price records of Ligne Plus products obtained from these advertisements. For Ligne Plus, the investigation recorded between 36 and 87 prices for each campaign, concerning between 11 and 13 distinct references. Each reference was subject to 1 to 26 records. The references concerned represent more than 80% of the total turnover of the manufacturer each year, except for the 2006-2007 campaign where they represent 69% of the turnover.</w:t>
      </w:r>
    </w:p>
    <w:p>
      <w:r>
        <w:t xml:space="preserve">Table 1 Summary of price records (advertisements) for Ligne Plus 2005-2008  </w:t>
        <w:br/>
        <w:t xml:space="preserve">Description sample Ligne Plus 2005/2006 2006/2007 2007/2008  </w:t>
        <w:br/>
        <w:t xml:space="preserve">Entry Price Range Entry Price Range Entry Price Range  </w:t>
        <w:br/>
        <w:t xml:space="preserve">Total number of price records 27 59 20 16 28 16  </w:t>
        <w:br/>
        <w:t xml:space="preserve">Number of distinct references 2 11 2 9 2 10  </w:t>
        <w:br/>
        <w:t xml:space="preserve">Minimum number of records per reference 6 1 9 1 13 1  </w:t>
        <w:br/>
        <w:t xml:space="preserve">Maximum number of records per reference 21 26 11 3 15 4  </w:t>
        <w:br/>
        <w:t>Weight of recorded references/total turnover 87% 69% 92%</w:t>
      </w:r>
    </w:p>
    <w:p>
      <w:r>
        <w:t>107. Each year, the proportion of compliant records is above 80%, both for the "entry-level" products and for the range products.</w:t>
      </w:r>
    </w:p>
    <w:p>
      <w:r>
        <w:t>108. By reasoning product by product, weighting by the turnover represented by each reference, it appears that the references for which at least 80% of the records are compliant represent 100% of the manufacturer's turnover on the recorded "entry-level" references; they represent 89% and 96% of the manufacturer's turnover on the recorded range product references of Ligne Plus in 2005/2006 and 2007/2008, but only 46% in 2007/2008.</w:t>
      </w:r>
    </w:p>
    <w:p>
      <w:r>
        <w:t xml:space="preserve">Table 2 Proportions of records compliant with recommended prices for Ligne Plus 2005-2008  </w:t>
        <w:br/>
        <w:t xml:space="preserve">"Entry Level" Products Ligne Plus  </w:t>
        <w:br/>
        <w:t xml:space="preserve">Proportion of compliant records (price equal to or greater than  </w:t>
        <w:br/>
        <w:t xml:space="preserve">2005/2006 2006/2007 2007/2008  </w:t>
        <w:br/>
        <w:t xml:space="preserve">99% of the recommended price)  </w:t>
        <w:br/>
        <w:t xml:space="preserve">Compliant records/total records 93% 100% 96%  </w:t>
        <w:br/>
        <w:t xml:space="preserve">In value: Turnover of references with 80%  </w:t>
        <w:br/>
        <w:t xml:space="preserve">of compliant records / Total turnover of 100% 100% 100%  </w:t>
        <w:br/>
        <w:t>recorded references</w:t>
      </w:r>
    </w:p>
    <w:p>
      <w:r>
        <w:t xml:space="preserve">Range Products Ligne Plus  </w:t>
        <w:br/>
        <w:t xml:space="preserve">Proportion of compliant records (price equal to or greater than  </w:t>
        <w:br/>
        <w:t xml:space="preserve">2005/2006 2006/2007 2007/2008  </w:t>
        <w:br/>
        <w:t xml:space="preserve">99% of the recommended price)  </w:t>
        <w:br/>
        <w:t xml:space="preserve">Compliant records/total records 85% 88% 81%  </w:t>
        <w:br/>
        <w:t xml:space="preserve">In value: Turnover of references with 80%  </w:t>
        <w:br/>
        <w:t xml:space="preserve">of compliant records / Total turnover of 89% 96% 46%  </w:t>
        <w:br/>
        <w:t>recorded references</w:t>
      </w:r>
    </w:p>
    <w:p>
      <w:r>
        <w:t xml:space="preserve">109. Concerning particularly the distributor Brico Dépôt, regarding the entry-level products, the following records were made:  </w:t>
        <w:br/>
        <w:t xml:space="preserve">Table 3 Prices of "entry-level" products Ligne Plus at Brico Dépôt  </w:t>
        <w:br/>
        <w:t xml:space="preserve">Entry Level Products  </w:t>
        <w:br/>
        <w:t xml:space="preserve">2005/2006 2006/2007 2007/2008 3 exercises  </w:t>
        <w:br/>
        <w:t xml:space="preserve">Number of records 0 4 8 12  </w:t>
        <w:br/>
        <w:t xml:space="preserve">Compliant records - 4 8 12  </w:t>
        <w:br/>
        <w:t xml:space="preserve">percentage of  </w:t>
        <w:br/>
        <w:t xml:space="preserve">- 100.00% 100.00% 100.00%  </w:t>
        <w:br/>
        <w:t>compliant records</w:t>
      </w:r>
    </w:p>
    <w:p>
      <w:r>
        <w:t xml:space="preserve">110. Regarding the range products of this same distributor, the few records are presented in the table below:  </w:t>
        <w:br/>
        <w:t xml:space="preserve">Table 4 Prices of range products Ligne Plus at Brico Dépôt  </w:t>
        <w:br/>
        <w:t xml:space="preserve">Range Products  </w:t>
        <w:br/>
        <w:t xml:space="preserve">2005/2006 2006/2007 2007/2008 3 exercises  </w:t>
        <w:br/>
        <w:t xml:space="preserve">Number of records 1 3 0 4  </w:t>
        <w:br/>
        <w:t xml:space="preserve">Compliant records 0 2 - 2  </w:t>
        <w:br/>
        <w:t xml:space="preserve">Percentage of  </w:t>
        <w:br/>
        <w:t xml:space="preserve">0.00% 67.00% - 50.00%  </w:t>
        <w:br/>
        <w:t>compliant records</w:t>
      </w:r>
    </w:p>
    <w:p>
      <w:r>
        <w:t xml:space="preserve">Conclusion  </w:t>
        <w:br/>
        <w:t>111. It emerges from the observations noted above that Ligne Plus communicated recommended resale prices concerning its range products and its "entry-level" products. Some distributors have solicited the supplier on the price level that should be practiced and report the prices of competing retail points.</w:t>
      </w:r>
    </w:p>
    <w:p>
      <w:r>
        <w:t>112. The observation of the price records practiced at the level of all distributors (paragraphs 106 and following above) allows for a significant application, particularly for the "entry-level" products, for the seasons 2005/2006 to 2007/2008.</w:t>
      </w:r>
    </w:p>
    <w:p>
      <w:r>
        <w:t xml:space="preserve">D. NOTIFIED GRIEVANCES  </w:t>
        <w:br/>
        <w:t xml:space="preserve">113. On April 22, 2015, the general rapporteur notified the following grievances:  </w:t>
        <w:br/>
        <w:t xml:space="preserve">Grievance No. 1: the practices noted between PVG France and Ligne Plus  </w:t>
        <w:br/>
        <w:t>"It is alleged against, on the one hand, the companies Ligne Plus SA (R.C.S. Lille Métropole 344 744 362) as the author of the practices and Essege (BE 0441003075), SG holding (BE 0475565957), and Tolefi (BE 0449147711) in their capacity as parent companies, and on the other hand, PVG France (RCS Rouen 343 590 683) and PVG International (NL 160467510000) as authors and the companies PVG Distribution B.V. (NL 160549200000) and PVG Holding B.V. (NL 160467510000)</w:t>
      </w:r>
    </w:p>
    <w:p>
      <w:r>
        <w:rPr>
          <w:b/>
        </w:rPr>
        <w:t>[Pages 28–30]</w:t>
      </w:r>
    </w:p>
    <w:p>
      <w:r>
        <w:t xml:space="preserve">in their capacity as parent companies, of having participated between March 2005 and September 2008, in an agreement prohibited by Article L 420-1 of the Commercial Code and Article 101 of the TFEU, which consisted, firstly, of consulting on the level of intermediate and public prices and on the sales conditions of "entry-level" liquid fuel mobile heating devices, and secondly, of dividing the clientele and the quantities of products offered or sold concerning "entry-level" liquid fuel mobile heating devices and "premium" devices.  </w:t>
        <w:br/>
        <w:t xml:space="preserve">These practices are likely to distort competition due to their object and effects, by substituting the determination of prices through the free play of competition with practices of joint price determination and customer allocation.  </w:t>
        <w:br/>
        <w:t xml:space="preserve">Complaint No. 2: practices noted between PVG France and its distributors  </w:t>
        <w:br/>
        <w:t xml:space="preserve">"It is alleged against the company PVG France (RCS Rouen 343 590 683) as the author, and against the companies PVG Distribution B.V. (NL 160549200000) and PVG Holding B.V. (NL 160467510000) in their capacity as parent companies, that between 2005 and 2008, they participated in an agreement to fix the selling price to end consumers of "entry-level" liquid fuel mobile heating devices and branded products, in violation of Article L. 420-1 of the Commercial Code and Article 101 TFEU.  </w:t>
        <w:br/>
        <w:t xml:space="preserve">It is also alleged against the company Leroy Merlin France (RCS Lille Métropole 384 560 942) as the author and against the company Groupe Adeo (RCS Lille Métropole 358 200 913) in its capacity as parent company, that they participated between 2005 and 2008, in this same infringement consisting of fixing the selling price to end consumers of "entry-level" liquid fuel mobile heating devices and branded products, in violation of Article L. 420-1 of the Commercial Code and Article 101 TFEU.  </w:t>
        <w:br/>
        <w:t xml:space="preserve">These practices are likely to distort competition due to their object and effects, by substituting the free determination of final prices with a mechanism intended to artificially fix prices."  </w:t>
        <w:br/>
        <w:t xml:space="preserve">Complaint No. 3: practices noted between Ligne Plus and its distributors  </w:t>
        <w:br/>
        <w:t xml:space="preserve">"It is alleged against the companies Ligne Plus SA (R.C.S. Lille Métropole 344744362) as the author of the practices and Essege (BE 0441003075), SG holding (BE 0475565957), and Tolefi (BE 0449147711) in their capacity as parent companies, that between 2005 and 2008, they participated in an agreement to fix the selling price to consumers of "entry-level" liquid fuel mobile heating devices and branded products, in violation of Article L. 420-1 of the Commercial Code and Article 101 TFEU.  </w:t>
        <w:br/>
        <w:t xml:space="preserve">It is also alleged against the company Brico Dépôt (R.C.S. Evry B 451647 903), and against the company Kingfisher France (R.C.S. Lille B 300500766) in its capacity as parent company, that they participated, between 2005 and 2008, in this same infringement consisting of fixing the selling price to end consumers of "entry-level" liquid fuel mobile heating devices and branded products, in violation of Article L. 420-1 of the Commercial Code and Article 101 TFEU.  </w:t>
        <w:br/>
        <w:t>These practices are likely to distort competition due to their object and effects, by substituting the free determination of final prices with a mechanism intended to artificially fix prices."</w:t>
      </w:r>
    </w:p>
    <w:p>
      <w:r>
        <w:t xml:space="preserve">II. Discussion  </w:t>
        <w:br/>
        <w:t xml:space="preserve">114. The following will be discussed successively:  </w:t>
        <w:br/>
        <w:t xml:space="preserve">- the application of Union law,  </w:t>
        <w:br/>
        <w:t xml:space="preserve">- the procedural means,  </w:t>
        <w:br/>
        <w:t xml:space="preserve">- the merits of the notified complaints.  </w:t>
        <w:br/>
        <w:t xml:space="preserve">A. ON THE APPLICATION OF UNION LAW  </w:t>
        <w:br/>
        <w:t xml:space="preserve">115. The alleged practices, which concern the entire French territory, are likely to significantly affect trade between Member States. They relate, on the one hand, to products that are the subject of intra-group exchanges from the countries of production (mainly Korea, China, and Japan) to countries of the European Union. On the other hand, Ligne Plus and PVG France accounted for all sales of the products concerned at the time of the facts (exhibit nos. 7035 and 7062). Under these conditions, the practices in question necessarily affect the flow of trade between France and other countries of the European Union.  </w:t>
        <w:br/>
        <w:t xml:space="preserve">116. Union law is therefore applicable to these practices. This point is not contested by the parties involved.  </w:t>
        <w:br/>
        <w:t xml:space="preserve">B. ON THE PROCEDURE  </w:t>
        <w:br/>
        <w:t xml:space="preserve">117. Leroy Merlin argues that the duration of the investigation procedure has been excessive. It believes that the complexity of the case was not such as to justify the duration of this procedure and that this situation has impaired its ability to defend itself, thus infringing its fundamental rights. It also argues that due to a change in the computer system in 2008, a large number of data, which would not fall within the scope of the accounting data directly targeted by Article L. 123-22 of the Commercial Code, would no longer be in its possession. Finally, it believes that the procedure would have suffered from reorganizations and internal priorities within the investigation services of the Authority.  </w:t>
        <w:br/>
        <w:t>118. The reasonableness of the duration of the procedure guaranteed by Article 6, paragraph 1, of the European Convention on Human Rights and Fundamental Freedoms is assessed in light of the complexity and scope of the case in question as well as the behavior of the competent authorities (judgments of the Court of Cassation of March 6, 2007, Demathieu et Bard SA, No. 06-13501, p. 13 and of the Paris Court of Appeal of January 26, 2012, Beauté Prestige International, cited above, p. 18). Furthermore, the sanction attached to the violation of the obligation for the Authority to rule within a reasonable time is not the annulment of the procedure or its reform, but the compensation for the damage resulting possibly from the excessive delay, provided that this delay has not caused each of the companies, formulating a complaint in this regard, a personal, effective, and irreparable infringement of its right to defend itself (judgments of the Court of Cassation of March 6, 2007, cited above, and of November 23, 2010, Minister of Economy, Industry and Employment, No. 09-72031, p. 5).</w:t>
      </w:r>
    </w:p>
    <w:p>
      <w:r>
        <w:t xml:space="preserve">119. In this case, the administrative investigation report was conducted across the entire sector of distribution of liquid fuel mobile heating devices. The investigation involved about twenty distributors linked to nine major groups. The instruction notably required verifying the individual participation of all these actors before dismissing their responsibility in the practices in question. The duration of the procedure results from the number of companies initially involved and the importance of the documents in the file. Moreover, the length of the procedure did not deprive Leroy Merlin of the normal exercise of its rights of defense. On this point, it should be recalled that it is up to each party involved to provide evidence of a concrete, effective, and irreparable violation of its rights of defense (see judgment of the Court of Cassation of November 23, 2010, Parfums, No. 09-72.031). Furthermore, it is the responsibility of each company to ensure the proper preservation of its documents as well as all elements allowing to trace the legality of its practices in case of judicial or administrative action (judgments of the Court of Cassation of November 23, 2010, Minister of Economy, Industry and Employment, cited above, and of the Paris Court of Appeal of January 26, 2012, cited above, p. 19). However, Leroy Merlin does not demonstrate that the duration of the procedure deprived it of the possibility of effectively defending itself against the complaints made against it. On the contrary, the length and detailed nature of Leroy Merlin's observations indicate that the company was able to fully exercise its rights to defense. Finally, Leroy Merlin was heard on September 13, 2010. It was therefore necessarily informed of the existence of a competition investigation from that date and could take all necessary measures to preserve the elements and documents necessary for its defense.  </w:t>
        <w:br/>
        <w:t xml:space="preserve">C. ON THE MERITS OF THE NOTIFIED COMPLAINTS  </w:t>
        <w:br/>
        <w:t xml:space="preserve">1. ON THE DEFINITION OF THE RELEVANT MARKET  </w:t>
        <w:br/>
        <w:t xml:space="preserve">120. When the practices in question are examined under the prohibition of agreements, as is the case here, it is not necessary to define the market precisely as long as the sector has been sufficiently identified to qualify the observed practices and allow them to be attributed to the operators who implemented them (see in particular the judgment of the Court of the European Union of September 12, 2007, William Prym/Commission, Case T-30/05, ECR p. II-107, paragraph 86 and decision of the Competition Authority No. 15-D-18 of December 2, 2015, concerning practices implemented in the video game sector, paragraph 128).  </w:t>
        <w:br/>
        <w:t>121. In this case, the practices are observed in the upstream and downstream markets of the sale of liquid fuel mobile heating devices on which PVG France and Ligne Plus operate as suppliers to GSA and GSB and Leroy Merlin as a distributor to end consumers (paragraphs 20 and following above). It is not necessary, at the qualification stage, to enter into a finer definition of the considered product markets.</w:t>
      </w:r>
    </w:p>
    <w:p>
      <w:r>
        <w:rPr>
          <w:b/>
        </w:rPr>
        <w:t>[Pages 31–33]</w:t>
      </w:r>
    </w:p>
    <w:p>
      <w:r>
        <w:t xml:space="preserve">2. ON THE CONSEQUENCES OF THE IMPLEMENTATION OF THE PROCEDURE OF NON-CONTESTATION OF THE ALLEGATIONS  </w:t>
        <w:br/>
        <w:t xml:space="preserve">a) Reminder of the principles  </w:t>
        <w:br/>
        <w:t xml:space="preserve">122. The organization or company that chooses to request the benefit of the implementation of III of Article L.464-2 of the Commercial Code must comply with the conditions imposed in this regard, by not contesting the reality of the allegations that have been notified to it.  </w:t>
        <w:br/>
        <w:t xml:space="preserve">123. The interested party must thus renounce contesting not only the reality of all the practices referred to in the notification of allegations but also the qualification that has been given in light of the provisions of Union law and the Commercial Code, as well as its liability in the implementation of these practices (see, in this sense, the judgment of the Paris Court of Appeal of March 29, 2012, Lacroix Signalisation et al., No. 2011/01228, p. 23). This renunciation must, on all these points, be express, complete, and free of ambiguity (decisions No. 04-D-42 of August 4, 2004, regarding practices implemented in the context of the restoration of the spire of the cathedral of Tréguier, paragraph 15, No. 06-D-09 of April 11, 2006, regarding practices implemented in the door manufacturing sector, paragraph 303; see also, in this sense, decisions No. 10-D-39 of December 22, 2010, regarding practices implemented in the vertical road signage sector, paragraphs 226, 228, and 425, and No. 11-D-07 of February 24, 2011, regarding practices implemented in the sector of painting works on metal infrastructures, paragraph 113).  </w:t>
        <w:br/>
        <w:t xml:space="preserve">124. Such a renunciation to contest the allegations is sufficient to allow the Authority to consider that all the infringements in question are established with respect to the parties that have made this procedural choice (see, in this sense, the judgment of the Paris Court of Appeal of January 26, 2010, Adecco France et al., No. 2009/03532, p. 10, and on appeal, the judgment of the Court of Cassation of March 29, 2011, Manpower France et al., No. 10-12.913; see also decisions No. 04-D-42, cited above, paragraph 12, and No. 11-D-07, cited above, paragraph 113).  </w:t>
        <w:br/>
        <w:t xml:space="preserve">b) Application to the case at hand  </w:t>
        <w:br/>
        <w:t xml:space="preserve">Concerning PVG  </w:t>
        <w:br/>
        <w:t xml:space="preserve">125. It should be noted that, by minutes dated June 26, 2015, the companies PVG France, PVG International B.V., PVG Distribution B.V., and PVG Holding B.V. chose not to contest the allegations that were notified to them.  </w:t>
        <w:br/>
        <w:t xml:space="preserve">126. Consequently, the allegations recalled in paragraph 113 above and relating to the horizontal collusion practices described in paragraphs 25 and following, and the vertical collusion practices described in paragraphs 55 and following above, are established with respect to the companies PVG France, PVG International B.V., PVG Distribution B.V., and PVG Holding B.V. from March 2005 to September 2008.  </w:t>
        <w:br/>
        <w:t xml:space="preserve">Concerning Ligne Plus  </w:t>
        <w:br/>
        <w:t xml:space="preserve">127. It should be noted that, by minutes dated May 19, 2015, the companies Ligne Plus, Essege, SG Holding, and Tolefi chose not to contest the allegations of horizontal and vertical collusion that were notified to them.  </w:t>
        <w:br/>
        <w:t xml:space="preserve">128. Consequently, the allegation recalled in paragraph 113 above and relating to the horizontal collusion practices described in paragraphs 25 and following, and the vertical collusion practices described in paragraphs 55 and following above, are established with respect to the companies Ligne Plus, Essege, SG Holding, and Tolefi from March 2005 to September 2008.  </w:t>
        <w:br/>
        <w:t xml:space="preserve">Concerning Leroy Merlin and Brico Dépôt  </w:t>
        <w:br/>
        <w:t xml:space="preserve">129. Concerning Leroy Merlin and Brico Dépôt, which did not make the procedural choice of the non-contestation procedure, it remains necessary to demonstrate their individual participation in the alleged practices, in accordance with the judgment of the Court of Cassation of March 29, 2011, Manpower France.  </w:t>
        <w:br/>
        <w:t xml:space="preserve">3. REGARDING DISTRIBUTORS LEROY MERLIN AND BRICODÉPÔT  </w:t>
        <w:br/>
        <w:t xml:space="preserve">a) Reminder of the applicable principles  </w:t>
        <w:br/>
        <w:t xml:space="preserve">The practice of imposed prices is a restriction of competition by object  </w:t>
        <w:br/>
        <w:t xml:space="preserve">130. In its judgment of May 16, 2013, Kontiki, the Paris Court of Appeal recalled that "Articles 101, paragraph 1, of the TFEU and L.420-1 of the Commercial Code prohibit, in particular, agreements between suppliers and distributors that have the object or effect of preventing, distorting, or restricting the setting of prices to consumers by the free play of competition."  </w:t>
        <w:br/>
        <w:t xml:space="preserve">131. With regard more specifically to imposed prices, the Court of Appeal emphasized in the same judgment that "imposed price practices are considered by Regulation (EU) No. 330/2010 of the Commission of April 20, 2010, as characterized restrictions and that, therefore, an agreement or a concerted practice having directly or indirectly the object of establishing a fixed or minimum selling price that the buyer is required to respect is presumed to restrict competition" (confirmed by the Court of Cassation in its judgment of October 7, 2014, President of the Competition Authority).  </w:t>
        <w:br/>
        <w:t xml:space="preserve">The proof of a vertical agreement on prices  </w:t>
        <w:br/>
        <w:t xml:space="preserve">132. It emerges from a consistent decision-making practice and case law, both in Union law and in domestic law, that the proof of the agreement of wills between the parties to a collusion is demonstrated when, on one side, there is an invitation from one party to the agreement to implement a practice and, on the other side, the acquiescence of at least one other party to this invitation (judgments of the Court of Justice of July 15, 1970, ACF Chemiefarma/Commission, 41/69, ECR p. 661, paragraph 112, of January 11, 1990, Sandoz Prodotti Farmaceutici/Commission, Case C-277/87, ECR p. I-45, paragraph 13, and of the General Court of October 26, 2000, Bayer/Commission, Case T-41/96, ECR p. II-3383, paragraph 67; and of the Paris Court of Appeal, January 28, 2009, Epsé Joué Club, made definitive after the rejection judgments of the Court of Cassation of April 7, 2010).  </w:t>
        <w:br/>
        <w:t xml:space="preserve">133. The General Court specified in this regard that "the notion of agreement within the meaning of Article [101, paragraph 1, of the TFEU] as interpreted by case law, is focused on the existence of a concordance of wills between at least two parties, the form of manifestation of which is not important as long as it constitutes a faithful expression of them" (judgment of the General Court, Bayer/Commission of October 26, 2000, Case T-41/96, paragraph 69) (emphasis added). In this same case, the General Court specified that "the proof of an agreement between companies within the meaning of [101, paragraph 1, of the TFEU] of the treaty must rely on the direct or indirect observation of the subjective element that characterizes the very notion of agreement, that is to say, a concordance of wills between economic operators on the implementation of a policy, the pursuit of an objective, or the adoption of a specific behavior in the market, disregarding the manner in which the parties' intention to behave in the market according to the terms of said agreement is expressed" (Bayer v. Commission judgment cited above, paragraph 173) (emphasis added).  </w:t>
        <w:br/>
        <w:t xml:space="preserve">134. Thus, as recalled by the Paris Court of Appeal in the judgment of January 26, 2012 (Beauté Prestige International, RG No. 2010/23945, pp. 44 to 45), the demonstration of the agreement of will can be made by any means, it being understood that the Court of Justice of the European Union consistently considers that it is not necessary, in the presence of documentary or contractual evidence, to proceed with the examination of additional behavioral evidence (Judgment of the General Court of September 27, 2006, GlaxoSmithKline Services v. Commission, Case T-168/01, ECR p. II-2969, paragraph 83, not called into question by the judgment of the Court of Justice of October 6, 2009, GlaxoSmithKline Services v. Commission, Case C-501/06 P et al., ECR p. I-9291; see also decisions No. 12-D-10 of March 20, 2012, regarding practices implemented in the dog and cat food sector, paragraph 157, and No. 13-D-21 of December 18, 2013, regarding practices implemented in the French market for high-dose buprenorphine marketed in town, paragraph 425). The Paris Court of Appeal has aligned itself with this case law, in its Kontiki judgment of May 16, 2013, considering that "the proof of a [vertical] agreement can be constituted by direct evidence (such as a written document) or indirect evidence (such as behavior) and that in the presence of documentary or contractual evidence, there is no need to resort, furthermore, to the study of behavioral evidence."  </w:t>
        <w:br/>
        <w:t xml:space="preserve">135. The judgment of the Court of Justice of January 7, 2004, Aalborg Portland et al. v. Commission, Case C-204/00, paragraph 237) qualifies as "direct documentary evidence" internal notes, statements, meeting minutes, agenda drafts, or even meeting notes. The evidence has been qualified as such due to their sufficiently explicit nature: "Contrary to what Italcementi and Cementir argue, the General Court did not make an undue reversal of the burden of proof nor a violation of the presumption of innocence. The General Court concluded, on the one hand, that the documents mentioned in paragraph 18 of the grounds of the Cement decision, namely the internal notes of Blue Circle, Mr. Y...'s statement, and Cembureau's own statements (documents Nos. 33.126/11525 and 13568 to 13573), explicitly stated the existence of an agreement among European cement producers aimed at respecting domestic markets and regulating sales from one country to another (see paragraph 920 of the contested judgment) and, on the other hand, that the documents mentioned in paragraphs 19 and 45 of the grounds of the Cement decision indicated that an agreement, within the meaning of Article 85, paragraph 1, of the treaty, had been concluded during the meeting of January 14, 1983 (see paragraph 1003 of the contested judgment). It is rightly that the General Court qualified, in paragraph 862 of the contested judgment, the said documents as "direct documentary evidence" of the existence of the Cembureau agreement" (paragraph 237) (emphasis added).  </w:t>
        <w:br/>
        <w:t>136. Thus, concerning a price agreement, the demonstration of the agreement of wills results from direct documentary evidence and, failing that, from indirect behavioral evidence constituted by the gathering of a set of serious, precise, and consistent indications (judgments of the Paris Court of Appeal of January 28, 2009, Espé Joué Club, and of the Court of Cassation of June 11, 2013, No. 614, Parfums).</w:t>
      </w:r>
    </w:p>
    <w:p>
      <w:r>
        <w:rPr>
          <w:b/>
        </w:rPr>
        <w:t>[Pages 34–36]</w:t>
      </w:r>
    </w:p>
    <w:p>
      <w:r>
        <w:t xml:space="preserve">b) Assessment of the Authority  </w:t>
        <w:br/>
        <w:t xml:space="preserve">On the participation of Leroy Merlin France in the vertical agreement with PVG France (complaint no. 2)  </w:t>
        <w:br/>
        <w:t xml:space="preserve">137. Leroy Merlin France contests the existence of any vertical agreement and argues that, in any case, it could only be demonstrated by the combination of three elements: the communication of recommended prices to Leroy Merlin France by PVG France, Leroy Merlin France's participation in the monitoring and control of retail prices, and finally, the application by Leroy Merlin France of resale prices, in order to form a combination of serious, precise, and consistent indicators.  </w:t>
        <w:br/>
        <w:t xml:space="preserve">138. However, as indicated in paragraphs 76 to 92 of this decision, the direct documentary evidence regarding Leroy Merlin France's participation in the vertical agreement with PVG France is, for the years 2005, 2006, 2007, and 2008, particularly numerous and explicit.  </w:t>
        <w:br/>
        <w:t xml:space="preserve">139. The exchanges from the summer of 2005 described in paragraph 78 above demonstrate, without any possible ambiguity, a meeting of the minds between the supplier PVG France and the distributor Leroy Merlin France. Indeed, through an exchange of emails on June 3, 2005 – in which PVG indicates to Leroy Merlin the selling price to be respected – and on June 7, 2005 – in which Leroy Merlin confirms to PVG the application of this price – the two parties agreed on the selling price. An email sent by PVG to Leroy Merlin, mentioning a telephone conversation on August 24, 2005, during which the two parties allegedly reaffirmed their agreement on the selling price to be respected, states: "I am very disappointed by this attitude, as we had reached an agreement (email of June 3 and your response of June 7)" (emphasis added), before proposing a new agreement to Leroy Merlin.  </w:t>
        <w:br/>
        <w:t xml:space="preserve">140. In 2006, the exchanges described in paragraphs 79 and following also demonstrate, without any ambiguity, a meeting of the minds on prices between the parties involved. The email dated May 9, 2006, sent by PVG France to Leroy Merlin France proposes a discount on certain products to Leroy Merlin in exchange for a public price commitment from the latter and recommends an agreement on the prices of Zibro brand devices and adherence to public prices: "Budget on first price: - a budget of 4% on the first price wick and 8% on the first price electronic will be granted by PVG in the form of a separate contract so as not to affect the SRP. However, an exception is made for Leroy Merlin where this discount will be on the invoice in exchange for a public price commitment, with the possibility of modifying this price in case of deviation among LM's competitors (Castorama, Bricodépôt, Bricomarché, Carrefour, Leclerc) on products of similar quality, as well as the billing of LM stores by the warehouse at base rates. Agreement on the prices of Zibro brand devices, and adherence to the recommended public prices" (exhibit no. 3331) (emphasis added).  </w:t>
        <w:br/>
        <w:t xml:space="preserve">141. A second email sent in September 2006 by PVG to Leroy Merlin requests explanations regarding the non-compliance with the commitment made by Leroy Merlin to respect the selling prices. The email indeed states: "We had an agreement on respecting the public prices at €89" and "You have just called into question our agreements." In response, Leroy Merlin, far from denying the existence of such an agreement, takes the necessary internal measures to enforce the terms of this agreement and informs PVG France. The product manager of Leroy Merlin's purchasing center explains: "I am asking them to raise this price expressly" and in the email sent to the concerned stores "I have spent an infinite amount of time with PVG to get them to grant us purchase prices that allow us to margin; in return, I had committed that Leroy Merlin would respect the selling price" (paragraph 81 above).  </w:t>
        <w:br/>
        <w:t xml:space="preserve">142. In 2007, following a remark from PVG France regarding the selling price of its products by Leroy Merlin France, the product manager of Leroy Merlin's central office responds that she will take the necessary steps to raise the concerned prices, thus demonstrating a meeting of the minds between the two parties (paragraph no. 82 above).  </w:t>
        <w:br/>
        <w:t xml:space="preserve">143. Regarding the year 2008, the elements described in paragraph 85 clearly establish a meeting of minds, with PVG asking Leroy Merlin to "intervene [...] to ensure compliance with the public prices: €89 and €169" and the latter reacting quickly internally to effectively enforce these prices while informing PVG.  </w:t>
        <w:br/>
        <w:t xml:space="preserve">144. Indeed, in an email dated July 3, 2008, sent by PVG France to Leroy Merlin France, it is stated: "Respect for the SRP on first prices during the clearance catalogs: North (pilot store: ARRAS). Please intervene with the various contacts in the region to ensure compliance with the public prices: €89 and €169" (exhibit no. 3355) (emphasis added). Leroy Merlin complied, as evidenced by an internal email from Leroy Merlin France dated July 7, 2008, sent in blind copy to its supplier PVG France, containing the following: "As part of your clearance sale, I ask you to please respect the selling prices for the first price wick electronic heaters: I remind you that Brico Dépôt communicates at €89 for wicks and €169 for electronics. Thank you for respecting these selling prices given that BD [Brico Dépôt] like other players have a lot of stock from last year" (exhibit nos. 3316) (emphasis added).  </w:t>
        <w:br/>
        <w:t xml:space="preserve">145. In light of the principles mentioned in paragraphs 132 and following, it appears that these four direct documentary evidences each unambiguously demonstrate a meeting of minds between PVG France and Leroy Merlin France, without the need, as Leroy Merlin France would like, to seek the existence of a combination of serious, precise, and consistent indicators. These direct evidences allow for the characterization of the vertical agreement, which is therefore established concerning Leroy Merlin France from June 2005 to July 2008.  </w:t>
        <w:br/>
        <w:t xml:space="preserve">146. By way of surplus, particularly eloquent additional indicators consist of statements from officials of PVG France - described in paragraphs 83, 86, and 90 above - requests from Leroy Merlin made to PVG France for it to intervene on the prices practiced by competing distributors - described in paragraphs 88 and 89 - and an internal report at PVG described in paragraph 91, which reinforce the direct evidences.  </w:t>
        <w:br/>
        <w:t xml:space="preserve">147. It follows from all of the above that Leroy Merlin's participation in the vertical agreement with PVG France is established. Therefore, it is ineffectively that Leroy Merlin invokes in its observations the insufficient representativeness of the price surveys, which are not useful for demonstrating the meeting of minds between PVG France and Leroy Merlin.  </w:t>
        <w:br/>
        <w:t xml:space="preserve">On the participation of Brico Dépôt in the vertical agreement with Ligne Plus (complaint no. 3)  </w:t>
        <w:br/>
        <w:t xml:space="preserve">148. It was noted in paragraph 104 above that the distributor Brico Dépôt solicited its supplier Ligne Plus regarding certain prices practiced by the Leroy Merlin Martigues store: "I am getting back to you regarding the important issue of price alignment concerning the Leroy Merlin Martigues catalog [...] the models we have in stock are no longer selling and I am particularly eager for a positive response on alignment, it is becoming urgent as you can imagine" (exhibit no. 2496).  </w:t>
        <w:br/>
        <w:t xml:space="preserve">149. This email, insofar as it can be interpreted in various ways, cannot constitute evidence in light of the principles mentioned in paragraphs 132 and following above. Indeed, evidence, whether consisting of a single element or several indicators, must be able to demonstrate a meeting of minds unambiguously, which is not the case here.  </w:t>
        <w:br/>
        <w:t xml:space="preserve">150. In the absence of direct evidence, it is appropriate to assess all other elements present in the file. Although price surveys of Brico Dépôt have been conducted regarding "entry-level" products and range products (see paragraphs 109 and following of this decision), these indicators cannot constitute sufficient indirect behavioral evidence within the meaning of the aforementioned case law. The participation of Brico Dépôt in a vertical agreement with Ligne Plus (complaint no. 3) is therefore not established.  </w:t>
        <w:br/>
        <w:t xml:space="preserve">4. ON ATTRIBUTION  </w:t>
        <w:br/>
        <w:t xml:space="preserve">a) Reminder of the principles  </w:t>
        <w:br/>
        <w:t xml:space="preserve">151. It follows from consistent case law that Articles L.420-1 and L. 420-2 of the Commercial Code, and Articles 101 and 102 of the Treaty on the Functioning of the European Union (hereinafter, "TFEU"), target offenses committed by companies, understood as entities engaging in economic activity.  </w:t>
        <w:br/>
        <w:t xml:space="preserve">152. Under both domestic law and EU law, within a group of companies, the behavior of a subsidiary can be attributed to the parent company, particularly when, despite having a distinct legal personality, this subsidiary does not autonomously determine its behavior in the market, but essentially applies the instructions given to it by the parent company, particularly in light of the economic, organizational, and legal links that unite these two legal entities. These coherent judicial solutions are based on the fact that in the absence of autonomy of the subsidiary in relation to the parent company, these two companies are part of the same economic unit, and thus form a single enterprise within the meaning of competition law.  </w:t>
        <w:br/>
        <w:t xml:space="preserve">153. Under EU law, case law has defined a specific burden of proof regime to assess the autonomy of a subsidiary in relation to its parent regarding its behavior in the market. In the particular case where a parent company holds, directly or indirectly through an intermediary company, all or almost all of the capital of its subsidiary that engages in infringing behavior, there is a simple presumption that the parent company exerts a decisive influence on the behavior of its subsidiary. It is then up to the parent company to rebut the presumption by providing evidence capable of demonstrating that its subsidiary autonomously determines its course of action in the market. If the presumption is not rebutted, the Competition Authority will be able to hold the parent company jointly liable for the payment of the fine imposed on its subsidiary (Judgments of the Court of Justice of September 10, 2009, Akzo Nobel, Case C-97/08, paragraphs 60 and 61 and cited case law, and of the Paris Court of Appeal of March 29, 2012, Lacroix Signalisation et al., No. 2011/01228, pp. 18 and 19).  </w:t>
        <w:br/>
        <w:t>154. These principles, and in particular the burden of proof regime established by European case law, are binding on the Authority when it applies the provisions of Articles 101 and 102 of the TFEU.</w:t>
      </w:r>
    </w:p>
    <w:p>
      <w:r>
        <w:rPr>
          <w:b/>
        </w:rPr>
        <w:t>[Pages 37–39]</w:t>
      </w:r>
    </w:p>
    <w:p>
      <w:r>
        <w:t xml:space="preserve">b) Assessment in the specific case  </w:t>
        <w:br/>
        <w:t xml:space="preserve">Concerning the PVG group  </w:t>
        <w:br/>
        <w:t xml:space="preserve">155. The companies PVG Distribution B.V. and PVG Holding B.V. did not contest the allegations and thus the attribution of the practices.  </w:t>
        <w:br/>
        <w:t xml:space="preserve">156. Consequently, the practices should be attributed to PVG Distribution B.V. and PVG Holding B.V.  </w:t>
        <w:br/>
        <w:t xml:space="preserve">Concerning the Ligne Plus group  </w:t>
        <w:br/>
        <w:t xml:space="preserve">157. The companies Essege, SG Holding, and Tolefi did not contest the allegations and thus the attribution of the practices.  </w:t>
        <w:br/>
        <w:t xml:space="preserve">158. Consequently, the practices should be attributed to Essege, SG Holding, and Tolefi.  </w:t>
        <w:br/>
        <w:t xml:space="preserve">Concerning the Adeo Group  </w:t>
        <w:br/>
        <w:t xml:space="preserve">159. The Adeo Group contests the attribution of the collusion allegation against it, on the grounds that the presumption of attribution of practices to the parent companies holding the entirety of the capital of their subsidiary would be contrary to the provisions of the European Convention on Human Rights (ECHR). The Adeo Group observes that only "very exceptional circumstances" could lead the Authority to overturn the application of the presumption. It concludes that "in practice" the presumption is "irrebuttable" and argues that "the possibility of overturning the presumption" is "totally theoretical" since it requires demonstrating "total autonomy of the subsidiary," equivalent to providing "negative evidence" of the absence of interference from the parent company.  </w:t>
        <w:br/>
        <w:t xml:space="preserve">160. The application of this presumption would therefore be "detrimental to the principle of the presumption of innocence enshrined in Article 6 of the ECHR," and to the principles of personal responsibility and legality of penalties, principles guaranteed by Article 7 of the ECHR.  </w:t>
        <w:br/>
        <w:t xml:space="preserve">161. According to the Adeo Group, the application of the presumption must be based on "material facts" that allow "one to think that a person is guilty of an offense." However, the attribution of the practices to the parent company through the application of the presumption would be contrary to this principle, insofar as "the parent company has committed no material act and has not participated in any way in an offense."  </w:t>
        <w:br/>
        <w:t xml:space="preserve">162. In this case, the Adeo Group, in support of the preceding argument, explains that it has "only a non-operational holding role within the group," that there is "no common communication across all the brands of the Adeo group," and that each brand is "in a competitive situation." It finally asserts that Leroy Merlin is not dependent on the resources of the parent company, that the headquarters of the companies are distinct, as are the operational and technical teams. Leroy Merlin would determine "freely the range of products it markets" and is "totally autonomous in defining its pricing policy and margins," as well as in "its advertising strategy" and its "financial policy." Regarding reporting, Leroy Merlin France would limit itself "to a classic reporting for a non-operationally involved shareholder."  </w:t>
        <w:br/>
        <w:t xml:space="preserve">163. It is established case law that "in the particular case where a parent company holds all or almost all of the capital of its subsidiary that has committed an infringement of the Union's competition rules, there is a rebuttable presumption that this parent company effectively exerts a determining influence over its subsidiary," particularly in light of the economic, organizational, and legal links that unite these two legal entities (Judgment of July 11, 2013, Commission/Stichting Administratiekantoor-Gosselin Groupe NV, Case C-440/11 P, paragraph 40, see also the judgment of the Paris Court of Appeal of May 19, 2016, No. 2014/25803, p. 7) (emphasis added).  </w:t>
        <w:br/>
        <w:t xml:space="preserve">164. As indicated by the Court of Justice of the European Union in its judgment of January 20, 2011, General Química, given its rebuttable nature, the presumption, which can be overturned in each specific case, "does not lead to an automatic attribution of responsibility to the parent company holding all the share capital of its subsidiary, which would be contrary to the principle of personal responsibility on which the Union's competition law is based" (Case C-90/09, paragraph 52).  </w:t>
        <w:br/>
        <w:t xml:space="preserve">165. However, the fact that the entity holding all or almost all of the capital of another entity or controlling all or almost all of the shares of that other entity is constituted in the legal form of a purely financial holding or a foundation rather than a company is not sufficient to overturn this presumption, as recalled by the Court of the Union in its aforementioned judgment of July 11, 2013, all these parent companies or holding entities having the same economic interest in the activity actually carried out by their respective subsidiaries in the market (see also the judgment of the Paris Court of Appeal of May 19, 2016, cited above, pp. 7 and 8).  </w:t>
        <w:br/>
        <w:t xml:space="preserve">166. The Tribunal adopted the same reasoning for non-operational holdings in the Total and Elf Aquitaine judgment: "On the other hand, even assuming that Elf Aquitaine is merely a non-operational holding and a 'financial management,' this would not be sufficient to exclude that it exercised a determining influence over its subsidiary Arkema by coordinating, in particular, financial investments within the Group [...]" (paragraph 85).  </w:t>
        <w:br/>
        <w:t xml:space="preserve">167. The mere absence of the adoption of management decisions of the subsidiary by this entity in compliance with the formal requirements provided by company law cannot therefore be sufficient to demonstrate the autonomy of the subsidiary, as recalled by the Court of Justice of the Union in the aforementioned judgment of July 11, 2013. The adoption of formal decisions by statutory bodies is not necessarily required to establish the existence of an economic unit constituted by the author of the infringement and its parent entity, and, conversely, this unit can also arise informally, notably due to the existence of personal links between the legal entities that make up such an economic unit.  </w:t>
        <w:br/>
        <w:t xml:space="preserve">168. The presumption cannot in this case be overturned based on the elements provided by the parties.  </w:t>
        <w:br/>
        <w:t xml:space="preserve">169. Allegation No. 2 was notified to Leroy Merlin as the author and to the Adeo Group as the parent company of Leroy Merlin. Throughout the period of the practices in question, Leroy Merlin was directly 100% owned by the Adeo Group. It is therefore presumed that the Adeo Group exercised a determining influence over Leroy Merlin during the period of the practices.  </w:t>
        <w:br/>
        <w:t>170. In light of these elements, Leroy Merlin's responsibility as the author for the entirety of the infringement referred to in allegation No. 2 and that of the Adeo Group as the parent company, also for the entirety of the same practices, should be retained.</w:t>
      </w:r>
    </w:p>
    <w:p>
      <w:r>
        <w:t xml:space="preserve">III. On the sanctions  </w:t>
        <w:br/>
        <w:t xml:space="preserve">171. The third paragraph of I of Article L. 464-2 of the Commercial Code provides that "the financial penalties are proportionate to the seriousness of the alleged facts, to the importance of the damage caused to the economy, to the individual situation of the sanctioned entity or company or the group to which the company belongs, and to any repetition of prohibited practices."  </w:t>
        <w:br/>
        <w:t xml:space="preserve">172. The Authority assesses the legal criteria set out above according to the modalities described in its press release of May 16, 2011, regarding the method of determining financial penalties.  </w:t>
        <w:br/>
        <w:t xml:space="preserve">173. When several allegations have been notified, the Authority may impose on each company involved multiple sanctions corresponding to several infringements (Judgment of the Court of Cassation of June 29, 2007, Bouygues Télécom), determining each of them based on the criteria provided by the Commercial Code (see, in this sense, the judgment of the Court of Cassation of July 12, 2011, Lafarge). But the Authority may also decide, for each company involved, a single sanction corresponding to several infringements (see, in this sense, the judgments of the Court of Cassation of November 22, 2005, Dexxon Data Media, and of the Paris Court of Appeal of January 28, 2009, EPSE Joué Club).  </w:t>
        <w:br/>
        <w:t xml:space="preserve">174. In this case, the allegations of vertical and horizontal collusion notified concern practices implemented in the market for mobile liquid-fueled heating devices, both at the wholesale and retail stages, and during the same period. This identity of periods, markets, and the general objective pursued by the different collusions prevents distinguishing the potential or actual effects produced on the market by each of these infringements and assessing separately the damage caused to the economy by each of the practices.  </w:t>
        <w:br/>
        <w:t xml:space="preserve">175. Therefore, the Authority will determine a single sanction for these two allegations for the two suppliers involved, namely the companies PVG France and Ligne Plus and their parent companies, taking into account their participation in both practices.  </w:t>
        <w:br/>
        <w:t xml:space="preserve">176. For the three companies involved, the following will be successively examined: the value of sales, the seriousness of the practices, the importance of the damage caused to the economy, and the individual situation of each.  </w:t>
        <w:br/>
        <w:t xml:space="preserve">A. ON THE BASIS OF SANCTIONS  </w:t>
        <w:br/>
        <w:t>177. The value of sales of all categories of products or services related to the infringements committed by the companies involved, during their last complete accounting year of participation in these infringements, is retained as the basis for their respective sanctions. Indeed, as indicated by the Authority in the aforementioned press release of May 16, 2011, in paragraph 23, "To provide a quantified translation of its assessment of the seriousness of the facts and the importance of the damage caused to the economy, the Authority retains, as the base amount of the financial penalty, a proportion of the value of sales made by each company or entity involved, of products or services related to the infringement or, where applicable, the infringements in question. The value of these sales constitutes an appropriate and objective reference for determining the base amount of the financial penalty, as it allows for proportioning the basis on a case-by-case basis to the economic magnitude of the infringement or infringements in question, on the one hand, and to the relative weight, on the sectors or markets concerned, of each company or entity that participated in it, on the other hand."</w:t>
      </w:r>
    </w:p>
    <w:p>
      <w:r>
        <w:rPr>
          <w:b/>
        </w:rPr>
        <w:t>[Pages 40–42]</w:t>
      </w:r>
    </w:p>
    <w:p>
      <w:r>
        <w:t>178. Certainly, the Commercial Code, by not referring to the turnover related to the sector or market in question, but only to the consolidated or combined global turnover, does not require the Authority to proceed in this manner (judgment of the Court of Cassation of May 13, 1997, Société française de transports Gondrand frères, No. 95-16378). However, this parameter generally constitutes an appropriate and objective reference allowing for the case-by-case proportionality of the sanction's basis to the economic reality of the infringement in question, and more precisely to its magnitude as well as the relative weight on the concerned sector of each of the companies that participated (judgments of the Paris Court of Appeal of October 11, 2012, Entreprise H. Chevalier Nord e.a., No. 2011/03298, page 72 and of March 29, 2012, Lacroix Signalisation e.a., No. 2011/01228, pages 37 and 38), as also evidenced by the consistent case law of the Union's courts (judgments of the Court of Justice of June 7, 1983, Musique diffusion française/Commission, 100/80, paragraphs 119 to 121, and of September 3, 2009, Papierfabrik August Koehler e.a./Commission, C-322/07P, C-327/07P and C-338/07P, paragraph 114).</w:t>
      </w:r>
    </w:p>
    <w:p>
      <w:r>
        <w:t>179. In the present case, the practices pursued concerned, for the three grievances, the products of "entry-level" liquid fuel mobile heating devices and branded products. Therefore, it is appropriate to consider the turnover related to these activities as the value of sales.</w:t>
      </w:r>
    </w:p>
    <w:p>
      <w:r>
        <w:t>180. The Paris Court of Appeal recalls that an agreement cannot be constituted between two companies that are not autonomous with respect to each other (judgment of January 20, 2011, regarding decision No. 10-D-13 of the Competition Authority). Thus, in the event that a group of companies, forming a single enterprise in the sense of competition law, participates in an agreement through several of the legal entities that compose it, it should be considered that this whole constitutes only one single participant in the agreement and not several.</w:t>
      </w:r>
    </w:p>
    <w:p>
      <w:r>
        <w:t>181. For the purposes of calculating the sanction, a single sales value will be retained for the companies PVG France, PVG International, PVG Distribution, and PVG Holding, all of which are part of the same economic unit.</w:t>
      </w:r>
    </w:p>
    <w:p>
      <w:r>
        <w:t>182. Finally, according to the method developed by the press release of May 16, 2011, the reference retained by the Authority is the value of sales during the last complete accounting year of participation of each company involved. In cases where it considers that the last complete accounting year of participation in the infringement does not clearly constitute a representative reference, the Authority retains a year that it deems more appropriate.</w:t>
      </w:r>
    </w:p>
    <w:p>
      <w:r>
        <w:t>183. In this case, the last complete accounting year for the three grievances is that closed on April 30, 2008, for Ligne Plus, on July 31, 2008, for PVG France, and on December 31, 2007, for Leroy Merlin. However, given the irregularity of the sales observed over the years for the three concerned companies, with a significant decline in 2007, the Authority will retain an average of the value of sales made during all the years of the practices, which is more representative.</w:t>
      </w:r>
    </w:p>
    <w:p>
      <w:r>
        <w:t>184. In light of the preceding considerations, the table below summarizes the sales values serving as the basis for the individual sanction of each of the companies (in euros):</w:t>
      </w:r>
    </w:p>
    <w:p>
      <w:r>
        <w:t>Table 5 – Value of Sales</w:t>
        <w:br/>
        <w:t>Value of</w:t>
        <w:br/>
        <w:t>Company Reference Year Sales</w:t>
        <w:br/>
        <w:t>(in euros)</w:t>
        <w:br/>
        <w:t>Monthly average annualized over the</w:t>
        <w:br/>
        <w:t>PVG 23,121,386</w:t>
        <w:br/>
        <w:t>duration of the practices</w:t>
        <w:br/>
        <w:t>Monthly average annualized over the</w:t>
        <w:br/>
        <w:t>Ligne Plus 10,965,561</w:t>
        <w:br/>
        <w:t>duration of the practices</w:t>
        <w:br/>
        <w:t>Monthly average annualized over the</w:t>
        <w:br/>
        <w:t>Leroy Merlin 5,312,028</w:t>
        <w:br/>
        <w:t>duration of the practices</w:t>
      </w:r>
    </w:p>
    <w:p>
      <w:r>
        <w:t>B. ON THE GRAVITY</w:t>
      </w:r>
    </w:p>
    <w:p>
      <w:r>
        <w:t>185. When assessing the gravity of an infringement, the Authority takes into account, in particular, the nature of the practices it pursues, the persons likely to be affected, and the objective characteristics of the infringement (secret or not, degree of sophistication, existence of policing mechanisms or retaliatory measures, circumvention of legislation, etc.) (point 26 of the sanctions press release).</w:t>
      </w:r>
    </w:p>
    <w:p>
      <w:r>
        <w:t>186. The determination of the degree of gravity of a practice therefore involves examining its characteristics in light of these criteria.</w:t>
      </w:r>
    </w:p>
    <w:p>
      <w:r>
        <w:t>1. CONCERNING PVG AND LIGNE PLUS</w:t>
      </w:r>
    </w:p>
    <w:p>
      <w:r>
        <w:t>187. It emerges from the case law of the Union's courts that a horizontal agreement concerning future prices constitutes one of the most serious infringements (judgment of the Court of Justice of September 24, 2009, Erste Gruppe Bank e.a./Commission, Case C-125/07 P e.a., paragraph 103).</w:t>
      </w:r>
    </w:p>
    <w:p>
      <w:r>
        <w:t>188. Similarly, at the national level, the Paris Court of Appeal has ruled in this sense in its judgment of April 24, 2007, JH Industrie, as well as in its judgment of February 25, 2009, Société Transeuro Desbordes Worldwide Relocations, in which it stated: "Considering, on proportionality, that, regarding the gravity of the price-fixing agreement, the Council rightly recalled that agreements or concerted actions aimed at preventing competition by obstructing the free setting of prices through market forces are among those considered unjustifiable by the OECD in its recommendation of March 25, 1998, that they cause serious harm to the functioning of the market and thus to the benefits that consumers can expect from it, regardless of whether some of the victimized customers have significant market power [...]".</w:t>
      </w:r>
    </w:p>
    <w:p>
      <w:r>
        <w:t>189. Regarding more specifically vertical agreements, the Court of Appeal indicated in the "toys" case that "vertical agreements on prices, constituting 'characterized restrictions' within the meaning of European Regulation No. 2790 of December 27, 1999 [...] even if they are not viewed as severely as horizontal agreements, are among the most serious anti-competitive practices; the effects of such practices, beneficial for both suppliers and distributors, tend to eliminate intra-brand competition, which deserves to be preserved all the more as consumers are attached to brands, even if inter-brand competition remains" (judgment of the Paris Court of Appeal January 28, 2009, toys case, No. 2008/00255, page 17).</w:t>
      </w:r>
    </w:p>
    <w:p>
      <w:r>
        <w:t>190. In this case, the identified horizontal practices obstructed the free play of competition through prices between the only two suppliers of liquid fuel mobile heating devices. The practices allowed the two suppliers to jointly set intermediate prices and led them to refrain from soliciting the distributors assigned to the competing supplier by dividing the clientele and volumes. Under these conditions, the purpose of the practice was to significantly reduce inter-brand competition, depriving distributors of optimal pricing conditions and consequently depriving end consumers of competitive prices. As for the vertical practices, they aimed at harmonizing the prices of the suppliers' products in the consumer sales market. They thus significantly reduced intra-brand competition among resale networks and consequently contributed to depriving end consumers of the opportunity to benefit from competitive prices.</w:t>
      </w:r>
    </w:p>
    <w:p>
      <w:r>
        <w:t>191. For PVG and Ligne Plus, the gravity of the practices also results from the cumulative nature of the horizontal and vertical practices. By participating in an agreement on both wholesale and retail prices, between distributors and suppliers, by dividing the market through customer allocation, the practices in question led to hindering both inter-brand and intra-brand competition, both upstream and downstream. All of these practices thus directly obstruct competition rules, and more specifically the free setting of prices and volumes in the market. Thus, while case law classifies vertical agreement practices as being of lesser gravity compared to horizontal agreements, in this case, the combination of the two practices contributes to reinforcing their gravity. The entirety of the committed practices can be classified among the most serious infringements of competition rules, as they present a general character and can only aim to confiscate, to the benefit of the authors of the infringement, the benefits that consumers are entitled to expect from a competitive functioning of the economy.</w:t>
      </w:r>
    </w:p>
    <w:p>
      <w:r>
        <w:t>192. The economic study submitted by PVG considers that the combination of horizontal practices and vertical practices does not increase the gravity of the practices or their anti-competitive effects. According to it, due to the Galland law, PVG did not need to impose resale prices to control retail prices. Furthermore, the agreement concerned customer allocation and a deviation was therefore easily detectable without imposed resale prices.</w:t>
      </w:r>
    </w:p>
    <w:p>
      <w:r>
        <w:t>193. However, controlling resale prices by manipulating the resale threshold is contrary to Article L. 442-2 of the Commercial Code: the proposed counterfactual is therefore not operative (see decisions No. 03-D-45 of September 25, 2003, paragraph 405, and No. 07-D-50 of December 20, 2007, regarding practices implemented in the toy distribution sector, paragraph 675). Moreover, due to the entry into force of the so-called "Dutreill II" law, the argument is theoretically relevant only if the level of back margins is less than 20% (in 2006), then 15% (in 2007) of the net price – back margins exceeding these thresholds can, according to this law, be reintegrated into the resale threshold. However, it is far from certain that this level of back margin was sufficient to compel distributors to practice the price desired by manufacturers. Furthermore, the agreement did not only concern customer allocation, but also the level of wholesale prices. In this context, the imposition of resale prices would contribute to ensuring better "stability" of the horizontal agreement: as distributors could not, due to the imposed resale prices, pass on to consumers the decreases in wholesale prices, these could no longer stimulate competition among manufacturers and no longer presented any interest for these.</w:t>
      </w:r>
    </w:p>
    <w:p>
      <w:r>
        <w:rPr>
          <w:b/>
        </w:rPr>
        <w:t>[Pages 43–45]</w:t>
      </w:r>
    </w:p>
    <w:p>
      <w:r>
        <w:t>lastly. Moreover, in the absence of imposed resale prices, a price decrease by a distributor could have been interpreted by manufacturers as evidence of a decrease in the wholesale prices of the supplier in question and a breach of the horizontal agreement. Again, the stability of the horizontal agreement was thus reinforced by the practice of imposed resale prices.</w:t>
      </w:r>
    </w:p>
    <w:p>
      <w:r>
        <w:t>194. Regarding the nature of the actors likely to be affected, the individuals directly targeted by the practices are the distributors, concerning the customer allocation practice, and especially the end consumers.</w:t>
      </w:r>
    </w:p>
    <w:p>
      <w:r>
        <w:t>195. On the objective characteristics of the infringement, the companies of the PVG group argue that the practices exhibited a "low degree of sophistication," which would "temper the severity of the facts," relying on the "low frequency of contacts between the different parties within the framework of the practices" (ref. no. 13018).</w:t>
      </w:r>
    </w:p>
    <w:p>
      <w:r>
        <w:t>196. However, the relatively low frequency of contacts must be tempered by the fact that the market included, at the time of the facts, two suppliers (PVG France and Ligne Plus), such that it was not necessary to develop a particular sophistication in the commission of the practices, nor even a high frequency in the contacts.</w:t>
      </w:r>
    </w:p>
    <w:p>
      <w:r>
        <w:t>2. CONCERNING LEROY MERLIN</w:t>
      </w:r>
    </w:p>
    <w:p>
      <w:r>
        <w:t>197. Regarding the nature of the infringement, only the vertical agreement presented in paragraph 189 above is attributed to Leroy Merlin. Unlike the suppliers, the severity must be assessed solely in relation to this infringement: it is less than that attached to a horizontal agreement and, a fortiori, to a combination of both infringements.</w:t>
      </w:r>
    </w:p>
    <w:p>
      <w:r>
        <w:t>198. Regarding the nature of the actors likely to be affected, the individuals targeted by the practices are the end consumers.</w:t>
      </w:r>
    </w:p>
    <w:p>
      <w:r>
        <w:t>C. ON THE IMPORTANCE OF THE DAMAGE CAUSED TO THE ECONOMY</w:t>
      </w:r>
    </w:p>
    <w:p>
      <w:r>
        <w:t>199. According to case law, the importance of the damage caused to the economy is assessed globally for the infringement in question, that is to say, in light of the cumulative action of all participants in the practice, without the need to identify the share attributable to each company individually (Judgment of the Court of Cassation of February 18, 2004, CERP et al. No. 02-11754, and CA Paris, September 17, 2008, Agricultural Cooperative L’ardéchoise, No. 2007/10371, p. 6).</w:t>
      </w:r>
    </w:p>
    <w:p>
      <w:r>
        <w:t>200. The importance of the damage to the economy is not to be confused with the harm that the victims of the practices may have suffered, but is assessed based on the general disruption caused by these practices to the economy (Judgment of the Paris Court of Appeal of October 8, 2008, SNEF, No. 2007/18 040).</w:t>
      </w:r>
    </w:p>
    <w:p>
      <w:r>
        <w:t>201. The Authority, which is not required to precisely quantify the damage caused to the economy, must proceed to an assessment of its existence and importance, based on as comprehensive an analysis as possible of the elements of the file and by examining the various aspects of the general disruption of the normal functioning of the economy caused by the practices in question (Judgment of the Paris Court of Appeal of June 30, 2011, Orange France, No. 2010/12049, p. 5, confirmed by the Court of Cassation by judgments of May 30, 2012, and January 26, 2012, Beauté Prestige International, p. 89). The existence of damage to the economy cannot therefore be presumed, including in the case of an agreement (Judgment of the Court of Cassation of April 7, 2010, Orange France, No. 09-12984).</w:t>
      </w:r>
    </w:p>
    <w:p>
      <w:r>
        <w:t>202. Based on established case law, the Authority takes into account, in assessing the economic impact of the practice in question, the extent of the infringement, characterized, among other things, by its geographical coverage or by the cumulative market share of the participants in the relevant sector or market, its conjunctural or structural consequences, as well as the relevant economic characteristics of the sector or market concerned (see, for example, judgments of the Paris Court of Appeal of June 30, 2011, cited above, page 5, and January 26, 2012, cited above, page 89; see also, in this sense, judgment of the Court of Cassation of May 30, 2012, cited above). Both proven and potential effects of the practice may be taken into consideration in this regard (see, in this sense, judgment of the Court of Cassation of June 28, 2005, Novartis Pharma, No. 04-13910).</w:t>
      </w:r>
    </w:p>
    <w:p>
      <w:r>
        <w:t>1. CONCERNING PVG FRANCE AND LIGNE PLUS</w:t>
      </w:r>
    </w:p>
    <w:p>
      <w:r>
        <w:t>203. Regarding the extent of the infringements, they concern the entire national territory, whether horizontal or vertical practices. The practices indeed concerned products marketed in metropolitan France. Furthermore, it is the entirety of mobile liquid fuel heating devices, both at the wholesale and retail stages, that have been impacted by the practices. Indeed, the practices brought together the only two companies operating the liquid fuel heating market since 2005, PVG France and Ligne Plus. The practices were also implemented with all distributors.</w:t>
      </w:r>
    </w:p>
    <w:p>
      <w:r>
        <w:t>204. The companies of the PVG group argue that oil stoves also face competitive pressure from other products (electric convectors, gas or wood devices, etc.). However, certain characteristics of these alternative products may limit their substitutability with oil products. This is the case, for example, with the difference in energy costs between oil heating and electric heating. It is also the case with the non-mobile nature of some of these alternatives or their lower heating capacity.</w:t>
      </w:r>
    </w:p>
    <w:p>
      <w:r>
        <w:t>205. Nevertheless, it is true that some substitution may exist between oil stoves and these alternative heating methods, which then limits the ability of manufacturers and distributors to raise their prices. Thus, not all users of oil stoves are sensitive to the ease of mobility of these products and primarily use them for the quality of their performance. Such substitution has also been observed in the market, with several elements indicating that consumers may have substituted wood heating, which presents an attractive yield for consumers, for oil heating (ref. nos. 6883 and 7629). This competitive pressure then mitigates the extent of the price increase that may have resulted from the practices.</w:t>
      </w:r>
    </w:p>
    <w:p>
      <w:r>
        <w:t>206. Furthermore, the sales volumes of oil stoves have experienced significant declines since the implementation of the practices, partly due to significant increases in oil prices. This decline in sales volumes may indirectly attest to the existence of a certain elasticity of consumer demand to the price of this heating method.</w:t>
      </w:r>
    </w:p>
    <w:p>
      <w:r>
        <w:t>207. Regarding barriers to entry, it was noted above that, starting in 2004, oil stoves had to be equipped with a CO detector in order to be marketed in the French market, a requirement that does not exist in other EU countries. The products are subject to technical and regulatory approval by the National Laboratory of Metrology and Testing (LNE), without which it is not possible to market the products. However, as the parties pointed out in the hearing, this constraint does not constitute an insurmountable barrier to entry.</w:t>
      </w:r>
    </w:p>
    <w:p>
      <w:r>
        <w:t>208. Regarding the conjunctural consequences of both horizontal and vertical practices, the studies submitted by PVG provide estimates of the overpricing caused by the practices.</w:t>
      </w:r>
    </w:p>
    <w:p>
      <w:r>
        <w:t>209. They conclude to the existence of positive and statistically significant overpricing of about 1.7% on triple net prices and zero on net prices. However, the analysis only concerns PVG's data and cannot exclude larger (or smaller) price increases from Ligne Plus, particularly due to the customer allocation practices also implemented. The analysis also does not take into account the overpricing caused at the retail stage. In this regard, the estimates made on net prices, which are supposed to reflect retail prices due to the Galland law, are not conclusive, as retail prices were not systematically set by distributors at the threshold of resale at a loss. While suppliers could, in some cases, set the retail price through control of the resale at a loss threshold, in other cases, the resale at a loss threshold did not allow suppliers to set the desired price as explained above. In this latter case, the examination of the net price does not equate to an examination of the retail price. Furthermore, the year 2005/2006 is not taken into account in the analysis.</w:t>
      </w:r>
    </w:p>
    <w:p>
      <w:r>
        <w:t>210. Beyond these data constraints, the estimation method used is the "before/after" method, which compares the prices of affected products during the period of the practices to the prices after the practices. However, the PVG products constituting the different ranges whose average prices are studied are not the same during and after the practices. This evolution in the composition of the different ranges cannot be measured by the evolution of the costs of the different products, since the price of the latter depends on other factors such as their quality (see p. 45 of the economic study which notes that when taking into account the purchase costs, the product range is an important determinant of product prices), which decreases the reliability of the estimates.</w:t>
      </w:r>
    </w:p>
    <w:p>
      <w:r>
        <w:t>211. Certain variables likely to affect prices during the studied period (such as the evolution of energy prices) are not taken into account in the estimates. PVG indicates that it takes into account variations in demand through the volumes purchased. However, such consideration is unsatisfactory because the volumes purchased depend on numerous parameters, including the prices charged by manufacturers. Again, these limitations decrease the reliability of the estimates.</w:t>
      </w:r>
    </w:p>
    <w:p>
      <w:r>
        <w:t>212. Lastly, throughout the period, compliance with the prices recommended by distributors in their advertisements has, on average, been very significant, particularly for entry-level products. It can, however, be noted, both for PVG France and for Ligne Plus, that measured in value, compliance with the prices recommended by distributors in their advertisements has diminished during the last season of the practices for range products.</w:t>
      </w:r>
    </w:p>
    <w:p>
      <w:r>
        <w:t>213. It follows from the elements presented above that the damage to the economy caused by the practices appears certain but limited.</w:t>
      </w:r>
    </w:p>
    <w:p>
      <w:r>
        <w:t>2. CONCERNING LEROY MERLIN</w:t>
      </w:r>
    </w:p>
    <w:p>
      <w:r>
        <w:t>214. Regarding the extent of the infringement, it concerns the entire national territory. The practices indeed concerned products marketed in metropolitan France.</w:t>
      </w:r>
    </w:p>
    <w:p>
      <w:r>
        <w:rPr>
          <w:b/>
        </w:rPr>
        <w:t>[Pages 46–48]</w:t>
      </w:r>
    </w:p>
    <w:p>
      <w:r>
        <w:t xml:space="preserve">215. Leroy Merlin argues, just like the PVG group, that oil stoves also face competitive pressure from other products. Reference is made in this regard to paragraphs 204 and 205 above.  </w:t>
        <w:br/>
        <w:t xml:space="preserve">216. Regarding the conjunctural consequences of Leroy Merlin's practices, the first of its two economic studies concludes that there was no overpricing caused by the practices. However, the estimates only concern the prices of Leroy Merlin, whereas the practices of this distributor may have led to a price increase among other distributors (through its participation in price policing) and may have facilitated the agreement between Ligne Plus and PVG (cf. supra). Furthermore, the data is only available from January 1, 2007, and therefore only covers a limited part of the period of the practices. Finally, the double difference estimation method uses gas heating devices as a control group. However, significant price changes between the two products can be observed outside the period of the practices, for example between June 2009 and June 2010 or from 2014 onwards, calling into question the relevance of the control group.  </w:t>
        <w:br/>
        <w:t xml:space="preserve">217. This economic study also concludes that the vertical practices did not lead to price harmonization and therefore did not reduce intra-brand competition. There would thus be price differences between Leroy Merlin stores and, for the same Leroy Merlin store, there would be price differences over time within the same season. The end of the practices would not have led to an increase in the dispersion of prices at Leroy Merlin.  </w:t>
        <w:br/>
        <w:t xml:space="preserve">218. However, the price harmonization that is criticized primarily concerns harmonization of prices between different distributors. This harmonization cannot be evidenced by the study produced by Leroy Merlin since it only concerns the price data of this brand. Nevertheless, the relative dispersion of prices practiced by Leroy Merlin may have contributed to reducing this price harmonization between brands.  </w:t>
        <w:br/>
        <w:t xml:space="preserve">219. A second economic study by Leroy Merlin aims to demonstrate that the recommended retail prices were not applied.  </w:t>
        <w:br/>
        <w:t xml:space="preserve">220. The analysis covers all sales of PVG products by Leroy Merlin but concerns only the 2007/2008 season. Regardless of the methodology or type of product considered (entry-level products, premium products), the compliance rates never reach 80%, according to the study.  </w:t>
        <w:br/>
        <w:t xml:space="preserve">221. It should be recalled that, as established in paragraph 92, regarding entry-level products, according to the limited number of surveys conducted based on the catalogs, the compliance rate averages 93% over the three years.  </w:t>
        <w:br/>
        <w:t xml:space="preserve">222. Concerning only the 2007/2008 season mentioned by Leroy Merlin, the compliance rates measured at the level of the prices displayed in stores remain very significant, between 67% and 73% across all references concerned by the practices. Similarly, the compliance rates measured at the level of the invoiced prices range between 58% and 62%. However, this study shows that Leroy Merlin's price compliance was imperfect for the year 2007, particularly to the extent that the prices in the national catalogs disregard potentially lower prices displayed in certain stores. Furthermore, generally speaking, the compliance rate is less significant for premium products during the period concerned.  </w:t>
        <w:br/>
        <w:t>223. In light of the above, it appears that the damage to the economy is certain but limited, due to a compliance with the public selling prices which, although established, was not generalized across all ranges and throughout the entire period.</w:t>
      </w:r>
    </w:p>
    <w:p>
      <w:r>
        <w:t xml:space="preserve">D. CONCLUSION ON THE PROPORTIONS OF THE BASES OF THE SANCTIONS TO BE RETAINED  </w:t>
        <w:br/>
        <w:t xml:space="preserve">224. Regarding PVG France and Ligne Plus, given the assessment made above of the seriousness of the facts and the certain but limited importance of the damage caused to the economy in the relevant sector, the Authority will retain, to determine the base amount of the sanction imposed on the companies involved, for the two grievances, a proportion of 20% of the value retained as the basis for the amount of the financial sanctions.  </w:t>
        <w:br/>
        <w:t>225. Regarding Leroy Merlin, the Authority will retain to determine the base amount of the sanction imposed on the companies involved, for the second grievance, a proportion of 6% of the value retained as the basis for the amount of the financial sanctions.</w:t>
      </w:r>
    </w:p>
    <w:p>
      <w:r>
        <w:t xml:space="preserve">E. ON THE DURATION OF THE COMPANIES' PARTICIPATION IN THE PRACTICES  </w:t>
        <w:br/>
        <w:t xml:space="preserve">226. As indicated above, the duration of the infringement is a relevant factor that should be taken into account in assessing both the seriousness of the facts and the importance of the damage to the economy. Indeed, the longer an infringement lasts, the greater the harm it causes to the free play of competition and the disruption it causes to the functioning of the relevant sector, and more generally to the economy, is likely to be substantial.  </w:t>
        <w:br/>
        <w:t xml:space="preserve">227. In the case of infringements that have lasted more than one year, the Authority has committed to taking their duration into account according to the following practical modalities. The proportion retained, to give a quantified translation to the seriousness of the facts and the importance of the damage to the economy, is applied once, for the first full year of individual participation of each company involved, to the value of its sales during the reference accounting year, and then to half of that value for each of the subsequent full years. Beyond the last full year of participation in the infringement, the remaining period is taken into account on a monthly basis, as far as the elements of the file allow.  </w:t>
        <w:br/>
        <w:t xml:space="preserve">228. In each specific case, this method results in a multiplier coefficient, defined proportionally to the individual duration of participation of each company in the infringement and applied to the proportion of the value of sales made by each of them during the accounting year retained as a reference.  </w:t>
        <w:br/>
        <w:t xml:space="preserve">Individual Duration of Coefficient to retain  </w:t>
        <w:br/>
        <w:t xml:space="preserve">Company participation  </w:t>
        <w:br/>
        <w:t xml:space="preserve">PVG 3 years and 7 months 2.29  </w:t>
        <w:br/>
        <w:t xml:space="preserve">Ligne Plus 3 years and 7 months 2.29  </w:t>
        <w:br/>
        <w:t>Leroy Merlin 3 years and 2 months 2.08</w:t>
      </w:r>
    </w:p>
    <w:p>
      <w:r>
        <w:t xml:space="preserve">F. CONCLUSION ON THE DETERMINATION OF THE BASE AMOUNT  </w:t>
        <w:br/>
        <w:t xml:space="preserve">229. It follows from all of the above that, in light of the seriousness of the facts and the importance of the damage caused to the economy by the practices in question, the base amount of the financial sanction determined in proportion to the sales related to the marketing of the services in connection with the infringements committed by the companies involved, on the one hand, and the duration of the practices, on the other hand, is as follows:  </w:t>
        <w:br/>
        <w:t xml:space="preserve">Company Base amount (in euros)  </w:t>
        <w:br/>
        <w:t xml:space="preserve">PVG France 10,589,595  </w:t>
        <w:br/>
        <w:t xml:space="preserve">Ligne Plus 5,022,227  </w:t>
        <w:br/>
        <w:t xml:space="preserve">Leroy Merlin France 662,941  </w:t>
        <w:br/>
        <w:t>TOTAL 16,274,763</w:t>
      </w:r>
    </w:p>
    <w:p>
      <w:r>
        <w:t xml:space="preserve">G. ON THE INDIVIDUALIZATION OF SANCTIONS  </w:t>
        <w:br/>
        <w:t xml:space="preserve">1. ON MITIGATING OR AGGRAVATING CIRCUMSTANCES  </w:t>
        <w:br/>
        <w:t xml:space="preserve">230. The Authority has committed to adjusting the base amounts retained above in light of the legal criterion concerning the individual situation of each of the parties involved, whether they are organizations or companies, belonging, where applicable, to larger groups.  </w:t>
        <w:br/>
        <w:t xml:space="preserve">231. To this end, and depending on the specific elements of each case, it may take into account various mitigating or aggravating circumstances characterizing the behavior of each company in the context of the implementation of the infringements in question, as well as other relevant objective elements relating to its individual situation. This consideration may lead to adjusting the sanction both upwards and downwards.  </w:t>
        <w:br/>
        <w:t>232. No element of the file allows for the consideration that any of the companies involved played a particular role in the design or implementation of the agreement, whether in an aggravating or mitigating sense.</w:t>
      </w:r>
    </w:p>
    <w:p>
      <w:r>
        <w:t xml:space="preserve">2. ON OTHER ELEMENTS OF INDIVIDUALIZATION  </w:t>
        <w:br/>
        <w:t xml:space="preserve">233. The Leroy Merlin group has significant size, economic power, and overall resources.  </w:t>
        <w:br/>
        <w:t>234. The company Leroy Merlin France, to which the infringement has been attributed as the author of the practices, achieved a turnover of approximately 4.9 billion euros in 2014.</w:t>
      </w:r>
    </w:p>
    <w:p>
      <w:r>
        <w:rPr>
          <w:b/>
        </w:rPr>
        <w:t>[Pages 49–51]</w:t>
      </w:r>
    </w:p>
    <w:p>
      <w:r>
        <w:t xml:space="preserve">235. The Adeo Group, to which the infringement has been attributed as the ultimate parent company of the author of the practices, achieved a consolidated global turnover of 14.7 billion euros in 2014.  </w:t>
        <w:br/>
        <w:t>236. In these circumstances, in order to proportion the sanction to the size and economic power of the Adeo Group, it is necessary to increase the sanction imposed on Leroy Merlin for the infringements attributed to it by 20%, thus bringing the sanction to 795,529 euros.</w:t>
      </w:r>
    </w:p>
    <w:p>
      <w:r>
        <w:t xml:space="preserve">H. ON FINAL ADJUSTMENTS  </w:t>
        <w:br/>
        <w:t xml:space="preserve">a) On the verification of compliance with the legal maximum  </w:t>
        <w:br/>
        <w:t xml:space="preserve">237. Article L.464-2 of the Commercial Code states that "The maximum amount of the sanction is, for a company, 10% of the highest amount of the global turnover excluding taxes achieved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w:t>
        <w:br/>
        <w:t xml:space="preserve">238. Furthermore, III of Article L.464-2 of the Commercial Code states that in the case of non-contestation of the grievances, "[...] the maximum amount of the sanction incurred is reduced by half."  </w:t>
        <w:br/>
        <w:t xml:space="preserve">239. The highest known consolidated global turnover excluding taxes achieved by the PVG group was 194,863,000 euros in 2007. Due to the implementation of the non-contestation procedure, the maximum amount of the sanction rises to 9,743,150 euros, which is lower than the amount mentioned in paragraph 229 above. Therefore, it is necessary to reduce the sanction imposed on PVG to 9,743,150 euros.  </w:t>
        <w:br/>
        <w:t xml:space="preserve">240. Regarding the Ligne Plus group, its highest known consolidated global turnover excluding taxes was 122,031,000 euros in 2013. Due to the implementation of the non-contestation procedure, the maximum amount of the sanction rises to 6,101,550 euros, which is higher than the amount mentioned in paragraph 229 above.  </w:t>
        <w:br/>
        <w:t>241. Finally, concerning Leroy Merlin, its highest known consolidated global turnover excluding taxes was 14,745,412,000 euros in 2014. The maximum amount of the sanction rises to 1,474,541,200 euros. This amount is higher than that indicated in paragraph 236 above.</w:t>
      </w:r>
    </w:p>
    <w:p>
      <w:r>
        <w:t xml:space="preserve">b) On the consideration of the non-contestation of grievances  </w:t>
        <w:br/>
        <w:t xml:space="preserve">242. III of Article L.464-2 of the Commercial Code allows the general rapporteur to propose to the Authority to take into account, in the context of determining the sanction, the fact that a company or organization chooses not to contest the grievances that have been notified to it. The general rapporteur may also propose to take into account the fact that the interested party also commits to modifying its behavior for the future.  </w:t>
        <w:br/>
        <w:t xml:space="preserve">243. In this case, the companies PVG France, PVG International B.V., PVG Distribution B.V., and PVG Holding B.V. signed a record of non-contestation of grievances on June 26, 2015, and presented commitments that are substantial, credible, and verifiable. It is therefore appropriate to grant these companies a reduction of 16% of the amount of their joint sanction under the non-contestation procedure, bringing the sanction to an amount of 8,184,246 euros.  </w:t>
        <w:br/>
        <w:t>244. The companies Ligne Plus, Essege, SG Holding, and Tolefi signed a record of non-contestation of grievances on May 19, 2015, and presented commitments that are substantial, credible, and verifiable. It is therefore appropriate to grant these companies a reduction of 16% of the amount of their joint sanction under the non-contestation procedure, bringing the sanction to an amount of 4,218,671 euros.</w:t>
      </w:r>
    </w:p>
    <w:p>
      <w:r>
        <w:t xml:space="preserve">c) On the financial situation of the companies  </w:t>
        <w:br/>
        <w:t xml:space="preserve">245. Regarding the elements specific to the situation of each company or organization involved, the Authority has ultimately committed to assessing the particular financial difficulties that may reduce the contributory capacity that the parties claim to exist, according to the practical modalities indicated in the press release of May 16, 2011, cited above.  </w:t>
        <w:br/>
        <w:t xml:space="preserve">246. It is indeed the responsibility of the company to justify the existence of such difficulties by relying on reliable, complete, and objective evidence attesting to their reality and their concrete consequences on its contributory capacity (see, in this sense, the judgment of the Paris Court of Appeal of October 11, 2012, cited above, p. 73).  </w:t>
        <w:br/>
        <w:t>247. The examination of the financial and accounting elements provided by the company PVG indeed attests to the existence of particular and current financial difficulties affecting its ability to pay the sanction that the Authority intends to impose on it, as indicated in paragraph 243 above. It is therefore appropriate to reduce the amount of its sanction from 8,184,246 euros to 4,000,000 euros.</w:t>
      </w:r>
    </w:p>
    <w:p>
      <w:r>
        <w:t xml:space="preserve">I. ON THE FINAL AMOUNT OF SANCTIONS  </w:t>
        <w:br/>
        <w:t xml:space="preserve">Companies Amount Amount corrected after Final sanction  </w:t>
        <w:br/>
        <w:t xml:space="preserve">individualized ceiling and after  </w:t>
        <w:br/>
        <w:t xml:space="preserve">(in euros)  </w:t>
        <w:br/>
        <w:t xml:space="preserve">non-contestation of  </w:t>
        <w:br/>
        <w:t xml:space="preserve">(in euros)  </w:t>
        <w:br/>
        <w:t xml:space="preserve">grievances (in euros)  </w:t>
        <w:br/>
        <w:t xml:space="preserve">PVG France and PVG 10,589,594 8,184,246 4,000,000  </w:t>
        <w:br/>
        <w:t xml:space="preserve">International, jointly  </w:t>
        <w:br/>
        <w:t xml:space="preserve">with PVG Distribution  </w:t>
        <w:br/>
        <w:t xml:space="preserve">B.V., PVG Holding B.V.  </w:t>
        <w:br/>
        <w:t xml:space="preserve">Ligne Plus S.A., 5,022,227 4,218,671 4,218,000  </w:t>
        <w:br/>
        <w:t xml:space="preserve">jointly with Essege,  </w:t>
        <w:br/>
        <w:t xml:space="preserve">SG Holding and Tolefi  </w:t>
        <w:br/>
        <w:t xml:space="preserve">Leroy Merlin France, 795,529 795,529 795,000  </w:t>
        <w:br/>
        <w:t xml:space="preserve">jointly with Groupe  </w:t>
        <w:br/>
        <w:t xml:space="preserve">Adeo  </w:t>
        <w:br/>
        <w:t>TOTAL 16,407,350 13,198,446 9,013,000</w:t>
      </w:r>
    </w:p>
    <w:p>
      <w:r>
        <w:t xml:space="preserve">J. ON THE OBLIGATION OF PUBLICATION  </w:t>
        <w:br/>
        <w:t xml:space="preserve">248. Under Article L. 464-2, paragraph 5 of the Commercial Code, the Competition Authority may order the publication of its decision in the newspapers or publications it designates at the expense of the companies involved.  </w:t>
        <w:br/>
        <w:t xml:space="preserve">249. In this case, in order to inform the economic actors in the sector of this decision and to encourage them to be vigilant regarding the condemned practices, it is necessary to order the publication, at the shared expense of the sanctioned companies and pro rata to their financial penalties, in the editions of "Aujourd'hui en France," of the summary of this decision appearing below:  </w:t>
        <w:br/>
        <w:t xml:space="preserve">Summary of the decision:  </w:t>
        <w:br/>
        <w:t xml:space="preserve">"On July 21, 2016, the Competition Authority issued a decision by which it sanctions, for a total amount of 9,013,000 euros, three agreements that occurred in the sector of mobile liquid fuel heating devices in France.  </w:t>
        <w:br/>
        <w:t xml:space="preserve">A first horizontal agreement between the only two suppliers of these heating devices, PVG France and Ligne Plus, took place from March 2005 to September 2008. It was based, firstly, on a consultation regarding the selling prices in the wholesale market and the public resale prices of entry-level devices, and, secondly, on a division between these two suppliers of the clientele of distributors, each refraining from soliciting the distributors of its competitor, while also coordinating on the volumes of devices offered for sale, concerning entry-level products and range products.  </w:t>
        <w:br/>
        <w:t xml:space="preserve">The other two agreements, of a vertical nature, took place between, on the one hand, PVG France and its distributors, notably Leroy Merlin France, whose responsibility was retained by the Authority, and, on the other hand, Ligne Plus and its distributors, between 2005 and 2008. The practices consisted of a consultation on the setting and compliance with a resale price to the final consumer of entry-level and range heating devices.  </w:t>
        <w:br/>
        <w:t xml:space="preserve">These infringements of competition law, which aimed to fix prices both in the wholesale market and the retail market, and at the same time also to divide the markets and volumes between suppliers, are particularly serious as they prohibited any competition both between the only two existing brands and also among distributors for the same brand. They have therefore caused a certain but limited harm to consumers and the economy. Indeed, consumers had the option to turn to other products (electric convectors, gas devices, etc.) and distributors did not systematically comply with the prices set by the suppliers.  </w:t>
        <w:br/>
        <w:t>The three companies involved have been imposed financial penalties. PVG France benefited from a penalty reduction of more than 50% due to the financial difficulties it reported."</w:t>
      </w:r>
    </w:p>
    <w:p>
      <w:r>
        <w:rPr>
          <w:b/>
        </w:rPr>
        <w:t>[Pages 52–54]</w:t>
      </w:r>
    </w:p>
    <w:p>
      <w:r>
        <w:t xml:space="preserve">In total, the Authority imposed the following financial penalties:  </w:t>
        <w:br/>
        <w:t xml:space="preserve">Companies Final penalty  </w:t>
        <w:br/>
        <w:t xml:space="preserve">(in euros)  </w:t>
        <w:br/>
        <w:t xml:space="preserve">PVG France and PVG 4,000,000  </w:t>
        <w:br/>
        <w:t xml:space="preserve">International, jointly with  </w:t>
        <w:br/>
        <w:t xml:space="preserve">PVG Distribution B.V.,  </w:t>
        <w:br/>
        <w:t xml:space="preserve">PVG Holding B.V.  </w:t>
        <w:br/>
        <w:t xml:space="preserve">Ligne Plus S.A., 4,218,000  </w:t>
        <w:br/>
        <w:t xml:space="preserve">jointly with Essege,  </w:t>
        <w:br/>
        <w:t xml:space="preserve">SG Holding and Tolefi  </w:t>
        <w:br/>
        <w:t xml:space="preserve">Leroy Merlin France, 795,000  </w:t>
        <w:br/>
        <w:t xml:space="preserve">jointly with Groupe  </w:t>
        <w:br/>
        <w:t xml:space="preserve">Adeo  </w:t>
        <w:br/>
        <w:t xml:space="preserve">TOTAL 9,013,000  </w:t>
        <w:br/>
        <w:t xml:space="preserve">The full text of the decision of the Competition Authority is available on the website  </w:t>
        <w:br/>
        <w:t>www.autoritedelaconcurrence.fr.</w:t>
      </w:r>
    </w:p>
    <w:p>
      <w:r>
        <w:t xml:space="preserve">Decision  </w:t>
        <w:br/>
        <w:t xml:space="preserve">Article 1: It is established that the companies PVG France, PVG International, PVG Distribution  </w:t>
        <w:br/>
        <w:t xml:space="preserve">B.V. and PVG Holding B.V. violated the provisions of Articles L.420-1 of the Commercial Code and  </w:t>
        <w:br/>
        <w:t xml:space="preserve">101, paragraph 1, of the TFEU, by participating, between March 2005 and September 2008, in  </w:t>
        <w:br/>
        <w:t xml:space="preserve">horizontal and vertical agreements in the French market for mobile liquid fuel heating devices.  </w:t>
        <w:br/>
        <w:t xml:space="preserve">Article 2: It is established that the companies Ligne Plus S.A., Essege, SG Holding and Tolefi  </w:t>
        <w:br/>
        <w:t xml:space="preserve">violated the provisions of Articles L.420-1 of the Commercial Code and 101, paragraph 1, of the  </w:t>
        <w:br/>
        <w:t xml:space="preserve">TFEU, by participating, between March 2005 and September 2008, in horizontal and vertical  </w:t>
        <w:br/>
        <w:t xml:space="preserve">agreements in the French market for mobile liquid fuel heating devices.  </w:t>
        <w:br/>
        <w:t xml:space="preserve">Article 3: It is established that the companies Leroy Merlin France and Groupe Adeo violated the  </w:t>
        <w:br/>
        <w:t xml:space="preserve">provisions of Articles L.420-1 of the Commercial Code and 101, paragraph 1 of the TFEU, by  </w:t>
        <w:br/>
        <w:t xml:space="preserve">participating, between June 2005 and July 2008, in a vertical agreement in the French market for  </w:t>
        <w:br/>
        <w:t xml:space="preserve">mobile liquid fuel heating devices.  </w:t>
        <w:br/>
        <w:t xml:space="preserve">Article 4: Based on the information available to the Authority, there is no need to continue the  </w:t>
        <w:br/>
        <w:t xml:space="preserve">proceedings regarding the companies Brico Dépôt and Kingfisher France.  </w:t>
        <w:br/>
        <w:t xml:space="preserve">Article 5: The following financial penalties are imposed for the practices referred to in Article 1:  </w:t>
        <w:br/>
        <w:t xml:space="preserve">- to the companies PVG France and PVG International, jointly with the companies PVG  </w:t>
        <w:br/>
        <w:t xml:space="preserve">Distribution B.V. and PVG Holding B.V., a penalty of 4,000,000 euros;  </w:t>
        <w:br/>
        <w:t xml:space="preserve">- to the company Ligne Plus S.A., jointly with the companies Essege, SG Holding and  </w:t>
        <w:br/>
        <w:t xml:space="preserve">Tolefi, a penalty of 4,218,000 euros.  </w:t>
        <w:br/>
        <w:t xml:space="preserve">Article 6: A financial penalty of 795,000 euros is imposed on the company Leroy Merlin France,  </w:t>
        <w:br/>
        <w:t xml:space="preserve">jointly with the company Groupe Adeo, for the practices referred to in Article 2.  </w:t>
        <w:br/>
        <w:t xml:space="preserve">Article 7: The companies referred to in Articles 1, 2 and 3 shall publish the text appearing in  </w:t>
        <w:br/>
        <w:t xml:space="preserve">paragraph 249 of this decision, respecting the formatting, in the editions of the newspaper  </w:t>
        <w:br/>
        <w:t xml:space="preserve">Aujourd’hui en France. These publications shall appear in a box with black characters on a white  </w:t>
        <w:br/>
        <w:t xml:space="preserve">background of at least three millimeters in height under the following title, in bold characters of  </w:t>
        <w:br/>
        <w:t xml:space="preserve">the same size: "Decision of the Competition Authority No. 16-D-17 of July 21, 2016, regarding  </w:t>
        <w:br/>
        <w:t xml:space="preserve">practices implemented in the sector of mobile liquid fuel heating devices." They may be followed by  </w:t>
        <w:br/>
        <w:t xml:space="preserve">the mention that the decision has been appealed to the Paris Court of Appeal if such appeals are  </w:t>
        <w:br/>
        <w:t xml:space="preserve">filed. The legal entities concerned shall send, by registered mail, to the procedure office, a copy of  </w:t>
        <w:br/>
        <w:t>these publications, as soon as they are published and no later than September 30, 2016.</w:t>
      </w:r>
    </w:p>
    <w:p>
      <w:r>
        <w:t xml:space="preserve">Deliberated on the oral report of Mr. Lucas Pierorazio and the intervention of  </w:t>
        <w:br/>
        <w:t xml:space="preserve">Ms. Juliette Théry-Schultz, deputy general rapporteur, by Ms. Élisabeth Flüry-Hérard,  </w:t>
        <w:br/>
        <w:t xml:space="preserve">vice-president, chair of the session, Ms. Sandra Lagumina, Ms. Pierrette Pinot, Ms. Séverine  </w:t>
        <w:br/>
        <w:t xml:space="preserve">Larere and Mr. Noël Diricq, members.  </w:t>
        <w:br/>
        <w:t xml:space="preserve">The session secretary, The president,  </w:t>
        <w:br/>
        <w:t xml:space="preserve">Béatrice Déry-Rosot Élisabeth Flüry-Hérard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