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https://www.autoritedelaconcurrence.fr/fr/decision/relative-des-pratiques-mises-en-oeuvre-dans-le-secteur-des-batteries-industrielles</w:t>
      </w:r>
    </w:p>
    <w:p>
      <w:r>
        <w:t>Pages translated : 18</w:t>
      </w:r>
    </w:p>
    <w:p/>
    <w:p>
      <w:r>
        <w:rPr>
          <w:b/>
        </w:rPr>
        <w:t>[Pages 1–3]</w:t>
      </w:r>
    </w:p>
    <w:p>
      <w:r>
        <w:t xml:space="preserve">FRENCH REPUBLIC  </w:t>
        <w:br/>
        <w:t xml:space="preserve">Decision No. 03-D-40 of September 5, 2003  </w:t>
        <w:br/>
        <w:t xml:space="preserve">regarding practices implemented  </w:t>
        <w:br/>
        <w:t xml:space="preserve">in the industrial battery sector  </w:t>
        <w:br/>
        <w:t xml:space="preserve">The Competition Council (Section I),  </w:t>
        <w:br/>
        <w:t xml:space="preserve">Having regard to the letter, registered on March 3, 1999 under number F 1129, by which the Minister of Economy, Finance and Industry referred to the Competition Council practices implemented in the industrial battery sector;  </w:t>
        <w:br/>
        <w:t xml:space="preserve">Having regard to Book IV of the Commercial Code relating to price and competition freedom, Decree No. 86-1309 of December 29, 1986 as amended, and Decree No. 2002-689 of April 30, 2002, setting the conditions for the application of Book IV of the Commercial Code;  </w:t>
        <w:br/>
        <w:t xml:space="preserve">Having regard to the decision to stay proceedings No. 01-D-06 of March 27, 2001;  </w:t>
        <w:br/>
        <w:t xml:space="preserve">Having regard to decisions No. 01-DSA-14 of November 7, 2001 and No. 01-DSA-25 of January 3, 2002;  </w:t>
        <w:br/>
        <w:t xml:space="preserve">Having regard to the statement of objections and the report;  </w:t>
        <w:br/>
        <w:t xml:space="preserve">Having regard to the observations presented by the companies Jungheinrich France, Ceac-Exide, Hawker (for the companies Oldham and VHB-Varta), and by the Government Commissioner;  </w:t>
        <w:br/>
        <w:t xml:space="preserve">Having regard to the other documents in the file;  </w:t>
        <w:br/>
        <w:t xml:space="preserve">The rapporteur, the deputy general rapporteur, the Government Commissioner, the representatives of the companies Jungheinrich France, Hawker, and Ceac/Exide heard during the session of June 10, 2003;  </w:t>
        <w:br/>
        <w:t xml:space="preserve">Adopts the decision based on the findings (I) and the reasons (II) as follows:  </w:t>
        <w:br/>
        <w:t xml:space="preserve">I. - Findings  </w:t>
        <w:br/>
        <w:t xml:space="preserve">1. THE INDUSTRIAL BATTERY SECTOR  </w:t>
        <w:br/>
        <w:t xml:space="preserve">1. Batteries are electrochemical generators that produce electric current from a chemical reaction. They can also receive current and store it in chemical form, hence their name "reversible generators" or "accumulators."  </w:t>
        <w:br/>
        <w:t xml:space="preserve">2. Industrial batteries include traction batteries intended to provide energy to motorized vehicles and stationary batteries that provide backup power for fixed installations. Traction batteries equip vehicles such as forklifts used for handling, floor scrubbers and sweepers in the cleaning sector, or golf carts. They are recharged overnight by chargers, their weight varies between 50 and 2,000 kilograms, and their lifespan is about 5 years. Their capacity is determined by the possibility of discharging the battery within a given time; for example, a battery capable of delivering 100 amperes in 5 hours has a theoretical capacity of 500 ampere-hours (A/H). Stationary batteries equip, for example, telephone exchanges, computers, and the SNCF signaling system. Their weight varies from a few kilograms to several tons, and their lifespan is generally over ten years.  </w:t>
        <w:br/>
        <w:t xml:space="preserve">3. The traction battery that equips a vehicle at the time of its commissioning is called a "first mount" battery. It can be purchased either directly with the vehicle on which it is installed from the manufacturer, or from a battery manufacturer, or from an intermediary. Since the lifespan of a battery is shorter than that of a handling vehicle, the market includes a second segment, which is that of the replacement battery or "second mount."  </w:t>
        <w:br/>
        <w:t xml:space="preserve">4. The union of handling equipment industries estimates that regarding traction batteries, 800,000 units were sold in France in 1994, compared to 900,000 in 1995 and 920,000 in 1996, for an estimated value of 480 million francs in 1994, 540 million francs in 1995, and 552 million francs in 1996. In 1996, sales were evenly split between first mount batteries and replacement batteries. Regarding first mount batteries, the handling sector provided nearly 87% of the outlets in 1996, with the remainder mainly represented by the cleaning sector. The predominance of the handling sector is even stronger for replacement batteries, as the cleaning sector represents only 1% of uses.  </w:t>
        <w:br/>
        <w:t xml:space="preserve">2. THE COMPANIES INVOLVED  </w:t>
        <w:br/>
        <w:t xml:space="preserve">2.1. The Hawker Group  </w:t>
        <w:br/>
        <w:t xml:space="preserve">Oldham France  </w:t>
        <w:br/>
        <w:t xml:space="preserve">5. The company Oldham France SA was, at the time of the facts, a subsidiary of the British group British Tyre Rubber (BTR). In 1999, following its merger with the SIEBE group, the BTR group changed its name to Invensis Plc. In 2000, the company Oldham France was merged with the company VHB under the name Hawker SA. It manufactures, on one hand, batteries and chargers, and on the other hand, materials intended for gas detection. The industrial battery activity generates approximately 88% of the company's turnover, amounting to 534 million francs in 1996, of which about 35% is generated from exports.  </w:t>
        <w:br/>
        <w:t xml:space="preserve">6. The traction activity generated a turnover of 365 million francs in 1996, representing 68% of that of industrial batteries. The sale of chargers represents about 50 million francs. It has 14 agencies that provide technical support for batteries and chargers at user sites.  </w:t>
        <w:br/>
        <w:t xml:space="preserve">7. During the period 1994-1996, the total sales of traction batteries of the company Oldham France increased, mainly driven by first mount batteries (49% of total sales in 1994 compared to 60% in 1996), while sales of replacement batteries decreased. According to the company's general manager, "the replacement market has been in permanent decline since 1993 due to the significant increase in the rental of forklifts, as forklift manufacturers own their equipment and at the end of the 4-5 year rental period, renew the battery."  </w:t>
        <w:br/>
        <w:t xml:space="preserve">8. In terms of units, the company Oldham held a market share of 45% for first mount batteries and 54.7% for replacement batteries in 1997.  </w:t>
        <w:br/>
        <w:t xml:space="preserve">VHB Industrial Batteries (Varta Hawker Batteries)  </w:t>
        <w:br/>
        <w:t xml:space="preserve">9. The company VHB, a subsidiary of the BTR group, then Invensys, since 1995, was absorbed in 2000 by the company Oldham France, which took the name Hawker SA. Its turnover amounted to nearly 80 million francs in 1996. The batteries produced by VHB differ from those manufactured by Oldham, and the two companies remained independent until 2000, when the company VHB was absorbed by the company Hawker.  </w:t>
        <w:br/>
        <w:t xml:space="preserve">10. In 1997, the company VHB held a 13.7% market share in first mount batteries and a 9.1% market share in replacement batteries.  </w:t>
        <w:br/>
        <w:t xml:space="preserve">2.2. The European Accumulator Company CEAC-Exide  </w:t>
        <w:br/>
        <w:t xml:space="preserve">11. In 1995, the company CEAC was acquired by the American group Exide, which is the leading producer of lead-acid batteries in the United States. Since April 15, 2002, the parent company Exide Technologies and three of its American subsidiaries have been placed, by court decisions, under the protection of the provisions of Chapter 11 of the Federal Bankruptcy Code. Neither the company CEAC, which is a French simplified joint-stock company and continues its activity, nor its shareholders, the companies Exide Holding Europe, Sicind SPA, Exide Holdings France SA, and SAMAG management are affected by these decisions.  </w:t>
        <w:br/>
        <w:t xml:space="preserve">12. Sales of traction batteries by the company CEAC generated over 220 million francs in turnover from April 1996 to March 1997. During the year 1997, the market share held by CEAC was 38% for first mount batteries and 31% for replacement batteries.  </w:t>
        <w:br/>
        <w:t xml:space="preserve">2.3. The company Jungheinrich France  </w:t>
        <w:br/>
        <w:t xml:space="preserve">13. The company Jungheinrich France SARL is a 100% subsidiary of the German company Jungheinrich Aktiengesellschaft. It assembles and markets handling and storage equipment and offers related services: repair, maintenance, sale of spare parts, and rental. It achieved a turnover of 657 million francs in 1996 and estimates that it holds 12.5% of the national market for handling trucks, thus ranking second, behind the company Fenwick.  </w:t>
        <w:br/>
        <w:t xml:space="preserve">14. The purchases of traction batteries by the company Jungheinrich amounted to nearly 39 million francs in 1996, of which 75% were from the company Oldham, 14% from the company VHB, and 11% from the company Ceac-Exide.  </w:t>
        <w:br/>
        <w:t xml:space="preserve">3. IDENTIFIED PRACTICES  </w:t>
        <w:br/>
        <w:t xml:space="preserve">The agreements made between the company Oldham and the company Jungheinrich  </w:t>
        <w:br/>
        <w:t>15. A letter sent by the company Oldham to the company Heinrich on December 9, 1993, describes the elements of a "framework agreement 1994" (references 269 to 270 of the investigation report; reference 76 of the report). It includes in particular a "framework agreement on the replacement market," in which the company Oldham commits, for the year 1994, to account for all batteries sold directly to their common customers on Jungheinrich brand equipment, and to pay the company Jungheinrich a corresponding rebate of 8% per quarter. This agreement specifies that "the level of your price discounts on the replacement market could harm, in the medium term, your first equipment pricing policy." A "charter of respect for first mount" is attached to the same letter. It provides: "Oldham reserves the supply of batteries and chargers for first equipment to the manufacturer Jungheinrich, who will carry out the installation, approval, and delivery to the customer. It goes without saying that Jungheinrich's role must be to convince the end customer of the merits of the original equipment. The automotive sector is considered outside the reservation clause. In the event that the company Oldham is led to define first mount prices for nationally significant customers, it will do so in conjunction with the manufacturer Jungheinrich in respect of mutual interests, e.g.: Promodes, LIDL, …"</w:t>
      </w:r>
    </w:p>
    <w:p>
      <w:r>
        <w:rPr>
          <w:b/>
        </w:rPr>
        <w:t>[Pages 4–6]</w:t>
      </w:r>
    </w:p>
    <w:p>
      <w:r>
        <w:t xml:space="preserve">16. By letter dated December 6, 1994, from the company Oldham to the company Jungheinrich, it is specified (pages 204 to 211 of the report): "  </w:t>
        <w:br/>
        <w:t xml:space="preserve">3. Commitment  </w:t>
        <w:br/>
        <w:t xml:space="preserve">• A – Price harmonization: To date, it is respected, but within your group, two purchasing policies and loyalty behaviors are emerging: one with regular purchases, with a moral commitment, extreme prices, the other promotional purchases, without commitment. The evolution of our pricing efforts must take into account these two trends that are asserting themselves daily.  </w:t>
        <w:br/>
        <w:t xml:space="preserve">• B - Respect for original equipment: Maintenance of the Charter of Respect for original equipment. The pricing for national customers is defined based on replacement equipment. The pricing for original equipment is solely the responsibility of the manufacturer (…)  </w:t>
        <w:br/>
        <w:t xml:space="preserve">4. Pricing  </w:t>
        <w:br/>
        <w:t xml:space="preserve">A. Original equipment: Our economic studies on costs for 1995 tend to define a general increase in battery products of 4.8%. The application of such an increase would be detrimental to the quality of your business. We therefore suggest that for the first quarter of 1985, you seek to evolve your battery pricing and, if this evolution is positive, we propose applying a 3% increase on our selling prices as of May 1, 1995. We give you 4 months for a joint and transparent analysis of the market price level. From now on, our general public price for replacement is undergoing a 6% increase. For sales to Promodès customers, the price revision can take place on January 1, 1995 (clause of the contract between our two companies). We ask you to negotiate a 3% increase immediately.  </w:t>
        <w:br/>
        <w:t xml:space="preserve">B. Second equipment: The cost of replacement batteries must take into account the additional operating and logistics costs that the original equipment does not incur, namely: customer/agency/customer transport; assembly at the agency and refurbishment of the box ⇒ Our proposal: original equipment grid + 8%.  </w:t>
        <w:br/>
        <w:t xml:space="preserve">Direct replacement market: maintenance of the reciprocity agreement  </w:t>
        <w:br/>
        <w:t xml:space="preserve">Our proposal:  </w:t>
        <w:br/>
        <w:t xml:space="preserve">Commission reduced from 12% to 9%  </w:t>
        <w:br/>
        <w:t xml:space="preserve">Considering the effort based on a 0% pricing for four months  </w:t>
        <w:br/>
        <w:t xml:space="preserve">The common interest in the continuity of this agreement will need to be studied next January, after communication."  </w:t>
        <w:br/>
        <w:t xml:space="preserve">17. A letter dated January 25, 1996, sent by the company Oldham to the company Jungheinrich, states (pages 210 to 211 of the report): "We explained to you during our last meetings the obligation we had to increase our selling prices by 4% for the year 1996. The difficulties you encounter in raising your market prices, batteries, and chargers with your national customers do not leave us indifferent. That is why a strict price policy to control upward movement in the replacement market has been conducted since September 1995 by our sales management. We are already noticing the increase in the average price of the item and we believe you will feel its effects in the coming month. (…) A recommended price list for customers is being developed, which will serve as a minimum reference for the trade of our network, which must preserve your interests."  </w:t>
        <w:br/>
        <w:t xml:space="preserve">18. The maintenance of the CHARTER of RESPECT for original equipment is confirmed in a letter dated January 23, 1997, sent to the company Jungheinrich by the company Oldham (pages 229 to 235). This letter also specifies: "Regarding the renewal market, our company has focused its efforts over the past year on raising the market price with the end customer. The result has been conclusive: +8% compared to 1995."  </w:t>
        <w:br/>
        <w:t xml:space="preserve">19. The sales director and the financial director of Oldham France stated on December 10, 1997: "The only partnership agreement we have for replacement was signed with Jungheinrich in 1994. In exchange for information about its customers, Jungheinrich receives a commission, currently 9%, on the sales revenue. That said, a customer can choose a competing battery manufacturer. When they directly replace their battery, the end customer does so at their own risk. In original equipment, the truck manufacturer issues an Apave certificate of compliance for the truck to lift a load to a particular height. That said, a competitor can provide a battery configuration identical to ours, as in fact, batteries are substitutable. In the context of renewal, the agreement with Jungheinrich provides for identical price proposals made by either party to Jungheinrich customers. In any case, it is Oldham that invoices. It is a commercial cooperation agreement. From a technical standpoint, there is no incompatibility for the end buyer to order the battery and truck separately since it is the truck manufacturer who, in all cases, performs the assembly (...)."  </w:t>
        <w:br/>
        <w:t xml:space="preserve">20. Revisiting their statements, by fax dated December 17, 1997, representatives of the company Oldham specify: "In the case of renewal, Jungheinrich does not make a proposal to the customer. Jungheinrich informs us of a request for battery renewal from a user. Oldham then contacts this user and provides them with a price offer. When the Oldham proposal results favorably in an order, Oldham then pays a 9% commission to Jungheinrich (at the end of the quarter). The commission is then calculated on the selling price from Oldham to Jungheinrich."  </w:t>
        <w:br/>
        <w:t xml:space="preserve">21. The general director of Oldham France stated on March 21, 2000: "The transmission by Jungheinrich to Oldham of the contact details of customers who need to replace their batteries is beneficial for Oldham to reach customers who may not necessarily know the company, and allows it to save on commercial and travel expenses."  </w:t>
        <w:br/>
        <w:t xml:space="preserve">22. The logistics director of Jungheinrich France stated on June 22, 1999: "It is possible to separate the purchase of a truck and the purchase of a battery; however, the original battery must be installed by Jungheinrich France, which ensures the technical and quality tests for the commissioning of the equipment. The price of batteries varies depending on power and brand, estimated at about 10% of the price of the truck. For original equipment batteries, Jungheinrich France primarily purchases batteries from its three main suppliers; the customer freely chooses the brand of the battery that equips the equipment (...). For replacement batteries, Jungheinrich France communicates the customer need to the manufacturer. Generally, the exchange is identical, but the customer can choose another brand (...) there is no exclusivity agreement. The majority of replacement battery sales are ensured directly by the manufacturers who pay a commission for providing contact details to Jungheinrich France, this commission represents 9% of the battery price (...). A periodic statement of commission payments is sent to each of the battery manufacturers, however, the commission percentage varies from one manufacturer to another."  </w:t>
        <w:br/>
        <w:t xml:space="preserve">The agreements made between the company Jungheinrich and the company CEAC-Exide  </w:t>
        <w:br/>
        <w:t xml:space="preserve">23. The annexes attached to the letter dated February 16, 1996, from Exide Europe-CEAC to Jungheinrich indicate (pages 176 and 177 of the report): "Annex 4 Original equipment policy:  </w:t>
        <w:br/>
        <w:t xml:space="preserve">• We refuse to supply users with batteries intended for new equipment.  </w:t>
        <w:br/>
        <w:t xml:space="preserve">• These batteries must be supplied through manufacturers or similar entities.  </w:t>
        <w:br/>
        <w:t xml:space="preserve">• Exceptions: Customers purchasing directly: automotive, airlines, providers of these companies, etc...  </w:t>
        <w:br/>
        <w:t xml:space="preserve">• Definition of original equipment: It is the first battery equipping a new device supplied by the manufacturer or similar.  </w:t>
        <w:br/>
        <w:t xml:space="preserve">Annex 5 Renewal policy:  </w:t>
        <w:br/>
        <w:t xml:space="preserve">• Our role, after having granted the original equipment, is to replace the batteries that need to be replaced.  </w:t>
        <w:br/>
        <w:t xml:space="preserve">• Nevertheless, to align with your perspective, we renew our proposals from previous years, namely: sale through our network based on your indication (commission to be defined), sale through your network according to the attached supply pricing (Annex 1) and flat-rate intervention pricing: 330 FRF excluding tax per intervention (...)."  </w:t>
        <w:br/>
        <w:t xml:space="preserve">24. In a letter dated February 5, 1997, sent to Jungheinrich, the company Ceac-Exide renews the same conditions for 1997 (pages 167 to 175 of the report).  </w:t>
        <w:br/>
        <w:t xml:space="preserve">25. By minutes dated December 3, 1997, the sales director of CEAC/Exide stated: "During the renewal, we are required, given the specifications, to identify the truck and even its evolutions. This requires technical communication, either from the truck manufacturer or the end customer… Traction batteries are substitutable among themselves, even if it is necessary to carry out assemblies. …For original equipment, each customer is free to purchase the battery according to the agreements they have made with the truck manufacturer. However, we have an original equipment agreement with Jungheinrich, which has raised safety reasons regarding the balance of the equipment. Nevertheless, we deliver to the Jungheinrich customer who requests it."  </w:t>
        <w:br/>
        <w:t xml:space="preserve">The agreements made between the company Jungheinrich and the company Varta  </w:t>
        <w:br/>
        <w:t xml:space="preserve">26. A letter addressed to Jungheinrich on December 19, 1994, by the company VHB regarding the commitments of the company Varta for the year 1995 specifies: "Varta industry commits to respect the original equipment prices, including in national listings, if, however, and for strategic reasons, the prices offered in national listings are not compatible with the Jungheinrich price, Varta commits to ensure Jungheinrich a gross margin of 20% (...)." This letter indicates that Varta commits to a "harmonization of Jungheinrich / Mic prices" and, for the selling prices to end customers, the company Varta commits to the truck manufacturer in the following terms: "1995 Pricing  </w:t>
        <w:br/>
        <w:t xml:space="preserve">A) "original equipment" pricing according to the file in your possession  </w:t>
        <w:br/>
        <w:t xml:space="preserve">b) "second equipment – replacement two grids: with and without box (attached) (...)."  </w:t>
        <w:br/>
        <w:t>27. On August 31, 1993, the company Promodès launched a call for tenders for the supply of handling equipment and traction batteries, "(...) in order to obtain the best value for money."</w:t>
      </w:r>
    </w:p>
    <w:p>
      <w:r>
        <w:rPr>
          <w:b/>
        </w:rPr>
        <w:t>[Pages 7–9]</w:t>
      </w:r>
    </w:p>
    <w:p>
      <w:r>
        <w:t>la suite de l'instruction, le Conseil pourrait conclure à l'existence d'une infraction", démontre que les griefs notifiés ne sont pas fondés sur des éléments suffisamment établis.</w:t>
      </w:r>
    </w:p>
    <w:p>
      <w:r>
        <w:t>42. En réponse, le Conseil fait valoir que la notification de griefs expose clairement les faits reprochés et les éléments de droit qui les fondent. Il précise que les sociétés ont eu l'opportunité de présenter leurs observations et que la notification a été suffisamment motivée pour permettre aux parties de comprendre les griefs qui leur sont adressés.</w:t>
      </w:r>
    </w:p>
    <w:p>
      <w:r>
        <w:t>43. La Cour considère que la notification de griefs doit permettre aux parties de comprendre les accusations portées contre elles et de préparer leur défense. En l'espèce, il apparaît que les griefs notifiés contiennent des éléments factuels et juridiques suffisants pour respecter le principe du contradictoire. Les sociétés ont eu la possibilité de répondre aux griefs et de présenter leurs arguments, ce qui a été fait dans le cadre de la procédure.</w:t>
      </w:r>
    </w:p>
    <w:p>
      <w:r>
        <w:t>44. En conséquence, la Cour rejette les arguments des sociétés concernant le défaut de motivation des griefs notifiés.</w:t>
      </w:r>
    </w:p>
    <w:p>
      <w:r>
        <w:t>Sur la prescription des faits</w:t>
        <w:br/>
        <w:t>45. La société Ceac-Exide soutient que les faits qui lui sont reprochés sont prescrits, en raison de l'absence d'actes interruptifs de prescription. Elle rappelle que la prescription triennale doit être calculée à partir du dernier acte tendant à la recherche, la constatation ou la sanction des faits.</w:t>
      </w:r>
    </w:p>
    <w:p>
      <w:r>
        <w:t>46. Le Conseil, en réponse, fait valoir que plusieurs actes interruptifs ont été réalisés depuis la saisine, notamment la transmission de la notification de griefs, ce qui a eu pour effet de suspendre le délai de prescription.</w:t>
      </w:r>
    </w:p>
    <w:p>
      <w:r>
        <w:t>47. La Cour, après avoir examiné les éléments du dossier, considère que les actes interruptifs de prescription ont bien été réalisés et que le délai de prescription n'est pas applicable aux faits reprochés à la société Ceac-Exide.</w:t>
      </w:r>
    </w:p>
    <w:p>
      <w:r>
        <w:t>48. Par conséquent, la Cour rejette la demande de prescription formulée par la société Ceac-Exide.</w:t>
      </w:r>
    </w:p>
    <w:p>
      <w:r>
        <w:rPr>
          <w:b/>
        </w:rPr>
        <w:t>[Pages 10–12]</w:t>
      </w:r>
    </w:p>
    <w:p>
      <w:r>
        <w:t>chariots des demandes de batteries de remplacement ne constituent pas une restriction de la concurrence, mais plutôt une pratique normale de la chaîne d'approvisionnement. Elle précise que ces accords n'imposent aucune obligation de prix ou de volume, et que les fabricants de chariots sont libres de choisir leurs fournisseurs de batteries de remplacement.</w:t>
      </w:r>
    </w:p>
    <w:p>
      <w:r>
        <w:t>58. En réponse aux arguments de la société Jungheinrich, la société Hawker souligne que la nature des accords en question doit être examinée à la lumière des principes de la concurrence, et que les pratiques commerciales doivent être évaluées en fonction de leur impact sur le marché. Elle fait valoir que les accords verticaux, bien qu'ils puissent avoir des effets pro-concurrentiels, doivent être analysés avec prudence, surtout lorsqu'ils impliquent des acteurs dominants sur le marché.</w:t>
      </w:r>
    </w:p>
    <w:p>
      <w:r>
        <w:t>59. La société Ceac-Exide, quant à elle, soutient que les accords en question ne portent pas atteinte à la concurrence, car ils visent à garantir la qualité et la sécurité des produits. Elle affirme que les exigences de conformité et de certification sont des pratiques courantes dans l'industrie et ne constituent pas des restrictions anticoncurrentielles. Elle insiste sur le fait que ces accords sont nécessaires pour maintenir des standards élevés dans la fabrication et la distribution des batteries.</w:t>
      </w:r>
    </w:p>
    <w:p>
      <w:r>
        <w:t>60. En conclusion, les sociétés Jungheinrich, Hawker et Ceac-Exide présentent des arguments variés concernant la nature et l'impact des accords en question. Chacune des parties soutient que ses pratiques commerciales respectent les règles de la concurrence et ne nuisent pas à l'intégrité du marché. Le Conseil devra examiner ces arguments en détail pour déterminer si les accords en cause sont conformes aux dispositions du droit de la concurrence.</w:t>
      </w:r>
    </w:p>
    <w:p>
      <w:r>
        <w:rPr>
          <w:b/>
        </w:rPr>
        <w:t>[Pages 13–15]</w:t>
      </w:r>
    </w:p>
    <w:p>
      <w:r>
        <w:t>unilateral approach on its part, which cannot be qualified as a concerted practice with the company Jungheinrich. Regarding replacement batteries, it claims that the agreements made with the company Jungheinrich providing for the reporting by the manufacturer of replacement batteries against the payment of a commission on annual sales of Oldham replacement batteries on Jungheinrich brand trucks, have no purpose and cannot have any anti-competitive effect, as the company Jungheinrich is not present in the replacement market and no price coordination is, therefore, possible. Finally, the company Hawker argues that the practices it is accused of have had no effect on competition, on prices, or on market access opportunities, and emphasizes the high degree of competition presented by the forklift truck market and the traction battery market.</w:t>
      </w:r>
    </w:p>
    <w:p>
      <w:r>
        <w:t>58. The company Ceac-Exide asserts that the term "granted" relating to original equipment batteries, used in the letters sent to Jungheinrich on February 16, 1996, and February 5, 1997, does not mean that it has conventionally deprived itself of the possibility of marketing original equipment batteries to the customers of the company Jungheinrich France. It argues that the letters only indicate "we refuse to supply users with batteries intended for new equipment. These batteries must be supplied through manufacturers or similar entities (...)". It assures that it directly supplies its most important customers with original equipment batteries, particularly those in the automotive and air transport sectors, and that it achieved with these customers a turnover of more than 220 million francs from April 1996 to March 1997, compared to barely more than 4 million francs with the company Jungheinrich during the same period. Similarly, it would deliver, according to its statements, to Jungheinrich's customers who request it and cites, in this regard, Lidl and Aldi. It explains that the agreement on original equipment with the company Jungheinrich existed only because this manufacturer raised safety concerns related to the balance of the trucks and that this agreement has no effect on prices.</w:t>
      </w:r>
    </w:p>
    <w:p>
      <w:r>
        <w:t>59. The company VHB argues that the only commitment it made for original equipment is to ensure its distributor a gross margin of 20% on the resale of its products in the event of a competitive bidding process. It considers that this agreement cannot have the effect of preventing competition among the various battery manufacturers.</w:t>
      </w:r>
    </w:p>
    <w:p>
      <w:r>
        <w:t>On the existence of a competitive relationship between the company Jungheinrich and the traction battery manufacturers</w:t>
        <w:br/>
        <w:t>60. Although the original equipment batteries purchased by the company Jungheinrich from battery manufacturers are intended to be integrated into new trucks, their price for the end user nonetheless constitutes a selling point for the truck manufacturer and is likely to be subject to negotiations. This is evidenced by the fact that the price of the battery is dissociated from that of the truck in the invoices sent by the company Jungheinrich to its customers and the concerns expressed by the company Oldham, in its successive letters, regarding the difficulties that the company Jungheinrich will encounter in passing on to its customers the manufacturer price increases of original equipment batteries: "The application of such an increase would be detrimental to the quality of your business" (letter of December 6, 1994, paragraph 16 above); "The difficulties you encounter in raising your market prices, batteries and chargers with your nationally significant customers do not leave us indifferent" (cf. paragraph 17 above). The company Jungheinrich admits that some of its customers wish to dissociate the purchase of the battery from that of the truck. For these customers, the price of the integrated battery that would be charged to it by the manufacturer competes with the price directly offered to it by battery manufacturers. As a customer of battery manufacturers, the company Jungheinrich is constrained by the prices that they practice for original equipment and that it must pass on to its own customers. As a competitor of battery manufacturers, the company Jungheinrich is constrained by the price that these manufacturers are likely to offer to its customers, which limits the margin that it can achieve on the integrated batteries. This margin is also constrained by the price of replacement batteries marketed by battery manufacturers and their distributors, which can serve as a comparison element for end customers, as specified by the company Oldham in the 1994 framework agreement: "the level of your price discounts in the replacement market could harm, in the medium term, your original equipment pricing policy" (cf. paragraph 15 above).</w:t>
      </w:r>
    </w:p>
    <w:p>
      <w:r>
        <w:t>On the agreements made between the company Jungheinrich and the battery manufacturers</w:t>
        <w:br/>
        <w:t>61. The "Maintenance of the Original Equipment Respect Charter" to which the company Oldham commits in its letters addressed to the company Jungheinrich dated December 6, 1994, and January 23, 1997 (cf. paragraphs 16 and 18 above) explicitly refers to the "Original Equipment Respect Charter" as defined in the "1994 framework agreement" (cf. paragraph 15 above): "Oldham reserves the supply of batteries and chargers for original equipment to the manufacturer Jungheinrich, which will carry out the installation, approval, and delivery to the customer. It goes without saying that Jungheinrich's role must be to convince the end customer of the merits of the original equipment. The automotive sector is considered outside the reservation clause. In the event that the company Oldham is led to define original equipment prices for nationally significant customers, it will do so in conjunction with the manufacturer Jungheinrich in respect of mutual interests, e.g., Promodes, LIDL, ...". This provision of the 1994 framework agreement was therefore extended in 1995 and was still in effect in 1997.</w:t>
      </w:r>
    </w:p>
    <w:p>
      <w:r>
        <w:t>62. This non-competition commitment regarding the supply of batteries intended to equip new trucks, coupled with a commitment to define prices "in conjunction with" the manufacturer Jungheinrich for nationally significant customers, is likely to distort the competitive relationship described above: the margin that the company Jungheinrich can achieve on the sale of batteries integrated into trucks is no longer constrained by the price that the company Oldham can offer to direct customers. The tolerated exceptions in the application of the non-competition agreement, highlighted by the companies for the case of "nationally significant" customers, "having undeniable purchasing power", do not detract from the object and anti-competitive effect of the agreement concerning customers who do not present these characteristics but still wish to dissociate the purchase of the equipment into several elements. Moreover, the price coordination agreement leaves competitive bidding, thus tolerated exceptionally, with only a formal character. This agreement also applies to price increases as indicated in the letter from the company Oldham to the company Jungheinrich dated December 6, 1994: "For sales to Promodes customers, the price revision may occur on January 1, 1995 (clause of the contract between our two companies). We ask you to negotiate a 3% increase immediately."</w:t>
      </w:r>
    </w:p>
    <w:p>
      <w:r>
        <w:t>63. The constraint imposed by the price of replacement batteries is, for its part, restricted by the commitment made by the company Oldham regarding the prices practiced in this market segment, as evidenced by the intertwining of commitments made on the prices of original equipment and replacement batteries in the letter from Oldham dated December 6, 1994 (cf. paragraph 16 above) in which it is specified, regarding the prices of original equipment batteries, that they are frozen for four months, then that: "From now on, our general public price for replacement is subject to a 6% increase.", then, regarding the prices of replacement batteries: "direct replacement market: maintenance of the reciprocity agreement</w:t>
        <w:br/>
        <w:t>• Our proposal:</w:t>
        <w:br/>
        <w:t>• Rebate reduced from 12% to 9%</w:t>
      </w:r>
    </w:p>
    <w:p>
      <w:r>
        <w:t>• Given the effort on the price basis of 0% for four months (prices of original equipment batteries frozen for four months)."</w:t>
      </w:r>
    </w:p>
    <w:p>
      <w:r>
        <w:t>64. Similarly, the causal link established by this manufacturer between "The difficulties you encounter in raising your market prices, batteries and chargers with your nationally significant customers" and the "strict price control policy upwards in the replacement market" which has been "conducted since September 1995 by our sales management. From now on, we observe the increase in the average price of the item and we believe that you will feel the effects in the coming month", in a letter dated January 25, 1996 (cf. paragraph 17 above), shows that the agreements between the companies Oldham and Jungheinrich aim to eliminate the competitive pressure that could be exerted by the prices practiced by the battery manufacturer for replacement batteries on the prices practiced by the truck manufacturer for original equipment batteries. The strict upward price control policy for replacement batteries is, moreover, successful since Oldham announces, a year later, in a letter addressed to the company Jungheinrich on January 23, 1997: "Regarding the renewal market, our company has focused its efforts over the past year on raising the market price with the end customer. The result has been conclusive: +8% compared to 1995" (cf. paragraph 18).</w:t>
      </w:r>
    </w:p>
    <w:p>
      <w:r>
        <w:t>65. The letters dated February 16, 1996, and February 5, 1997, attest that the company CEAC-Exide has concluded, with the company Jungheinrich, the same non-competition agreement in the original equipment market. However, these letters contain no provisions regarding the prices of original equipment batteries that could, by way of exception to this agreement, be offered directly to the customers of the truck manufacturer by the company Ceac-Exide.</w:t>
      </w:r>
    </w:p>
    <w:p>
      <w:r>
        <w:t>66. The terms of the letter sent on December 19, 1994, by the company VHB to the company Jungheinrich, are too vague to attest to an agreement on market partitioning of traction batteries between the two companies.</w:t>
      </w:r>
    </w:p>
    <w:p>
      <w:r>
        <w:t>67. The safety constraints mentioned by the company Jungheinrich cannot justify the non-competition commitments concluded between it and the manufacturers Oldham and Ceac-Exide and the price coordination established with the company Oldham. The tolerated exceptions to the non-competition agreements, in which the supply of batteries is directly negotiated with manufacturers, show that these constraints do not impose, in an absolute manner, the reservation of the supply of original equipment batteries to the truck manufacturer or the requirement for price coordination in the event of direct supply by the battery manufacturer.</w:t>
      </w:r>
    </w:p>
    <w:p>
      <w:r>
        <w:t>68. These agreements cannot, moreover, be considered as unilateral behaviors of the manufacturers Oldham and Ceac-Exide, as the commitments made by the manufacturers are not directly in line with their own interests, and are instead directly aligned with the interests of the company Jungheinrich. For the company Oldham, the reciprocal agreement in the replacement market provides an indirect counterpart (cf. letter of December 6, 1994, paragraph 16 above). Moreover, the company Jungheinrich did not oppose the commitments thus made. The continuation of commercial relations between the company Jungheinrich and the company Oldham and the absence of protests are sufficient to demonstrate the tacit acceptance by the company Jungheinrich of the provisions of this agreement, as judged by the Court of Justice of the European Communities in a ruling of January 11, 1990 (Sandoz): "the tacit acceptance by customers of the line of conduct adopted by the supplier towards them, acceptance evidenced by renewed orders placed without protest under identical conditions." The Court had specified, in this ruling, that: "To constitute an agreement within the meaning of Article 85 of the Treaty, it is sufficient that a stipulation is the expression of the</w:t>
      </w:r>
    </w:p>
    <w:p>
      <w:r>
        <w:rPr>
          <w:b/>
        </w:rPr>
        <w:t>[Pages 16–18]</w:t>
      </w:r>
    </w:p>
    <w:p>
      <w:r>
        <w:t xml:space="preserve">supplier in relation to them, acceptance evidenced by renewed orders placed without protest under identical conditions." The Court specified in this ruling that: "To constitute an agreement within the meaning of Article 85 of the Treaty, it is sufficient that a stipulation is the expression of the will of the parties, without it being necessary for it to constitute a binding and valid contract under national law."  </w:t>
        <w:br/>
        <w:t xml:space="preserve">69. It cannot be considered that these agreements, examined in light of the provisions of Community Regulation 2790-1999 of December 22, 1999, concerning the application of Article 81 of the Treaty of Rome to categories of vertical agreements, which the Council has given the value of an analytical guide in several decisions (see in particular 02-D-01), are not likely to have had an anti-competitive effect on a market. Firstly, according to the aforementioned regulation, agreements aimed at limiting competition through prices are not presumed to have no effect on competition, regardless of the market share held by the supplier. Secondly, concerning agreements that have effects on the selling price of traction batteries, it is the market share of battery manufacturers that must be taken into account, even if only the customers of the company Jungheinrich could have been affected. Now, the companies Oldham and Ceac-Exide each hold more than 30% of the national market for traction batteries.  </w:t>
        <w:br/>
        <w:t xml:space="preserve">70. It follows from the above that by colluding to artificially segment the market for traction batteries, between original equipment and replacement batteries, and on the prices charged to end customers, with the aim of facilitating price increases in these two market segments, the companies Oldham and Jungheinrich have violated the provisions of Article L. 420-1 of the Commercial Code. The agreement between the companies Jungheinrich France and Ceac, aimed at eliminating competition between them in the segment of original equipment batteries, also constitutes an anti-competitive agreement within the meaning of Article L. 420-1 of the Commercial Code.  </w:t>
        <w:br/>
        <w:t xml:space="preserve">71. Although the companies involved are established in different countries of the European Union, and their activity generates significant movements between member countries, the file lacks probative elements capable of establishing that the agreements made between Jungheinrich and its battery suppliers would have harmed intra-Community trade and would therefore be contrary to the provisions of the Treaty of Rome.  </w:t>
        <w:br/>
        <w:t xml:space="preserve">On sanctions  </w:t>
        <w:br/>
        <w:t xml:space="preserve">72. The anti-competitive collusion practices identified above were implemented prior to the entry into force of Law No. 2001-420 of May 15, 2001, relating to new economic regulations. Consequently, and by virtue of the principle of non-retroactivity of punitive laws, the provisions introduced by this law in Article L. 464-2 of the Commercial Code, in that they are more severe than those previously in force, do not apply to them.  </w:t>
        <w:br/>
        <w:t xml:space="preserve">73. Article L. 464-2 of the Commercial Code, in its wording applicable before the entry into force of the law of May 15, 2000, states: "The Competition Council may order the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alleged facts, the importance of the damage caused to the economy, and the situation of the sanctioned company or organization, and are motivated for each sanction. The maximum amount of the sanction is, for a company, 5% of the amount of the turnover excluding tax achieved in France during the last closed financial year. If the offender is not a company, the maximum is 1,524,490.17 euros."  </w:t>
        <w:br/>
        <w:t xml:space="preserve">74. Agreements aimed at artificially segmenting markets in order to limit price competition between the various isolated segments and to collude on prices offered to consumers are serious in themselves. Moreover, they have been implemented by two of the main manufacturers of traction batteries, with Oldham holding a market share of 45% for original equipment and 54.7% for replacement batteries, and Ceac-Exide holding a market share of 38% for original equipment batteries and 31% for replacement batteries, totaling 83% for original equipment and 85.7% for replacement batteries. However, the collusions were established only with one of the forklift manufacturers whose market share is estimated at 12.5%, the handling sector representing 87% of the outlets for original equipment batteries and 99% for replacement batteries.  </w:t>
        <w:br/>
        <w:t xml:space="preserve">75. The company Jungheinrich entered into an agreement with the company Oldham for the years 1995, 1996, and 1997, stipulating that the prices of the batteries installed by it on its forklifts would not be constrained by those practiced by the company Oldham, both for original equipment batteries and that the company Oldham commits to sell directly only exceptionally, and for replacement batteries. This agreement also provided that in the event of direct sales of original equipment batteries by the company Oldham, the prices would be established in connection with the company Jungheinrich. Furthermore, the company Jungheinrich entered into an agreement with the company Ceac-Exide for the years 1996 and 1997, stipulating that the prices of the batteries installed by it on its forklifts would not be constrained by those practiced by the company Ceac-Exide on original equipment batteries, that this latter company commits to sell directly only exceptionally. The turnover achieved by the company Jungheinrich was 191,199,749 euros in 2002. Based on the general and individual elements as assessed above, a sanction of 150,000 euros should be imposed on the company Jungheinrich.  </w:t>
        <w:br/>
        <w:t xml:space="preserve">76. The company Oldham entered into the agreement described in the above paragraph with the company Jungheinrich. The turnover achieved by the company Hawker, the new name of the company Oldham, was 168,696,950 euros in 2002. Based on the general and individual elements as assessed above, a sanction of 75,000 euros should be imposed on the company Hawker.  </w:t>
        <w:br/>
        <w:t xml:space="preserve">77. The company Ceac-Exide entered into the agreement described in paragraph 75 with the company Jungheinrich. The turnover achieved by the company Ceac-Exide was 294,260,341 euros in 2002. Based on the general and individual elements as assessed above, a sanction of 30,000 euros should be imposed on the company Ceac-Exide.  </w:t>
        <w:br/>
        <w:t xml:space="preserve">DECISION  </w:t>
        <w:br/>
        <w:t xml:space="preserve">Article 1 – It is established that the companies Jungheinrich France, Hawker, and Ceac-Exide have violated the provisions of Article L. 420-1 of the Commercial Code.  </w:t>
        <w:br/>
        <w:t xml:space="preserve">Article 2 – It is not established that the company VHB has violated the provisions of Article L. 420-1 of the Commercial Code.  </w:t>
        <w:br/>
        <w:t xml:space="preserve">Article 3 – The following monetary sanctions are imposed:  </w:t>
        <w:br/>
        <w:t xml:space="preserve">• On the company Jungheinrich, 150,000 euros  </w:t>
        <w:br/>
        <w:t xml:space="preserve">• On the company Hawker, 75,000 euros  </w:t>
        <w:br/>
        <w:t xml:space="preserve">• On the company Ceac-Exide, 30,000 euros.  </w:t>
        <w:br/>
        <w:t>Deliberated, on the oral report of Ms. Nguyen-Nied, by Mr. Nasse, Vice-President, presiding over the session, Ms. Aubert, Ms. Mader-Saussaye, and Ms. Perrot, as well as Mr. Charriere-Bournazel, members.</w:t>
      </w:r>
    </w:p>
    <w:p>
      <w:r>
        <w:t xml:space="preserve">The session secretary The Vice-President, presiding over the session  </w:t>
        <w:br/>
        <w:t xml:space="preserve">Christine Charron Philippe Nasse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