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https://www.autoritedelaconcurrence.fr/fr/decision/relative-des-pratiques-mises-en-oeuvre-dans-le-secteur-des-biens-de-consommation-courante</w:t>
      </w:r>
    </w:p>
    <w:p>
      <w:r>
        <w:t>Pages translated : 10</w:t>
      </w:r>
    </w:p>
    <w:p/>
    <w:p>
      <w:r>
        <w:rPr>
          <w:b/>
        </w:rPr>
        <w:t>[Pages 1–3]</w:t>
      </w:r>
    </w:p>
    <w:p>
      <w:r>
        <w:t xml:space="preserve">FRENCH REPUBLIC  </w:t>
        <w:br/>
        <w:t xml:space="preserve">Decision No. 24-D-04 of March 18, 2024  </w:t>
        <w:br/>
        <w:t xml:space="preserve">regarding practices implemented in the sector of  </w:t>
        <w:br/>
        <w:t xml:space="preserve">consumer goods  </w:t>
        <w:br/>
        <w:t xml:space="preserve">The Competition Authority (section IV),  </w:t>
        <w:br/>
        <w:t xml:space="preserve">Having regard to the letter registered on April 17, 2023, under number 23/0029 F, by which the company Coopérative U Enseigne referred to the Competition Authority practices implemented in the sector of consumer goods;  </w:t>
        <w:br/>
        <w:t xml:space="preserve">Having regard to the Treaty on the Functioning of the European Union, and in particular Article 101;  </w:t>
        <w:br/>
        <w:t xml:space="preserve">Having regard to Book IV of the Commercial Code, and in particular Articles L. 420-1 and L. 462-8 paragraph 2;  </w:t>
        <w:br/>
        <w:t xml:space="preserve">Having regard to the other documents in the file;  </w:t>
        <w:br/>
        <w:t xml:space="preserve">The reporters, the deputy general reporter, the representatives of the company Coopérative U Enseigne heard during the session of the Competition Authority on January 26, 2024, the Government Commissioner having been regularly summoned;  </w:t>
        <w:br/>
        <w:t>Adopts the following decision:</w:t>
      </w:r>
    </w:p>
    <w:p>
      <w:r>
        <w:t xml:space="preserve">SUMMARY  </w:t>
        <w:br/>
        <w:t xml:space="preserve">I. FINDINGS ................................................................................ 3  </w:t>
        <w:br/>
        <w:t xml:space="preserve">A. REFERRAL ....................................................................................................................3  </w:t>
        <w:br/>
        <w:t xml:space="preserve">B. THE SECTOR OF ACTIVITY: LARGE-SCALE FOOD RETAIL ........................................3  </w:t>
        <w:br/>
        <w:t xml:space="preserve">1. DESCRIPTION OF THE SECTOR ..................................................................................3  </w:t>
        <w:br/>
        <w:t xml:space="preserve">2. LEGAL FRAMEWORK AND ECONOMIC CONTEXT OF THE SECTOR ..........................3  </w:t>
        <w:br/>
        <w:t xml:space="preserve">a) Legal framework ......................................................................................... 3  </w:t>
        <w:br/>
        <w:t xml:space="preserve">b) Economic context ....................................................................................... 4  </w:t>
        <w:br/>
        <w:t xml:space="preserve">3. COMPANIES CONCERNED ..........................................................................................5  </w:t>
        <w:br/>
        <w:t xml:space="preserve">a) Carrefour ................................................................................................... 5  </w:t>
        <w:br/>
        <w:t xml:space="preserve">b) Coopérative U ............................................................................................ 5  </w:t>
        <w:br/>
        <w:t xml:space="preserve">C. THE PRACTICES REPORTED ....................................................................................6  </w:t>
        <w:br/>
        <w:t xml:space="preserve">II. DISCUSSION .......................................................................................... 8  </w:t>
        <w:br/>
        <w:t xml:space="preserve">A. APPLICABLE PROVISIONS .......................................................................................8  </w:t>
        <w:br/>
        <w:t xml:space="preserve">B. APPLICATION TO THE CASE AT HAND ..................................................................8  </w:t>
        <w:br/>
        <w:t>DECISION ..................................................................................................... 10</w:t>
      </w:r>
    </w:p>
    <w:p>
      <w:r>
        <w:t xml:space="preserve">I. Findings  </w:t>
        <w:br/>
        <w:t xml:space="preserve">A. REFERRAL  </w:t>
        <w:br/>
        <w:t xml:space="preserve">1. By letter registered on April 17, 2023, under number 23/0029 F, the company Coopérative U Enseigne (hereinafter "Coopérative U" or "the referrer"), a service and referencing center of the Système U group, referred to the Competition Authority (hereinafter "the Authority") a complaint against the Carrefour group (hereinafter "Carrefour").  </w:t>
        <w:br/>
        <w:t xml:space="preserve">2. Coopérative U believes that Carrefour is coercing it to participate in an anti-competitive agreement, prohibited by Article L. 420-1 of the Commercial Code, by requesting the execution of the part of their cooperation agreement related to the sale of international services. This agreement, which began in 2018, was contractually extended until December 31, 2026, at the request of Coopérative U, while, at the same time, no purchasing cooperation has existed between them since January 1, 2023. According to Coopérative U, the practice implemented by Carrefour aims to prevent it from competing and to exclude it from the market.  </w:t>
        <w:br/>
        <w:t xml:space="preserve">B. THE SECTOR OF ACTIVITY: LARGE-SCALE FOOD RETAIL  </w:t>
        <w:br/>
        <w:t xml:space="preserve">1. DESCRIPTION OF THE SECTOR  </w:t>
        <w:br/>
        <w:t xml:space="preserve">3. Large-scale food retail occupies an intermediate position between the economic activities of suppliers in the upstream market for the manufacture of consumer goods, on the one hand, and the downstream market for the resale of these products to end consumers, on the other hand.  </w:t>
        <w:br/>
        <w:t xml:space="preserve">2. LEGAL FRAMEWORK AND ECONOMIC CONTEXT OF THE SECTOR  </w:t>
        <w:br/>
        <w:t xml:space="preserve">a) Legal framework  </w:t>
        <w:br/>
        <w:t xml:space="preserve">4. In France, commercial relations between suppliers and distributors are governed by rules that frame the negotiation and then the formalization of their relations, with a view to the resale of products.  </w:t>
        <w:br/>
        <w:t xml:space="preserve">5. To this end, a series of laws (notably laws No. 2005-882 of August 2, 2005, No. 2008-3 of January 3, 2008, No. 2020-1525 of December 7, 2020, and No. 2023-1041 of November 17, 2023) have imposed the obligation to formalize the result of the commercial negotiation in an agreement, in order to outline all the financial advantages that will be granted by the supplier to the distributor, in exchange for obligations performed by the latter during the year.  </w:t>
        <w:br/>
        <w:t>6. This formal requirement is set out in Article L. 441-3 of the Commercial Code, which obliges suppliers and distributors to contract their commercial relationship each year, under penalty of an administrative sanction.</w:t>
      </w:r>
    </w:p>
    <w:p>
      <w:r>
        <w:rPr>
          <w:b/>
        </w:rPr>
        <w:t>[Pages 4–6]</w:t>
      </w:r>
    </w:p>
    <w:p>
      <w:r>
        <w:t>7. In this so-called "summary" agreement, which may take the form of a single agreement or a so-called "framework" contract and "implementation" contracts, a number of components must be mentioned:</w:t>
      </w:r>
    </w:p>
    <w:p>
      <w:r>
        <w:t>− the conditions of the sales operation, otherwise known as the pricing advantages (the general terms and conditions of sale, hereinafter "GTC", the price schedule, and discounts, rebates, and refunds);</w:t>
      </w:r>
    </w:p>
    <w:p>
      <w:r>
        <w:t>− so-called "commercial cooperation" services that are provided to the supplier, on the occasion of the resale of its products in order to promote their marketing;</w:t>
      </w:r>
    </w:p>
    <w:p>
      <w:r>
        <w:t>− other obligations intended to promote the commercial relationship between the supplier and the distributor;</w:t>
      </w:r>
    </w:p>
    <w:p>
      <w:r>
        <w:t>− the essential elements of any service or obligation under an agreement concluded with a legal entity located outside the French territory with which the distributor is directly or indirectly linked.</w:t>
      </w:r>
    </w:p>
    <w:p>
      <w:r>
        <w:t>8. This last category notably includes the financial advantages received by distributors in exchange for so-called international services rendered to suppliers by alliances or international purchasing centers established abroad. These services (for example, the communication of sales data to suppliers), distinct from commercial cooperation services, are primarily aimed at suppliers of international stature pursuing the objective of improving their sales internationally.</w:t>
      </w:r>
    </w:p>
    <w:p>
      <w:r>
        <w:t>9. The advantages granted by suppliers in exchange for international service provisions are, in principle, likely to be included in the calculation of the resale at a loss threshold (hereinafter "SRP") if they fall within the scope of I of Article L. 442-5 of the Commercial Code. The SRP corresponds to the effective purchase price of a product. It is close to the price actually paid by the distributor. It should be noted that this threshold does not include new promotional instruments (hereinafter "NIP") such as loyalty points, nor federative offers (linking one offer to another for a total price lower than what it could be otherwise).</w:t>
      </w:r>
    </w:p>
    <w:p>
      <w:r>
        <w:t>b) Economic context</w:t>
      </w:r>
    </w:p>
    <w:p>
      <w:r>
        <w:t>10. In recent years, the multiplication and scale of purchasing consolidations among large-scale food retail companies have attracted the attention of public authorities.</w:t>
      </w:r>
    </w:p>
    <w:p>
      <w:r>
        <w:t>11. In this regard, the Authority issued an opinion on March 31, 2015, in which it proposed a general analysis grid of the risks posed by purchasing cooperation agreements in the large-scale food retail sector and made recommendations.</w:t>
      </w:r>
    </w:p>
    <w:p>
      <w:r>
        <w:t>12. The same year, Law No. 2015-990 of August 6, 2015, established, in Article L. 462-10 of the Commercial Code, the principle that purchasing consolidation agreements must be communicated to the Authority for information purposes before they come into effect. This obligation aims to allow the Authority to assess ex ante, particularly in light of its analysis grid described in the aforementioned opinion, whether the entry into force of these agreements is likely to raise competition issues.</w:t>
      </w:r>
    </w:p>
    <w:p>
      <w:r>
        <w:t>3. COMPANIES INVOLVED</w:t>
      </w:r>
    </w:p>
    <w:p>
      <w:r>
        <w:t>a) Carrefour</w:t>
      </w:r>
    </w:p>
    <w:p>
      <w:r>
        <w:t>13. Carrefour is a French group of global dimensions, primarily active in the large-scale food retail sector in France, through its subsidiary Carrefour France SAS, and in Europe, but also in Latin America and, to a lesser extent, in Africa and the Middle East. In 2022, Carrefour had nearly 6,000 stores in France, notably under the brands Carrefour, Carrefour Market, Carrefour City, Carrefour Contact, and Carrefour Express. Carrefour achieved a global turnover including taxes of €90.8 billion and a global turnover excluding taxes of €81.38 billion.</w:t>
      </w:r>
    </w:p>
    <w:p>
      <w:r>
        <w:t>14. Carrefour World Trade (hereinafter "CWT") is a subsidiary of the Carrefour group based in Switzerland, responsible for offering suppliers, on behalf of Carrefour or its partners such as Coopérative U, international services, and negotiating the remuneration attached to the provision of these services.</w:t>
      </w:r>
    </w:p>
    <w:p>
      <w:r>
        <w:t>b) Coopérative U</w:t>
      </w:r>
    </w:p>
    <w:p>
      <w:r>
        <w:t>15. Coopérative U is the service and referencing center of the Système U group, a French food distribution group with a generalist vocation. A cooperative structure of independent merchants, it brings together more than 1,600 points of sale, exclusively in France, under the brands Hyper U, Super U, U Express, Marché U, and Utile. In 2022, the Système U group recorded a turnover including taxes of €23.88 billion. Coopérative U recorded a turnover excluding taxes of €13.54 million in the same year.</w:t>
      </w:r>
    </w:p>
    <w:p>
      <w:r>
        <w:t>C. THE PRACTICES REPORTED</w:t>
      </w:r>
    </w:p>
    <w:p>
      <w:r>
        <w:t>16. On June 8, 2018, Carrefour and Coopérative U entered into an alliance aimed at:</w:t>
      </w:r>
    </w:p>
    <w:p>
      <w:r>
        <w:t>− at the national level, within the joint purchasing center "Envergure," negotiating their respective purchasing conditions for supplier-branded products (hereinafter "MDF products"); and</w:t>
      </w:r>
    </w:p>
    <w:p>
      <w:r>
        <w:t>− at the international level, allowing Carrefour, via CWT, to negotiate on behalf of Coopérative U for international service agreements with certain suppliers (hereinafter the "International Partnership").</w:t>
      </w:r>
    </w:p>
    <w:p>
      <w:r>
        <w:t>17. This alliance was communicated to the Authority on June 8, 2018, in accordance with Article L. 462-10 of the Commercial Code.</w:t>
      </w:r>
    </w:p>
    <w:p>
      <w:r>
        <w:t>18. From the outset, the International Partnership involved a significant number of suppliers who were not included in the scope of the national aspect of the cooperation. In other words, for these suppliers, the claimant negotiated alone the purchase of MDF products and provided them with international services contracted by CWT under the International Partnership.</w:t>
      </w:r>
    </w:p>
    <w:p>
      <w:r>
        <w:t>19. In June 2022, the claimant and Carrefour agreed not to renew the national aspect of their cooperation beyond the initially set contractual term of December 31, 2023, and, at the request of Coopérative U, to extend the International Partnership (which was also to end on December 31, 2023, according to the alliance concluded in 2018) until December 31, 2026. By this amendment, Coopérative U prohibited itself for the entire duration of the agreement, directly or indirectly, from entering into a comparable partnership with a third party, including a competitor.</w:t>
      </w:r>
    </w:p>
    <w:p>
      <w:r>
        <w:t>20. On June 22, 2022, Carrefour and Coopérative U informed the Authority of these agreements.</w:t>
      </w:r>
    </w:p>
    <w:p>
      <w:r>
        <w:t>21. In July 2022, the claimant informed Carrefour of its intention to terminate the national aspect of the cooperation one year before the initially planned contractual term, that is, on December 31, 2022, while maintaining the international aspect until December 31, 2026.</w:t>
      </w:r>
    </w:p>
    <w:p>
      <w:r>
        <w:t>22. On September 5, 2022, Carrefour agreed to this request.</w:t>
      </w:r>
    </w:p>
    <w:p>
      <w:r>
        <w:t>23. Two weeks later, on September 19, 2022, the claimant informed Carrefour by letter of its change of position regarding the continuation of the international aspect, on the grounds that it would violate competition law. In this letter, it requested that the International Partnership end at the same time as the national aspect of their cooperation, that is, on December 31, 2022.</w:t>
      </w:r>
    </w:p>
    <w:p>
      <w:r>
        <w:t>24. A few days later, on September 28, 2022, the claimant joined Epic, an international center aimed at selling international services to suppliers.</w:t>
      </w:r>
    </w:p>
    <w:p>
      <w:r>
        <w:rPr>
          <w:b/>
        </w:rPr>
        <w:t>[Pages 7–9]</w:t>
      </w:r>
    </w:p>
    <w:p>
      <w:r>
        <w:t>international of its members16, and on October 4, 2022, it joined Everest17, another international purchasing group tasked with negotiating and purchasing MDF products collectively from international suppliers.</w:t>
      </w:r>
    </w:p>
    <w:p>
      <w:r>
        <w:t>25. Carrefour initially contested the refusal of the applicant to execute the International Partnership beyond January 1, 2023, with the latter, and then filed a mediation request before the contractually designated arbitration body in 2018. In parallel, Carrefour requested the summary judge to order the forced execution of the International Partnership starting January 1, 2023.</w:t>
      </w:r>
    </w:p>
    <w:p>
      <w:r>
        <w:t>26. Mediation having failed, Carrefour, having been dismissed from its summary request, renounced its request for forced execution. It initiated contentious proceedings before the arbitration court, exclusively for the purpose of obtaining damages. To date, Carrefour has stated that it has no intention of executing or requesting the execution of the international aspect of the cooperation18.</w:t>
      </w:r>
    </w:p>
    <w:p>
      <w:r>
        <w:t>27. Before the summary judge as well as before the arbitration court, the applicant requested primarily that a decision be postponed pending the Authority's decision on its referral, on the grounds that the continuation of the International Partnership, without a joint purchasing agreement binding the same parties, beyond January 1, 2023, would have an anti-competitive object.</w:t>
      </w:r>
    </w:p>
    <w:p>
      <w:r>
        <w:t>28. Indeed, the applicant believes that these practices – if they were to materialize – would constitute an agreement prohibited by Article L. 420-1 of the Commercial Code and by Article 101 of the Treaty on the Functioning of the European Union, insofar as Coopérative U would offer international services with Carrefour to suppliers starting January 1, 2023, while it would purchase, alone or via the Everest group, the products from the concerned suppliers. This continuation of only the International Partnership would prevent it, on the one hand, from reintegrating into its SRP the advantages arising from this international aspect of their cooperation and, consequently, from offering prices as competitive as its competitors. On the other hand, it would involve the communication of commercially sensitive information to Carrefour to establish the remuneration attached to the international services19.</w:t>
      </w:r>
    </w:p>
    <w:p>
      <w:r>
        <w:t>29. The referral does not specify the period covered by the alleged practices nor does it formulate a request.</w:t>
      </w:r>
    </w:p>
    <w:p>
      <w:r>
        <w:t>16 This group based in Geneva was created in March 2021. It is composed of the following members: Edeka (German distributor), Picnic (Dutch distributor), ICA Gruppen (Swedish distributor), Jeronimo Martins (Portuguese distributor), Migros (Swiss distributor), and Esselunga (Italian distributor).</w:t>
      </w:r>
    </w:p>
    <w:p>
      <w:r>
        <w:t>17 Cote 1190. Everest was established in June 2020 by Edeka (majority shareholder) and Picnic. It is based in Amsterdam.</w:t>
      </w:r>
    </w:p>
    <w:p>
      <w:r>
        <w:t>18 Cotes 1421 and 1422.</w:t>
      </w:r>
    </w:p>
    <w:p>
      <w:r>
        <w:t>19 Cotes 30 to 42.</w:t>
      </w:r>
    </w:p>
    <w:p>
      <w:r>
        <w:t>II. Discussion</w:t>
      </w:r>
    </w:p>
    <w:p>
      <w:r>
        <w:t>A. APPLICABLE PROVISIONS</w:t>
      </w:r>
    </w:p>
    <w:p>
      <w:r>
        <w:t>30. Under the second paragraph of Article L. 462-8 of the Commercial Code, the Authority may "reject the referral by reasoned decision (...) for referrals received under II and IV of Article L. 462-5, when it does not consider them a priority."</w:t>
      </w:r>
    </w:p>
    <w:p>
      <w:r>
        <w:t>31. The Authority also published, on October 20, 2022, a statement regarding the implementation of rejection for lack of priority ("the Statement"), aimed at clarifying the factors it may consider in exercising this power.</w:t>
      </w:r>
    </w:p>
    <w:p>
      <w:r>
        <w:t>B. APPLICATION TO THE CASE AT HAND</w:t>
      </w:r>
    </w:p>
    <w:p>
      <w:r>
        <w:t>32. It appears from the elements of the file that the practices of which Coopérative U has referred to the Authority have not materialized. Indeed, the applicant itself has refused to execute the International Partnership beyond January 1, 202320 and Carrefour no longer wishes to obtain its forced execution21. In this regard, while Coopérative U alleges pressures exerted by Carrefour on suppliers aimed at preventing them from signing agreements with Epic on behalf of Coopérative U22, these allegations are not supported by conclusive evidence. Indeed, the elements provided by Coopérative U consist of letters that were allegedly sent to it by two suppliers, merely indicating that they had received "contradictory information" from CWT, the first "taking note of the information that this partnership ended on December 31, 2022," the second specifying that they did not "wish to follow up" on the contradictory elements put forward by CWT23. It also appears from the file that Carrefour did not receive any remuneration under the International Partnership for 202324 and that no element demonstrates a positive act on the part of Carrefour to continue the International Partnership beyond January 1, 2023. Coopérative U finally acknowledged that the agreement was not executed, considering that a request for precautionary measures was not justified "because it would amount to asking Carrefour not to execute the agreement, which in any case is not executed"25.</w:t>
      </w:r>
    </w:p>
    <w:p>
      <w:r>
        <w:t>33. It thus appears that the referral does not aim to prevent or cease actual anti-competitive behaviors and that the reported practice has had no consequence on the market. The referral therefore appears devoid of any strategic character for the Authority in carrying out its missions of protecting the economic public order and does not justify the mobilization of its internal resources.</w:t>
      </w:r>
    </w:p>
    <w:p>
      <w:r>
        <w:t>34. Furthermore, the facts underlying the referral, consisting of the non-execution by the applicant of the International Partnership and the request for damages by Carrefour resulting from it, are of a contractual nature. The civil judge and the arbitration court designated in the contract, both of which have been seized successively, are therefore better placed than the Authority to address this matter.</w:t>
      </w:r>
    </w:p>
    <w:p>
      <w:r>
        <w:t>35. In light of these elements, it is appropriate to reject the present referral under the second paragraph of Article L. 462-8 of the Commercial Code.</w:t>
      </w:r>
    </w:p>
    <w:p>
      <w:r>
        <w:rPr>
          <w:b/>
        </w:rPr>
        <w:t>[Pages 10–10]</w:t>
      </w:r>
    </w:p>
    <w:p>
      <w:r>
        <w:t>DECISION</w:t>
      </w:r>
    </w:p>
    <w:p>
      <w:r>
        <w:t>Sole Article: The referral registered under number 23/0029 F is rejected for lack of priority.</w:t>
      </w:r>
    </w:p>
    <w:p>
      <w:r>
        <w:t>Deliberated on the oral report of Ms. Charlotte Noury and Ms. Anne-Sophie Rainero, rapporteurs, and the intervention of Mr. Erwann Kerguelen, deputy general rapporteur, by Mr. Henri Piffaut, vice-president, president of the session, Mr. Jean-Baptiste Gourdin, Mr. Savinien Grignon-Dumoulin, and Mr. Jérôme Pouyet, members.</w:t>
      </w:r>
    </w:p>
    <w:p>
      <w:r>
        <w:t>The session officer, The president of the session,</w:t>
      </w:r>
    </w:p>
    <w:p>
      <w:r>
        <w:t>Habiba Kaïd-Slimane Henri Piffaut</w:t>
      </w:r>
    </w:p>
    <w:p>
      <w: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