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https://www.autoritedelaconcurrence.fr/fr/decision/relative-des-pratiques-mises-en-oeuvre-dans-le-secteur-des-boules-de-petanque-de</w:t>
      </w:r>
    </w:p>
    <w:p>
      <w:r>
        <w:t>Pages translated : 14</w:t>
      </w:r>
    </w:p>
    <w:p/>
    <w:p>
      <w:r>
        <w:rPr>
          <w:b/>
        </w:rPr>
        <w:t>[Pages 1–3]</w:t>
      </w:r>
    </w:p>
    <w:p>
      <w:r>
        <w:t>FRENCH REPUBLIC</w:t>
        <w:br/>
        <w:t>Decision No. 17-D-02 of February 10, 2017</w:t>
        <w:br/>
        <w:t>regarding practices implemented in the sector of competition pétanque balls</w:t>
        <w:br/>
        <w:t>The Competition Authority (section II);</w:t>
      </w:r>
    </w:p>
    <w:p>
      <w:r>
        <w:t>Having regard to decision No. 15-SO-03 dated April 22, 2015, registered under number 15/0040F, by which the Competition Authority took action ex officio regarding practices implemented in the sector of manufacturing competition pétanque balls;</w:t>
      </w:r>
    </w:p>
    <w:p>
      <w:r>
        <w:t>Having regard to the settlement report dated October 6, 2016, signed by the deputy general rapporteur and the company La Boule Obut in accordance with the provisions of III of Article L. 464-2 of the Commercial Code;</w:t>
      </w:r>
    </w:p>
    <w:p>
      <w:r>
        <w:t>Having regard to the decisions regarding business secrecy No. 16-DSA-03 of January 7, 2016, No. 16-DSA-06 of January 8, 2016, and No. 16-DSA-07 of January 8, 2016;</w:t>
      </w:r>
    </w:p>
    <w:p>
      <w:r>
        <w:t>Having regard to Articles 101 and 102 of the Treaty on the Functioning of the European Union;</w:t>
      </w:r>
    </w:p>
    <w:p>
      <w:r>
        <w:t>Having regard to Book IV of the Commercial Code;</w:t>
      </w:r>
    </w:p>
    <w:p>
      <w:r>
        <w:t>Having regard to the other documents in the file;</w:t>
      </w:r>
    </w:p>
    <w:p>
      <w:r>
        <w:t>Having regard to the observations of the Government Commissioner;</w:t>
      </w:r>
    </w:p>
    <w:p>
      <w:r>
        <w:t>The rapporteur, the deputy general rapporteur, the Government Commissioner, and the representatives of the company La Boule Obut heard during the session of the Competition Authority on January 17, 2017;</w:t>
      </w:r>
    </w:p>
    <w:p>
      <w:r>
        <w:t>Adopts the following decision:</w:t>
      </w:r>
    </w:p>
    <w:p>
      <w:r>
        <w:t>Summary:</w:t>
        <w:br/>
        <w:t>In the following decision, the Authority condemns the company La Boule Obut to a fine of 320,000 euros for having abused its dominant position in the market for competition pétanque balls, from May 2009 until the notification of grievances, by coercing its resellers to apply the recommended prices, notably through threats and retaliatory measures. This practice obstructed the final price setting for consumers through the free play of competition and is contrary to the provisions of Articles L. 420-2 of the Commercial Code and 102 of the TFEU.</w:t>
      </w:r>
    </w:p>
    <w:p>
      <w:r>
        <w:t>SUMMARY</w:t>
        <w:br/>
        <w:t>I. Procedural Reminder .................................................................... 4</w:t>
        <w:br/>
        <w:t>II. Findings ......................................................................................... 4</w:t>
        <w:br/>
        <w:t>A. THE RELEVANT SECTOR ............................................................................................................ 4</w:t>
        <w:br/>
        <w:t>B. THE STAKEHOLDERS .................................................................................................................. 5</w:t>
        <w:br/>
        <w:t>1. THE MANUFACTURERS ........................................................................................................ 5</w:t>
        <w:br/>
        <w:t>a) La Boule Obut ..................................................................................................... 5</w:t>
        <w:br/>
        <w:t>b) The other manufacturers ........................................................................................... 5</w:t>
        <w:br/>
        <w:t>2. THE DISTRIBUTORS ............................................................................................................. 6</w:t>
        <w:br/>
        <w:t>a) The "Expert" Obut resellers .................................................................................. 6</w:t>
        <w:br/>
        <w:t>b) The "pure players" ..................................................................................................... 7</w:t>
        <w:br/>
        <w:t>C. THE PRACTICES OBSERVED ................................................................................................. 7</w:t>
        <w:br/>
        <w:t>D. THE NOTIFIED GRIEVANCES .................................................................................................. 8</w:t>
        <w:br/>
        <w:t>III. Discussion ....................................................................................... 8</w:t>
        <w:br/>
        <w:t>A. ON THE IMPLEMENTATION OF THE SETTLEMENT PROCEDURE ................................ 9</w:t>
        <w:br/>
        <w:t>B. ON THE APPLICABILITY OF EU LAW ............................................................................... 9</w:t>
        <w:br/>
        <w:t>C. ON THE MERITS OF THE GRIEVANCES .............................................................................. 10</w:t>
        <w:br/>
        <w:t>1. ON ABUSE OF DOMINANT POSITION .............................................................................. 10</w:t>
        <w:br/>
        <w:t>a) On the relevant market ....................................................................................... 10</w:t>
        <w:br/>
        <w:t>b) On the dominant position .................................................................................. 10</w:t>
        <w:br/>
        <w:t>c) On the abuse of dominant position .................................................................... 10</w:t>
        <w:br/>
        <w:t>2. ON COLLUSION ................................................................................................................... 11</w:t>
        <w:br/>
        <w:t>D. ON THE IMPUTABILITY OF THE PRACTICES .................................................................... 12</w:t>
        <w:br/>
        <w:t>E. ON THE SANCTIONS .............................................................................................................. 12</w:t>
        <w:br/>
        <w:t>1. ON THE DETERMINATION OF THE SANCTION ................................................................ 12</w:t>
        <w:br/>
        <w:t>a) On the duration of the practices .......................................................................... 12</w:t>
        <w:br/>
        <w:t>b) On the severity of the practice and the significance of the damage caused to the economy ................................................................................................................................. 12</w:t>
        <w:br/>
        <w:t>2. ON THE COMMITMENTS PROPOSED BY OBUT ................................................................. 13</w:t>
        <w:br/>
        <w:t>3. ON THE FINAL AMOUNT OF THE SANCTION ................................................................... 13</w:t>
        <w:br/>
        <w:t>DECISION .......................................................................................................................... 14</w:t>
      </w:r>
    </w:p>
    <w:p>
      <w:r>
        <w:rPr>
          <w:b/>
        </w:rPr>
        <w:t>[Pages 4–6]</w:t>
      </w:r>
    </w:p>
    <w:p>
      <w:r>
        <w:t>I. Procedural Reminder</w:t>
        <w:br/>
        <w:t>1. By registered letter dated March 3, 2015, the Director General of Competition, Consumer Affairs, and Fraud Prevention transmitted to the General Rapporteur of the Competition Authority an investigation report concerning practices implemented in the sector of manufacturing competition pétanque balls. This investigation highlights the existence of practices "continuously implemented for at least five years [which] allowed the company OBUT to impose uniform resale prices for competition pétanque balls on its distributors, regardless of the type and mode of distribution."</w:t>
        <w:br/>
        <w:t>2. By decision No. 15-SO-03 dated April 22, 2015, the Competition Authority took up ex officio practices implemented in the sector of manufacturing competition pétanque balls.</w:t>
        <w:br/>
        <w:t>3. On July 26, 2016, the General Rapporteur sent a notification of grievances for practices prohibited by Articles 101 and 102 of the TFEU and L. 420-1 and L. 420-2 of the Commercial Code to the company La Boule Obut (hereinafter "Obut").</w:t>
        <w:br/>
        <w:t>II. Findings</w:t>
        <w:br/>
        <w:t>4. The following will be presented successively:</w:t>
        <w:br/>
        <w:t>- the relevant sector (A);</w:t>
        <w:br/>
        <w:t>- the companies in the sector (B);</w:t>
        <w:br/>
        <w:t>- the observed practices (C);</w:t>
        <w:br/>
        <w:t>- the notified grievances (D).</w:t>
        <w:br/>
        <w:t>A. THE RELEVANT SECTOR</w:t>
        <w:br/>
        <w:t>5. Pétanque was born in 1907 in the Provence region. Despite its decline in recent years, this sport is currently ranked 7th among the most practiced sports by the French, with over 5 million practitioners in 2013.</w:t>
        <w:br/>
        <w:t>6. Pétanque is played in a recreational context or in a more organized manner, within clubs that are grouped into national associations called federations. The national federations are members of the International Federation of Pétanque and Provençal Game (hereinafter "FIPJP"). In France, the number of licensed players reached 291,746 in 2013, placing it 13th in terms of sports with the largest number of licensees.</w:t>
        <w:br/>
        <w:t>7. The rules of pétanque are defined in an official game regulation established by the FIPJP. One of the main characteristics is that the player must use pétanque balls whose technical specifications are defined by the FIPJP.</w:t>
        <w:br/>
        <w:t>8. Pétanque is also played competitively. Thus, there are competition pétanque balls that are not subject to the same manufacturing rules as leisure balls. The former must indeed be approved by the FIPJP to be used in competition, while the latter are only subject to obtaining a quality standard.</w:t>
        <w:br/>
        <w:t>B. THE STAKEHOLDERS</w:t>
        <w:br/>
        <w:t>1. THE MANUFACTURERS</w:t>
        <w:br/>
        <w:t>a) La Boule Obut</w:t>
        <w:br/>
        <w:t>9. Obut was founded in 1955 by Messrs. Bayet and Dupuy, joined by the Souvignet family in 1958, and became a simplified joint-stock company in 1998. Obut manufactures and markets leisure and competition pétanque balls. In 2012, the company employed 98 people and achieved a turnover of approximately 16 million euros.</w:t>
        <w:br/>
        <w:t>10. Obut is currently the leader in the pétanque ball market. The brand has quickly gained a reputation for quality products among the general public and licensed pétanque players, giving it a considerable advantage in terms of notoriety. Furthermore, Obut has conducted external growth operations with the acquisition of two other renowned brands of competition pétanque balls, namely JB pétanque and La Boule Noire. Today, its market share in the sector of manufacturing competition pétanque balls is over 80%.</w:t>
        <w:br/>
        <w:t>11. Obut has approximately 3,000 competition pétanque ball retailers, with whom it achieved a turnover of […] million euros in 2012 (in "B to B").</w:t>
        <w:br/>
        <w:t>12. Since 2001, Obut has also sought to develop direct sales to consumers ("B to C") with the launch of its online sales website, in addition to its physical retail locations and mobile stands.</w:t>
        <w:br/>
        <w:t>b) The other manufacturers</w:t>
        <w:br/>
        <w:t>13. There are other manufacturers of competition pétanque balls, including the companies VMS-Plot, La Boule Bleue, and KTK. However, their market shares remain relatively low, which limits their ability to exert competitive pressure on Obut.</w:t>
        <w:br/>
        <w:t>14. Since 2012, the company Decathlon has also entered this market, with two references of competition pétanque balls marketed under the Geologic brand. However, their effective marketing was delayed due to an intellectual property dispute with Obut. The parties have, however, reached a settlement agreement, and the marketing of competition pétanque balls under the Geologic brand was able to resume in February 2013. Geologic is now the only distributor brand of competition pétanque balls.</w:t>
        <w:br/>
        <w:t>2. THE DISTRIBUTORS</w:t>
        <w:br/>
        <w:t>15. The distribution of pétanque balls is carried out by a wide variety of operators, ranging from neighborhood hardware stores to specialized pétanque shops, as well as general sports stores.</w:t>
        <w:br/>
        <w:t>16. The largest distributor of Obut brand competition pétanque balls is currently the company Decathlon. The only manufacturer brand referenced within this chain is Obut. Decathlon also distributes competition pétanque balls under its Geologic brand.</w:t>
        <w:br/>
        <w:t>17. Obut, which only has three physical retail locations in France, is also a significant player in the distribution of competition pétanque balls. In 2013, Obut achieved the majority of its turnover related to the distribution of competition pétanque balls via its website (50%), with the remainder being ensured by in-store sales (27%) and by commercial stands present during competitions (23%).</w:t>
        <w:br/>
        <w:t>18. For the rest, the offer in the retail distribution market for competition pétanque balls includes the following channels:</w:t>
        <w:br/>
        <w:t>- large specialized sports chains, including Go Sport, some of which have commercial websites;</w:t>
        <w:br/>
        <w:t>- independent retailers, including franchised stores such as Sport 2000 or Intersport, which may also have commercial websites;</w:t>
        <w:br/>
        <w:t>- large food retailers, which are minimally present in the distribution of competition pétanque balls;</w:t>
        <w:br/>
        <w:t>- "pure players" or "online-only" operators, which have been developing since 2010.</w:t>
        <w:br/>
        <w:t>19. While all resellers are signatories to the "Obut Charter," certain categories of resellers have entered into specific contractual relationships with Obut.</w:t>
        <w:br/>
        <w:t>a) The Obut "Expert" Resellers</w:t>
        <w:br/>
        <w:t>20. Starting in 2006, Obut established a network of distributors composed of "Expert" resellers, selected based on economic, qualitative, and geographical criteria. The conditions of the status are set out in an Obut Expert distribution contract, which the "Expert" resellers sign.</w:t>
        <w:br/>
        <w:t>21. Once designated as "Expert," the retail location receives exclusive advantages, including the mention of the store on the list of "Expert" retail locations on the manufacturer's website, the presence of an identification plaque on the store's window, specific promotional products, the free provision of a product display unit, and supply on favorable terms.</w:t>
        <w:br/>
        <w:t>22. In return, these resellers have obligations, particularly regarding the arrangement of the display unit and its replenishment as sales occur. Resellers are also required not to disrupt the positioning and image of the Obut brand. More specifically, Article 8 of the Obut Expert Distribution Contract (reference numbers 3125 and 3126) states that "while the Distributor is free in its sales techniques within the limits of legality, it commits through these not to harm the image of the Obut brand or its commercial policy."</w:t>
      </w:r>
    </w:p>
    <w:p>
      <w:r>
        <w:rPr>
          <w:b/>
        </w:rPr>
        <w:t>[Pages 7–9]</w:t>
      </w:r>
    </w:p>
    <w:p>
      <w:r>
        <w:t>countries of the European Union.</w:t>
      </w:r>
    </w:p>
    <w:p>
      <w:r>
        <w:t>C. THE ESTABLISHED PRACTICES</w:t>
        <w:br/>
        <w:t>27. Obut's activities, being present in both the upstream market for the manufacture of competition pétanque balls and the downstream market for the distribution of these same balls, place it in competition with its customers, the retail distributors.</w:t>
        <w:br/>
        <w:t>28. However, it appears from the case documents that Obut has established, since May 2009, a system for controlling the prices charged by its distributors.</w:t>
        <w:br/>
        <w:t>29. To this end, Obut first widely disseminated its sales catalogs, which include the retail prices charged by Obut itself, to all its distributors as well as to certain pétanque clubs.</w:t>
        <w:br/>
        <w:t>30. Additionally, sales representatives from Obut closely monitored the distributors by visiting retail locations to check the prices applied. They then reported to their management on the distributors whose selling prices did not comply with the catalog prices and the measures to be taken. Furthermore, an employee of the company was responsible for monitoring the prices charged by various distributors on commercial websites. The intensity of the monitoring, however, varied from one category of distributors to another and was particularly active for the "Experts," "pure players," and independent retailers. Distributors also participated in this monitoring by informing Obut of low pricing practices and promotions by recalcitrant distributors.</w:t>
        <w:br/>
        <w:t>31. It also appears from the case documents that when a distributor deviated from the recommended prices, Obut required a quick adjustment to comply with the advised prices. Otherwise, delays in deliveries or order blocks could be observed.</w:t>
        <w:br/>
        <w:t>32. Regarding the "Experts," threats of losing this distributor status or other retaliatory measures were regularly implemented by Obut to compel this category of distributors to adhere to the recommended prices. For "pure players" and independent retailers, the retaliatory measures took the form of extended delivery times or order blocks until the recommended price was applied.</w:t>
        <w:br/>
        <w:t>33. Moreover, the ambiguous wording of the contractual clauses led the "Expert" distributors and "pure players" to refrain from deviating from the catalog price of competition balls. Only Decathlon did not comply with the recommended prices and was consequently deprived of selling the high-end references of Obut brand competition pétanque balls starting in 2014.</w:t>
      </w:r>
    </w:p>
    <w:p>
      <w:r>
        <w:t>D. THE NOTIFIED GRIEVANCES</w:t>
        <w:br/>
        <w:t>34. By letter dated July 26, 2016, the general rapporteur of the Authority notified the following grievances to the parties:</w:t>
        <w:br/>
        <w:t>"Grievance No. 1: It is alleged against La Boule Obut, a simplified joint-stock company registered in the Saint-Étienne Trade and Companies Register under number 415 203 355 and whose registered office is located at route du Cros, in Saint-Bonnet-Le-Château (42 380), that it has colluded, since at least May 2009 until today, with certain of its distributors on the selling price of competition pétanque balls. This practice, which has the object and effect of distorting competition in the market, is prohibited by Article L. 420-1 of the Commercial Code and by Article 101 TFEU. This practice does not fall within the exemption scope of Regulation No. 2790/1999 of the Commission of December 22, 1999, concerning the application of Article 101, paragraph 1 of the TFEU to categories of vertical agreements and concerted practices, nor of Regulation No. 330/2010 of the Commission of April 20, 2010, concerning the application of Article 101, paragraph 3 of the Treaty on the Functioning of the European Union to categories of vertical agreements and concerted practices.</w:t>
        <w:br/>
        <w:t>Grievance No. 2: It is alleged against La Boule Obut, a simplified joint-stock company registered in the Saint-Étienne Trade and Companies Register under number 415 203 355 and whose registered office is located at route du Cros, in Saint-Bonnet-Le-Château (42 380), that it has abused, since at least May 2009 until today, its dominant position in the market for the manufacture of competition pétanque balls to impose resale prices on certain distributors in the related market of the distribution of competition pétanque balls. This practice is likely to distort competition in the concerned market and is contrary to Article L. 420-2 of the Commercial Code and Article 102 of the Treaty on the Functioning of the European Union."</w:t>
      </w:r>
    </w:p>
    <w:p>
      <w:r>
        <w:t>III. Discussion</w:t>
        <w:br/>
        <w:t>35. The following will be presented successively:</w:t>
        <w:br/>
        <w:t>- the implementation of the settlement procedure (A);</w:t>
        <w:br/>
        <w:t>- the application of Union law (B);</w:t>
        <w:br/>
        <w:t>- the merits of the grievances (C);</w:t>
        <w:br/>
        <w:t>- the imputability of the practices (D);</w:t>
        <w:br/>
        <w:t>- the sanction (E).</w:t>
      </w:r>
    </w:p>
    <w:p>
      <w:r>
        <w:t>A. ON THE IMPLEMENTATION OF THE SETTLEMENT PROCEDURE</w:t>
        <w:br/>
        <w:t>36. Article L. 464-2 III of the Commercial Code states: "When an organization or a company does not contest the reality of the grievances notified to it, the general rapporteur may submit a settlement proposal to it, setting the minimum and maximum amount of the envisaged financial penalty. When the company or organization commits to changing its behavior, the general rapporteur may take this into account in his settlement proposal. If, within a period set by the general rapporteur, the organization or company agrees to the settlement proposal, the general rapporteur proposes to the Competition Authority, which hears the company or organization and the Government Commissioner without prior establishment of a report, to impose the financial penalty provided for in I within the limits set by the settlement."</w:t>
        <w:br/>
        <w:t>37. In this case, Obut did not contest the reality of the grievances that were notified to it and requested the application of the provisions of III of Article L. 464-2 of the Commercial Code from the general rapporteur of the Authority, who submitted a settlement proposal to it.</w:t>
        <w:br/>
        <w:t>38. The implementation of the aforementioned text led to the establishment of a settlement report by which Obut agreed to a settlement proposal.</w:t>
        <w:br/>
        <w:t>39. During the session of January 17, 2017, Obut confirmed its agreement with the terms of the settlement, of which it accepted, with full knowledge of the facts, the legal consequences, particularly regarding the amount of the financial penalty.</w:t>
      </w:r>
    </w:p>
    <w:p>
      <w:r>
        <w:t>B. ON THE APPLICABILITY OF EUROPEAN UNION LAW</w:t>
        <w:br/>
        <w:t>40. According to the case law and the Communication of the European Commission containing guidelines relating to the notion of affecting trade as set out in Articles 101 TFEU and 102 TFEU, three elements must be met for practices to be likely to significantly affect trade between Member States: the existence of trade between Member States concerning the products or services in question, the existence of practices likely to affect these exchanges, and the sensitive nature of this effect.</w:t>
        <w:br/>
        <w:t>41. The aforementioned guidelines further specify that "when a company occupying a dominant position covering an entire Member State constitutes an abusive hindrance to entry, trade between Member States can normally be affected" (point 93).</w:t>
        <w:br/>
        <w:t>42. In a judgment of October 16, 2007, the Paris Court of Appeal recalled that the Internet "by nature is open to cross-border trade" (Bijourama judgment, No. 2006/17 900, p. 6).</w:t>
        <w:br/>
        <w:t>43. In this case, the practices have a national dimension, as they affect the entire territory of metropolitan France, which represents a substantial part of the Union market. Furthermore, the products are subject to exchanges between Member States in that competition pétanque balls are also marketed in other countries of the European Union.</w:t>
      </w:r>
    </w:p>
    <w:p>
      <w:r>
        <w:rPr>
          <w:b/>
        </w:rPr>
        <w:t>[Pages 10–12]</w:t>
      </w:r>
    </w:p>
    <w:p>
      <w:r>
        <w:t>member states of the European Union, notably through the various websites of Obut and its resellers.</w:t>
      </w:r>
    </w:p>
    <w:p>
      <w:r>
        <w:t>44. Furthermore, the practices have been implemented by La Boule Obut, the undisputed leader of the market.</w:t>
      </w:r>
    </w:p>
    <w:p>
      <w:r>
        <w:t>45. Consequently, trade between member states is significantly affected by the practices implemented by Obut. It is therefore necessary to examine these practices in light of European Union competition law, and in particular Articles 101 and 102 of the TFEU and national law, notably Articles L. 420-1 and L. 420-2 of the Commercial Code.</w:t>
      </w:r>
    </w:p>
    <w:p>
      <w:r>
        <w:t>C. ON THE MERITS OF THE GRIEVANCES</w:t>
      </w:r>
    </w:p>
    <w:p>
      <w:r>
        <w:t>46. To characterize an abusive practice within the meaning of Articles 102 of the TFEU and L. 420-2 of the Commercial Code, it is necessary to analyze whether the actions or behaviors of a company in a dominant position have the object or may have the effect of preventing, restricting, or distorting competition in the market.</w:t>
      </w:r>
    </w:p>
    <w:p>
      <w:r>
        <w:t>1. ON ABUSE OF DOMINANT POSITION</w:t>
      </w:r>
    </w:p>
    <w:p>
      <w:r>
        <w:t>a) On the relevant market</w:t>
      </w:r>
    </w:p>
    <w:p>
      <w:r>
        <w:t>47. Regarding the product market, in its decision No. 10-D-17 of May 25, 2010, concerning practices implemented in the competition pétanque ball market, the Competition Authority considered that competition pétanque balls have specific characteristics compared to leisure pétanque balls, from a technical perspective (specific standards) and from the perspective of the use that players can make of them: a licensed player can only participate in a competition if they use approved competition pétanque balls. It is therefore necessary to define a specific relevant market for competition pétanque balls, distinct from that of leisure balls. This market also has a national geographical dimension.</w:t>
      </w:r>
    </w:p>
    <w:p>
      <w:r>
        <w:t>48. The analysis of the practices at issue in this case also requires a more refined definition of the relevant market and a distinction between the manufacturing segment and the distribution segment of competition pétanque balls.</w:t>
      </w:r>
    </w:p>
    <w:p>
      <w:r>
        <w:t>b) On the dominant position</w:t>
      </w:r>
    </w:p>
    <w:p>
      <w:r>
        <w:t>49. It appears from the elements of the file that with a market share of over 80% and strong brand recognition (see paragraphs 10 to 12), Obut holds a dominant position in the market for the manufacturing of competition pétanque balls.</w:t>
      </w:r>
    </w:p>
    <w:p>
      <w:r>
        <w:t>c) On the abuse of dominant position</w:t>
      </w:r>
    </w:p>
    <w:p>
      <w:r>
        <w:t>50. In accordance with case law, both European and national (see in particular the judgments of the Court of Justice of the European Communities of March 6, 1974, Instituto Chemioterapico Italiano and Commercial Solvents / Commission, 6/73 and 7/73, Rec. P. 223, point 22; judgment of the Court of First Instance of the European Communities of December 17, 2003, British Airways / Commission, T-219/99, Rec. P. II-5919, point 91; see also the judgment of the Paris Court of Appeal of February 22, 2005, JC Decaux, rendered on appeal against the decision of the Competition Council No. 04-D-32 of July 8, 2004), a company in a dominant position in a given market can be accused of an abuse whose effects affect other markets, provided that its behavior has a causal link with its dominant position and that the market on which it is held and those on which the abuse has its effects have a sufficient degree of connection.</w:t>
      </w:r>
    </w:p>
    <w:p>
      <w:r>
        <w:t>51. The elements in the file allow us to establish that the dominant position held by Obut in the market for the manufacturing of pétanque balls has enabled it to impose its pricing policy in the market for the distribution of competition pétanque balls. Furthermore, Obut is also a player present in both markets, competing, at the distribution stage, with its upstream customers who are resellers of competition pétanque balls, which characterizes a direct link between these two markets.</w:t>
      </w:r>
    </w:p>
    <w:p>
      <w:r>
        <w:t>52. Finally, these practices have also led to retaliatory measures: threats and commercial reprisals.</w:t>
      </w:r>
    </w:p>
    <w:p>
      <w:r>
        <w:t>53. Some resellers, particularly the "pure players," attempted to differentiate themselves from this pricing policy but were forced to comply with the prices disseminated by Obut. Obut had indeed established a price monitoring system and, for the recalcitrant, a series of sanctions.</w:t>
      </w:r>
    </w:p>
    <w:p>
      <w:r>
        <w:t>54. Article L. 420-2 first paragraph of the Commercial Code and Article 102 of the TFEU target the abusive exploitation of a company in a dominant position in a relevant market that has had the object or may have had the effect of distorting the competition in the functioning of that market, without the need to prove the certainty of its consequences.</w:t>
      </w:r>
    </w:p>
    <w:p>
      <w:r>
        <w:t>55. In this case, the uniform pricing policy implemented by Obut has had the effect of preventing its points of sale from being price-competitive with these other resellers. The latter have thus been deprived of an essential vector for boosting their sales and therefore for commercial growth. Consumers have been deprived of the price competition that could have existed between these resellers.</w:t>
      </w:r>
    </w:p>
    <w:p>
      <w:r>
        <w:t>56. These practices implemented by Obut have obstructed the setting of final prices to consumers through the free play of competition.</w:t>
      </w:r>
    </w:p>
    <w:p>
      <w:r>
        <w:t>57. They thus constitute an abuse of dominant position within the meaning of Articles 102 of the TFEU and L. 420-2 of the Commercial Code.</w:t>
      </w:r>
    </w:p>
    <w:p>
      <w:r>
        <w:t>2. ON THE CARTEL</w:t>
      </w:r>
    </w:p>
    <w:p>
      <w:r>
        <w:t>58. Even if, under national and European case law, the grievances of cartel and abuse of dominant position regarding the same practice can be cumulatively retained, it does not appear necessary, in this case, to examine the possible qualification of the practice in question in light of the provisions of Articles L. 420-1 of the Commercial Code and 101 of the TFEU relating to anti-competitive agreements.</w:t>
      </w:r>
    </w:p>
    <w:p>
      <w:r>
        <w:t>59. Indeed, in the event of prosecution of a behavior or a homogeneous series of behaviors under several qualifications, the fact of retaining a dual qualification does not lead to a modification of the assessment of the sanction that will be pronounced.</w:t>
      </w:r>
    </w:p>
    <w:p>
      <w:r>
        <w:t>D. ON THE IMPUTABILITY OF THE PRACTICES</w:t>
      </w:r>
    </w:p>
    <w:p>
      <w:r>
        <w:t>60. It appears from the elements of the file that Obut has directly participated in the practice in question. Therefore, it is appropriate to attribute the practice in question to La Boule Obut as the author.</w:t>
      </w:r>
    </w:p>
    <w:p>
      <w:r>
        <w:t>E. ON THE SANCTIONS</w:t>
      </w:r>
    </w:p>
    <w:p>
      <w:r>
        <w:t>61. The third paragraph of I of Article L. 464-2 of the Commercial Code provides that "Financial penalties are proportionate to the seriousness of the facts alleged, the importance of the damage caused to the economy, the situation of the organization or company sanctioned or the group to which the company belongs, and the possible recurrence of practices prohibited by this title. They are determined individually for each sanctioned company or organization and reasoned for each sanction."</w:t>
      </w:r>
    </w:p>
    <w:p>
      <w:r>
        <w:t>62. In accordance with the fourth paragraph of this same provision, when the offender is a company, the maximum amount of the financial penalty is 10% of the highest worldwide turnover excluding taxes achieved during one of the financial years closed since the financial year preceding the one during which the practices were implemented.</w:t>
      </w:r>
    </w:p>
    <w:p>
      <w:r>
        <w:t>1. ON THE DETERMINATION OF THE SANCTION</w:t>
      </w:r>
    </w:p>
    <w:p>
      <w:r>
        <w:t>a) On the duration of the practices</w:t>
      </w:r>
    </w:p>
    <w:p>
      <w:r>
        <w:t>63. The elements of the file allow us to establish that the practice began in May 2009, during which Obut adopted its pricing control commercial policy. Retaliatory measures, with lasting effects, were implemented by Obut between 2009 and the notification of the grievances continuously and regularly.</w:t>
      </w:r>
    </w:p>
    <w:p>
      <w:r>
        <w:t>b) On the seriousness of the practice and the importance of the damage caused to the economy</w:t>
      </w:r>
    </w:p>
    <w:p>
      <w:r>
        <w:t>64. Imposing resale prices on distributors and resellers is considered a practice detrimental to the effectiveness of competitive play both by national law and by European Union law.</w:t>
      </w:r>
    </w:p>
    <w:p>
      <w:r>
        <w:t>65. In this case, through the constancy of these practices, Obut has prevented the normal functioning of competitive play by forcing resellers to comply with the selling prices and by not allowing consumers to benefit from competition based on merits.</w:t>
      </w:r>
    </w:p>
    <w:p>
      <w:r>
        <w:t>66. By thus significantly limiting competition among resellers of competition pétanque balls manufactured by Obut, the practices may have resulted in an increase in the prices charged by distributors, this price increase being all the more certain as, throughout the entire studied period, the volume of alternative competing products was particularly low compared to the volume of sales of products manufactured by Obut.</w:t>
      </w:r>
    </w:p>
    <w:p>
      <w:r>
        <w:rPr>
          <w:b/>
        </w:rPr>
        <w:t>[Pages 13–14]</w:t>
      </w:r>
    </w:p>
    <w:p>
      <w:r>
        <w:t>2. ON THE COMMITMENTS PROPOSED BY OBUT</w:t>
        <w:br/>
        <w:t>67. Pursuant to Article L. 464-2, III of the Commercial Code, it may be taken into account, within the framework of the settlement proposal, that the company commits to changing its behavior for the future.</w:t>
        <w:br/>
        <w:t>68. In this case, at the time of signing the settlement minutes, La Boule Obut committed to changing its behavior by instituting a compliance program with competition law. More specifically, Obut commits to implementing mandatory training in competition law for its sales teams as well as for the management team (i), to appointing a compliance officer (ii), to raising awareness among all its employees about competition law (iii), and to submitting an annual report to the Authority detailing the measures taken to implement this compliance commitment (iv).</w:t>
        <w:br/>
        <w:t>69. The Authority observes that training in competition law has already been provided to all sales teams and the management team of La Boule Obut even before the commitments made mandatory by this decision came into effect.</w:t>
        <w:br/>
        <w:t>70. This commitment, made for a duration of 5 years, appears substantial, credible, and verifiable.</w:t>
      </w:r>
    </w:p>
    <w:p>
      <w:r>
        <w:t>3. ON THE FINAL AMOUNT OF THE SANCTION</w:t>
        <w:br/>
        <w:t>71. In light of all these elements and in accordance with the terms of the settlement, the amount of the sanction imposed on La Boule Obut is set at 320,000 euros.</w:t>
        <w:br/>
        <w:t>72. This amount is below the legal ceiling for sanctions provided for in I of Article L. 464-2 of the Commercial Code.</w:t>
      </w:r>
    </w:p>
    <w:p>
      <w:r>
        <w:t>DECISION</w:t>
        <w:br/>
        <w:t>Article 1: It is established that La Boule Obut has violated the provisions of Articles 102 TFEU and L. 420-2 of the Commercial Code.</w:t>
        <w:br/>
        <w:t>Article 2: A financial penalty of 320,000 euros is imposed on La Boule Obut.</w:t>
        <w:br/>
        <w:t>Article 3: The Competition Authority accepts the commitments made by La Boule Obut, which are an integral part of the decision. These commitments are made mandatory as of the notification of this decision.</w:t>
        <w:br/>
        <w:t>Deliberated on the oral report of Mr. Antonin Agier and the intervention of Mr. Nicolas Deffieux, deputy general rapporteur, by Ms. Claire Favre, vice-president, chair of the session, Ms. Chantal Chomel, Ms. Séverine Larere, Ms. Reine-Claude Mader, and Mr. Olivier d’Ormesson and Mr. Noël Diricq, members.</w:t>
        <w:br/>
        <w:t>The session secretary, The session chair,</w:t>
        <w:br/>
        <w:t>Béatrice Déry-Rosot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