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https://www.autoritedelaconcurrence.fr/fr/decision/relative-des-pratiques-mises-en-oeuvre-dans-le-secteur-des-cables-electriques-dans-les</w:t>
      </w:r>
    </w:p>
    <w:p>
      <w:r>
        <w:t>Pages translated : 29</w:t>
      </w:r>
    </w:p>
    <w:p/>
    <w:p>
      <w:r>
        <w:rPr>
          <w:b/>
        </w:rPr>
        <w:t>[Pages 1–3]</w:t>
      </w:r>
    </w:p>
    <w:p>
      <w:r>
        <w:t xml:space="preserve">FRENCH REPUBLIC  </w:t>
        <w:br/>
        <w:t xml:space="preserve">Decision No. 26-D-04 of April 2, 2026  </w:t>
        <w:br/>
        <w:t xml:space="preserve">regarding practices implemented in the electrical cables sector in the overseas departments and regions (DROM)*  </w:t>
        <w:br/>
        <w:t xml:space="preserve">The Competition Authority (section III),  </w:t>
        <w:br/>
        <w:t xml:space="preserve">Having regard to decision No. 25-SO-01 of January 8, 2025, registered under number 25/0001 F, by which the Competition Authority took up ex officio practices implemented in the electrical cables sector in the overseas departments and regions (DROM);  </w:t>
        <w:br/>
        <w:t xml:space="preserve">Having regard to Book IV of the Commercial Code, and in particular its Article L. 420-2-1;  </w:t>
        <w:br/>
        <w:t xml:space="preserve">Having regard to the decision of the general rapporteur of May 26, 2025, stating that the case will be subject to a decision by the Competition Authority without prior establishment of a report;  </w:t>
        <w:br/>
        <w:t xml:space="preserve">Having regard to the transaction report of July 25, 2025, signed by the deputy general rapporteur and the companies Nexans and Nexans France in accordance with the provisions of III of Article L. 464-2 of the Commercial Code;  </w:t>
        <w:br/>
        <w:t xml:space="preserve">Having regard to the transaction report of July 25, 2025, signed by the deputy general rapporteur and the companies Compagnie Réunionnaise de Distribution de Matériel Électrique, Société Guadeloupéenne de Matériel Électrique, Câbles et Matériels Électriques, La Guyanaise de Distribution, Électro Distribution Océan Indien, Sonepar France Distribution, Sonepar France and Sonepar in accordance with the provisions of III of Article L. 464-2 of the Commercial Code;  </w:t>
        <w:br/>
        <w:t xml:space="preserve">Having regard to the observations presented by the companies Compagnie Réunionnaise de Distribution de Matériel Électrique, Société Guadeloupéenne de Matériel Électrique, Câbles et Matériels Électriques, La Guyanaise de Distribution, Électro Distribution Océan Indien, Sonepar France Distribution, Sonepar France, Sonepar, Nexans, Nexans France and the Government Commissioner;  </w:t>
        <w:br/>
        <w:t xml:space="preserve">Having regard to the other documents in the file;  </w:t>
        <w:br/>
        <w:t xml:space="preserve">The rapporteur, the deputy general rapporteur, the representatives of the companies Compagnie Réunionnaise de Distribution de Matériel Électrique, Société Guadeloupéenne de Matériel Électrique, Câbles et Matériels Électriques, La Guyanaise de Distribution, Électro Distribution Océan Indien, Sonepar France Distribution, Sonepar France, Sonepar, Nexans, Nexans France and the Government Commissioner heard during the session of the Competition Authority on January 27, 2026;  </w:t>
        <w:br/>
        <w:t xml:space="preserve">Adopts the following decision:  </w:t>
        <w:br/>
        <w:t>*public version</w:t>
      </w:r>
    </w:p>
    <w:p>
      <w:r>
        <w:t xml:space="preserve">Summary1  </w:t>
        <w:br/>
        <w:t xml:space="preserve">By this decision, the Competition Authority condemns the companies Nexans France, as the author, and Nexans, as the parent company, on the one hand, and the companies of the Sonepar group (Sonepar France Distribution, Compagnie Réunionnaise de Distribution de Matériel Électrique, Société Guadeloupéenne de Matériel Électrique, Câbles et Matériels Électriques, La Guyanaise de Distribution and Électro Distribution Océan Indien), as authors, and Sonepar France Distribution, Sonepar France and Sonepar, as parent companies, on the other hand, for having agreed, from May 13, 2015, to November 20, 2023, on the granting, by the companies of the Nexans group for the benefit of those of the Sonepar group, of exclusive import rights for Nexans electrical cables in all overseas departments and regions (Martinique, Guadeloupe, Guyana, La Réunion and Mayotte).  </w:t>
        <w:br/>
        <w:t xml:space="preserve">These practices, contrary to Article L. 420-2-1 of the Commercial Code, are established by numerous documentary and behavioral elements which, taken together, constitute a body of evidence demonstrating their existence.  </w:t>
        <w:br/>
        <w:t xml:space="preserve">Consequently, the following financial penalties are imposed:  </w:t>
        <w:br/>
        <w:t xml:space="preserve">− 3 million euros on the companies of the Nexans group; and,  </w:t>
        <w:br/>
        <w:t xml:space="preserve">− 3.5 million euros on the companies of the Sonepar group.  </w:t>
        <w:br/>
        <w:t xml:space="preserve">These penalties were pronounced in accordance with the terms of the transactions proposed by the deputy general rapporteur and accepted by the parties who committed not to contest the grievances that were notified to them pursuant to III of Article L. 464-2 of the Commercial Code.  </w:t>
        <w:br/>
        <w:t xml:space="preserve">This is the first decision of the Authority sanctioning practices reported by an individual who wished to place themselves under whistleblower status and whose anonymity is protected.  </w:t>
        <w:br/>
        <w:t>1 This summary is strictly informative. Only the reasons for the decision numbered below are authoritative.</w:t>
      </w:r>
    </w:p>
    <w:p>
      <w:r>
        <w:t xml:space="preserve">TABLE OF CONTENTS  </w:t>
        <w:br/>
        <w:t xml:space="preserve">I. FINDINGS ................................................................................ 5  </w:t>
        <w:br/>
        <w:t xml:space="preserve">A. PROCEDURAL BACKGROUND ...................................................................................5  </w:t>
        <w:br/>
        <w:t xml:space="preserve">B. THE RELEVANT SECTOR ..........................................................................................6  </w:t>
        <w:br/>
        <w:t xml:space="preserve">1. THE RELEVANT PRODUCTS .......................................................................................6  </w:t>
        <w:br/>
        <w:t xml:space="preserve">2. THE ORGANIZATION OF THE RELEVANT SECTOR .............................................................6  </w:t>
        <w:br/>
        <w:t xml:space="preserve">a) The manufacturing of electrical wires and cables .............................................. 6  </w:t>
        <w:br/>
        <w:t xml:space="preserve">b) The distribution of electrical cables and wires ............................................. 6  </w:t>
        <w:br/>
        <w:t xml:space="preserve">C. THE RELEVANT ACTORS .....................................................................................7  </w:t>
        <w:br/>
        <w:t xml:space="preserve">1. THE NEXANS GROUP ..................................................................................................7  </w:t>
        <w:br/>
        <w:t xml:space="preserve">2. THE SONEPAR GROUP ................................................................................................7  </w:t>
        <w:br/>
        <w:t xml:space="preserve">D. THE ESTABLISHED PRACTICES ...............................................................................9  </w:t>
        <w:br/>
        <w:t xml:space="preserve">1. REGARDING THE MARKETING OF NEXANS PRODUCTS IN THE DROM ........................................................................................................................9  </w:t>
        <w:br/>
        <w:t xml:space="preserve">2. REGARDING THE MARKETING OF NEXANS PRODUCTS IN REUNION ...........................................................................................................................10  </w:t>
        <w:br/>
        <w:t xml:space="preserve">3. REGARDING THE MARKETING OF NEXANS PRODUCTS IN MAYOTTE 12  </w:t>
        <w:br/>
        <w:t xml:space="preserve">4. REGARDING THE MARKETING OF NEXANS PRODUCTS IN GUYANA .13  </w:t>
        <w:br/>
        <w:t xml:space="preserve">5. REGARDING THE MARKETING OF NEXANS PRODUCTS IN MARTINIQUE ............................................................................................................14  </w:t>
        <w:br/>
        <w:t xml:space="preserve">6. REGARDING THE MARKETING OF NEXANS PRODUCTS IN GUADELOUPE ...........................................................................................................14  </w:t>
        <w:br/>
        <w:t xml:space="preserve">E. THE NOTIFIED GRIEVANCES .............................................................................................15  </w:t>
        <w:br/>
        <w:t xml:space="preserve">II. DISCUSSION ........................................................................................ 16  </w:t>
        <w:br/>
        <w:t xml:space="preserve">A. ON THE TRANSACTION PROCEDURE ...........................................................16  </w:t>
        <w:br/>
        <w:t xml:space="preserve">B. ON THE EXISTENCE OF EXCLUSIVE IMPORT RIGHTS ....................17  </w:t>
        <w:br/>
        <w:t xml:space="preserve">1. APPLICABLE LAW ..................................................................................................17  </w:t>
        <w:br/>
        <w:t xml:space="preserve">2. APPLICATION TO THE CASE AT HAND .............................................................................18  </w:t>
        <w:br/>
        <w:t xml:space="preserve">C. ON THE ATTRIBUTION OF PRACTICES .............................................................19  </w:t>
        <w:br/>
        <w:t xml:space="preserve">1. APPLICABLE LAW..................................................................................................19  </w:t>
        <w:br/>
        <w:t xml:space="preserve">2. APPLICATION TO THE CASE AT HAND .............................................................................21  </w:t>
        <w:br/>
        <w:t xml:space="preserve">a) Regarding the Sonepar group ................................................................ 21  </w:t>
        <w:br/>
        <w:t xml:space="preserve">The merger-absorption of CGE Distribution by Sonepar France Distribution ..21  </w:t>
        <w:br/>
        <w:t xml:space="preserve">The liability of the companies as authors of the practices .......................21  </w:t>
        <w:br/>
        <w:t xml:space="preserve">The liability of the companies as parent companies...................................21  </w:t>
        <w:br/>
        <w:t xml:space="preserve">b) Regarding the Nexans group ................................................................. 22  </w:t>
        <w:br/>
        <w:t>The liability of the companies as authors of the practices .......................22</w:t>
      </w:r>
    </w:p>
    <w:p>
      <w:r>
        <w:rPr>
          <w:b/>
        </w:rPr>
        <w:t>[Pages 4–6]</w:t>
      </w:r>
    </w:p>
    <w:p>
      <w:r>
        <w:t xml:space="preserve">La responsabilité des sociétés en tant que sociétés mères...................................23  </w:t>
        <w:br/>
        <w:t xml:space="preserve">D. ON SANCTIONS ................................................................................................23  </w:t>
        <w:br/>
        <w:t xml:space="preserve">1. RECALL OF PRINCIPLES ....................................................................................23  </w:t>
        <w:br/>
        <w:t xml:space="preserve">2. APPLICATION TO THE CASE AT HAND ..........................................................24  </w:t>
        <w:br/>
        <w:t xml:space="preserve">a) On the seriousness of the infringement .................................................. 24  </w:t>
        <w:br/>
        <w:t xml:space="preserve">Arguments of the parties involved ..................................................................24  </w:t>
        <w:br/>
        <w:t xml:space="preserve">Response of the Authority ...............................................................................24  </w:t>
        <w:br/>
        <w:t xml:space="preserve">b) On the duration of the infringement ......................................................... 26  </w:t>
        <w:br/>
        <w:t xml:space="preserve">c) On the individualization of the sanction ................................................ 26  </w:t>
        <w:br/>
        <w:t xml:space="preserve">Arguments of the parties involved ..................................................................26  </w:t>
        <w:br/>
        <w:t xml:space="preserve">Response of the Authority ...............................................................................26  </w:t>
        <w:br/>
        <w:t xml:space="preserve">d) On the amount of the sanction ................................................................. 27  </w:t>
        <w:br/>
        <w:t xml:space="preserve">DECISION ........................................................................................................ 29  </w:t>
        <w:br/>
        <w:t>4</w:t>
      </w:r>
    </w:p>
    <w:p>
      <w:r>
        <w:t xml:space="preserve">I. Findings  </w:t>
        <w:br/>
        <w:t xml:space="preserve">A. PROCEDURAL BACKGROUND  </w:t>
        <w:br/>
        <w:t xml:space="preserve">1. On August 1, 2023, an individual who requested whistleblower status and whose anonymity is protected (hereinafter the "whistleblower"), reported to the Competition Authority (hereinafter the "Authority") potential practices of granting exclusive import rights on the island of La Réunion, implemented in 2020 and 2021 by subsidiaries of the companies Nexans and Sonepar in the electrical cables sector. These statements were collected by specially authorized rapporteurs of the Authority to receive such alerts, and resulted in a report.  </w:t>
        <w:br/>
        <w:t xml:space="preserve">2. On December 20, 2023, and February 12, 2024, the Directorate General for Competition, Consumer Affairs and Fraud Control (DGCCRF) transmitted to the Authority's services a proposal for follow-up on indications of anti-competitive practices, after receiving from the Directorate of Economy, Employment, Labor and Solidarity (hereinafter "DEETS") of Mayotte an indication sheet related to a suspicion of exclusive import agreement in the electrical materials sector.  </w:t>
        <w:br/>
        <w:t xml:space="preserve">3. On January 30, 2024, search and seizure operations (hereinafter "OVS") were carried out, based on an order from the judge of freedoms and detention of the judicial court of Nanterre dated January 18, 2024.  </w:t>
        <w:br/>
        <w:t xml:space="preserve">4. By decision No. 25-SO-01 of January 8, 2025, the Authority took up these practices ex officio and the case was registered on that date under number 25/0001 F. On May 26, 2025, the general rapporteur decided, pursuant to Article L. 463-3 of the Commercial Code, that the case would be subject to a decision by the Authority without prior establishment of a report.  </w:t>
        <w:br/>
        <w:t xml:space="preserve">5. On June 5, 2025, the companies Sonepar, Sonepar France, Sonepar France Distribution, Compagnie Réunionnaise de Distribution de Matériel Électrique, Société Guadeloupéenne de Matériel Électrique, Câbles et Matériels Électriques, La Guyanaise de Distribution, Électro Distribution Océan Indien (hereinafter collectively "Sonepar" or "the Sonepar group"), on the one hand, and the companies Nexans and Nexans France (hereinafter collectively "Nexans" or "the Nexans group"), on the other hand, received a notification of grievances.  </w:t>
        <w:br/>
        <w:t xml:space="preserve">6. By two reports signed on July 25, 2025, the Nexans and Sonepar groups committed not to contest the grievances that were notified to them pursuant to III of Article L. 464-2 of the Commercial Code.  </w:t>
        <w:br/>
        <w:t>7. The case was examined by the Authority during the session on January 27, 2026.</w:t>
      </w:r>
    </w:p>
    <w:p>
      <w:r>
        <w:t xml:space="preserve">B. THE RELEVANT SECTOR  </w:t>
        <w:br/>
        <w:t xml:space="preserve">1. THE PRODUCTS CONCERNED  </w:t>
        <w:br/>
        <w:t xml:space="preserve">8. Electrical wires and cables are conductors or sets of conductors used for the transmission of electrical current or coded information (telecommunications, video, data, etc.), images, or light. They are used notably in transport equipment (automotive, aerospace, rail, etc.), construction (building and public works), telecommunications networks, and energy infrastructures (production, transport, and distribution).  </w:t>
        <w:br/>
        <w:t xml:space="preserve">9. They can be classified into five categories: cables for the transport and distribution of energy, cables for telecommunications networks, ICS energy cables (industry, construction, and special), cables for data transfer, and bare wires and conductors.  </w:t>
        <w:br/>
        <w:t xml:space="preserve">2. THE ORGANIZATION OF THE RELEVANT SECTOR  </w:t>
        <w:br/>
        <w:t xml:space="preserve">a) The manufacturing of electrical wires and cables  </w:t>
        <w:br/>
        <w:t xml:space="preserve">10. The turnover of the electrical wires and cables production sector amounted to 3.4 billion euros in France in 2020. In France, the main producers are the French group Nexans and the Italian group Prysmian. Other players operating in France in the sector include, notably, Nokia, Safran, and Acome.  </w:t>
        <w:br/>
        <w:t xml:space="preserve">11. French manufacturers of wires and cables have a strong international presence where they generate just under half of their turnover (notably in Europe, Africa, and Asia) and compete with most major global operators. The cable industry is highly concentrated, with the top four groups accounting for nearly two-thirds of revenues. This situation is explained by the high barriers to entry in the sector: it is necessary to produce significant quantities to meet the orders of large clients who tend to consolidate their purchases to exert pressure on prices.  </w:t>
        <w:br/>
        <w:t xml:space="preserve">b) The distribution of electrical cables and wires  </w:t>
        <w:br/>
        <w:t>12. Electrical equipment dealers market various types of equipment including electrical cables and wires, alongside devices (circuit breakers, fuses, variators, etc.) and supplies (sockets, accessories, etc.). Their offer primarily targets building professionals and industrial players, but can also meet the needs of energy network managers.</w:t>
      </w:r>
    </w:p>
    <w:p>
      <w:r>
        <w:rPr>
          <w:b/>
        </w:rPr>
        <w:t>[Pages 7–9]</w:t>
      </w:r>
    </w:p>
    <w:p>
      <w:r>
        <w:t>13. They act as intermediaries between producers and end users (installers, electricians, etc.). Their skills cover procurement, logistics, distribution, and consulting. They ensure their clients have access to all references and relatively short delivery times.</w:t>
      </w:r>
    </w:p>
    <w:p>
      <w:r>
        <w:t>14. The French market for the distribution of electrical equipment is largely dominated by two of the main global distributors, Rexel and Sonepar, which, with a dense territorial network, together hold over 80% of the market. Alongside them are smaller operators, members of groups (Partelec, Socoda) or independents (Yesss Électrique).</w:t>
      </w:r>
    </w:p>
    <w:p>
      <w:r>
        <w:t>C. THE RELEVANT ACTORS</w:t>
      </w:r>
    </w:p>
    <w:p>
      <w:r>
        <w:t>1. THE NEXANS GROUP</w:t>
      </w:r>
    </w:p>
    <w:p>
      <w:r>
        <w:t>15. The French group Nexans is engaged in the manufacturing of electrical cables primarily in four areas of activity: building and infrastructure, high voltage and projects, telecommunications and data, industry and solutions.</w:t>
      </w:r>
    </w:p>
    <w:p>
      <w:r>
        <w:t>16. The group is established in 42 countries worldwide (mainly in Canada, France, Norway, and Germany), employs approximately 25,000 people, and achieved a global turnover of around 8.5 billion euros in 2024.</w:t>
      </w:r>
    </w:p>
    <w:p>
      <w:r>
        <w:t>17. The group is based in France, with the company Nexans at the head of the group, and through its wholly-owned subsidiary Nexans France, which had a turnover of 1.8 billion euros in 2023.</w:t>
      </w:r>
    </w:p>
    <w:p>
      <w:r>
        <w:t>18. In the overseas departments and regions (hereinafter "DROM"), the Nexans group is only present through the company Nexans France.</w:t>
      </w:r>
    </w:p>
    <w:p>
      <w:r>
        <w:t>2. THE SONEPAR GROUP</w:t>
      </w:r>
    </w:p>
    <w:p>
      <w:r>
        <w:t>19. The French group Sonepar is engaged in the distribution of products and associated services in the field of electrical equipment for professionals. Electrical wires and cables represent approximately 16% of the products sold by Sonepar.</w:t>
      </w:r>
    </w:p>
    <w:p>
      <w:r>
        <w:t>20. The group is established in 40 countries worldwide, employs around 45,000 people, and achieved a consolidated global turnover of 33.3 billion euros in 2023.</w:t>
      </w:r>
    </w:p>
    <w:p>
      <w:r>
        <w:t>21. Sonepar's activity in France is structured around two networks of agencies, one referred to as "generalist," which markets all types of electrical products offered by the group, and the other referred to as "specialist," which sells certain specific categories of products (climate engineering, communication, security, robotics, etc.).</w:t>
      </w:r>
    </w:p>
    <w:p>
      <w:r>
        <w:t>22. Until 2022, the agencies of the generalist network were grouped under four distinct brands, two of which were present throughout the territory (CGE Distribution (CGED) and Sonepar Connect). Following a reorganization in 2022, these companies were absorbed by Sonepar France Distribution, and the national brands CGE Distribution and Sonepar Connect were consolidated under the Sonepar brand.</w:t>
      </w:r>
    </w:p>
    <w:p>
      <w:r>
        <w:t>23. In the DROM, the Sonepar group is present through several subsidiaries:</w:t>
        <w:br/>
        <w:t>− at the global level (i.e., for all DROM), via Sonepar France Distribution (and previously until June 1, 2022, via CGE Distribution);</w:t>
        <w:br/>
        <w:t>− at the level of each DROM, via a local subsidiary of Sonepar France Distribution (and previously until June 1, 2022, of CGE Distribution), namely the following companies:</w:t>
        <w:br/>
        <w:t>− Compagnie Réunionnaise de Distribution de Matériel Électrique (hereinafter "Coredime"), active in La Réunion;</w:t>
        <w:br/>
        <w:t>− Société Guadeloupéenne de Matériel Électrique (hereinafter "Soguadime"), active in Guadeloupe;</w:t>
        <w:br/>
        <w:t>− Câbles et Matériels Électriques (hereinafter "Socame"), active in Martinique;</w:t>
        <w:br/>
        <w:t>− La Guyanaise de Distribution (also referred to hereinafter as "La Guyanaise" or "LGDD"), active in Guyana; and,</w:t>
        <w:br/>
        <w:t>− Électro Distribution Océan Indien (hereinafter "EDOI"), active in Mayotte.</w:t>
      </w:r>
    </w:p>
    <w:p>
      <w:r>
        <w:t>24. The following organizational chart represents the companies of the Sonepar group active in the DROM.</w:t>
      </w:r>
    </w:p>
    <w:p>
      <w:r>
        <w:t>D. OBSERVED PRACTICES</w:t>
      </w:r>
    </w:p>
    <w:p>
      <w:r>
        <w:t>25. The contracts concluded between Nexans and Sonepar for the distribution of Nexans products in the DROM stipulate that the distributor acts "as a non-exclusive distributor." However, elements in the file reveal a strategy of exclusivity regarding the marketing of Nexans products throughout the DROM (1) as well as individually in La Réunion (2), Mayotte (3), Guyana (4), Martinique (5), and Guadeloupe (6).</w:t>
      </w:r>
    </w:p>
    <w:p>
      <w:r>
        <w:t>1. REGARDING THE MARKETING OF NEXANS PRODUCTS IN THE DROM</w:t>
      </w:r>
    </w:p>
    <w:p>
      <w:r>
        <w:t>26. Several elements seized from Nexans and Sonepar attest to the granting of exclusive rights by Nexans to Sonepar for all DROM, as the latter considers themselves exclusive partners and implements a strategy to ensure this partnership.</w:t>
      </w:r>
    </w:p>
    <w:p>
      <w:r>
        <w:rPr>
          <w:b/>
        </w:rPr>
        <w:t>[Pages 10–12]</w:t>
      </w:r>
    </w:p>
    <w:p>
      <w:r>
        <w:t>27. From September 2015, the existence of an exclusive partnership between these two actors is inferred from an exchange between the director of overseas subsidiaries of Sonepar and the commercial director of France at Nexans, during which a "transparent" partnership, the development of a specific software program for Sonepar, and the threat of working with competitors are mentioned.</w:t>
      </w:r>
    </w:p>
    <w:p>
      <w:r>
        <w:t>28. Several internal exchanges at Nexans during June 2017 testify to the launch of the marketing of the Nexans Passeo product in the DROM under "exclusive Sonepar" terms and, in particular, "for all SONEPAR DOM-TOM agencies." A few months later, Nexans decided to "delay the launch" of the Passeo product, specifying that in any case, "it will always be an exclusivity in the DOM TOM due to the exclusive partnership with CGED [Sonepar] on site."</w:t>
      </w:r>
    </w:p>
    <w:p>
      <w:r>
        <w:t>29. Several presentations and internal emails at Nexans indicate its strategy regarding the distribution of its products in the DROM. Furthermore, it emerges from emails between Nexans and Sonepar that "Nexans works exclusively with the Dom-Tom subsidiaries" of Sonepar and that "each request from a local entity is redirected to" them. Thus, it is the local subsidiaries of Sonepar that are responsible for the marketing of the cables except in a few exceptional cases such as sales to local network managers.</w:t>
      </w:r>
    </w:p>
    <w:p>
      <w:r>
        <w:t>30. Finally, it emerges from a customs extraction requested by the interdepartmental competition investigation brigade (BIEC) of Paris concerning the imports into the DROM of Nexans products for the year 2021 that among all the customs import declarations for which the sender is the company Nexans, Sonepar was the sole distributor of Nexans in the DROM.</w:t>
      </w:r>
    </w:p>
    <w:p>
      <w:r>
        <w:t>2. REGARDING THE MARKETING OF NEXANS PRODUCTS IN REUNION</w:t>
      </w:r>
    </w:p>
    <w:p>
      <w:r>
        <w:t>31. As previously indicated, a whistleblower reported to the Authority's services that the Réunion subsidiary of Sonepar, Coredime, would enjoy a de facto exclusivity in the distribution of Nexans brand electrical cables in La Réunion. Other seized elements confirmed that Sonepar benefited from exclusivity over a longer period than that indicated by the whistleblower.</w:t>
      </w:r>
    </w:p>
    <w:p>
      <w:r>
        <w:t>32. Firstly, it emerges from the documents provided by the whistleblower that Nexans did not wish to "jeopardize the tacit partnership agreement with COREDIME by giving other distributors the means to compete with them" in this territory.</w:t>
      </w:r>
    </w:p>
    <w:p>
      <w:r>
        <w:t>33. This agreement would have been threatened from October 2020 when a competing distributor from Réunion (Mondistributeur or Mondistri) sold Nexans brand electrical cables in Réunion, purchased through a Malagasy distributor who had bought them from a Mauritian distributor, Kisutu.</w:t>
      </w:r>
    </w:p>
    <w:p>
      <w:r>
        <w:t>34. Sonepar, feeling threatened by the more competitive prices offered by Mondistri, complained about this competition to Nexans. The latter indicated twice to Mondistri that Coredime was the only authorized distributor to sell Nexans products in its capacity as the official distributor in La Réunion, with which it had "a long-standing official and exclusive partnership."</w:t>
      </w:r>
    </w:p>
    <w:p>
      <w:r>
        <w:t>35. During an internal conference call at Nexans organized in November 2020, the lawyer in charge of competition issues at Nexans confirmed that "Sonepar in La Réunion has a de facto exclusivity, which is completely prohibited, but well, it is there, on the supply of premium Nexans products in Réunion" and that Sonepar refused to be challenged by any competitor in a territory it conceived as "its kingdom."</w:t>
      </w:r>
    </w:p>
    <w:p>
      <w:r>
        <w:t>36. In order to preserve this de facto exclusivity, Nexans implemented retaliatory measures against Kisutu in the form of a price increase and a unilateral modification of the main order placed by Kisutu by replacing certain premium products manufactured in France with neutral packaged products.</w:t>
      </w:r>
    </w:p>
    <w:p>
      <w:r>
        <w:t>37. Despite these measures, Nexans brand electrical cables initially ordered by Kisutu were again distributed by Mondistri in Réunion in January 2021, which led to a new alert from Coredime to Nexans. The latter then implemented new measures to prevent parallel imports from competing with Sonepar in Réunion, taking the form of a significant price increase and extended delivery times applied to all its clients located in Mauritius (including Kisutu) and Madagascar. These measures were denounced by the manager of Kisutu in an email sent on May 10, 2021, to Nexans.</w:t>
      </w:r>
    </w:p>
    <w:p>
      <w:r>
        <w:t>38. Secondly, several emails reveal that Nexans systematically redirects end customers to Sonepar for their cable supplies in Réunion, which is presented as its "partner." Thus, a customer urgently requesting Nexans for a reference was responded to on July 5, 2021: "we invite you to contact our local distributor: COREDIME."</w:t>
      </w:r>
    </w:p>
    <w:p>
      <w:r>
        <w:t>39. Thirdly, on February 7, 2020, following an alert from Sonepar regarding the price of Nexans cables sold by Yesss Électrique, a competitor of Sonepar establishing itself in Réunion, Nexans indicated internally: "YESSS is establishing itself in Réunion, this will create tensions."</w:t>
      </w:r>
    </w:p>
    <w:p>
      <w:r>
        <w:t>40. In this regard, it emerges from the file that, upon new requests from Yesss Électrique, Nexans chose, several times, to protect its partner Sonepar:</w:t>
        <w:br/>
        <w:t>− by reserving part of the range for it during a request in September 2020 ("We respond on the ALU and large copper, the others not [...] Be careful with prices regarding the DOM TOM");</w:t>
        <w:br/>
        <w:t>− in October 2022, by ensuring, before any response, that Sonepar had not already consulted it for identical orders ("[p]lease check that we are not already with SONEPAR DOM TOM");</w:t>
        <w:br/>
        <w:t>− by granting it more favorable pricing conditions in February 2023 ("WE GIVE PREFERENCE TO COREDIME WITH ITS 5% CREDIT").</w:t>
      </w:r>
    </w:p>
    <w:p>
      <w:r>
        <w:t>3. REGARDING THE MARKETING OF NEXANS PRODUCTS IN MAYOTTE</w:t>
      </w:r>
    </w:p>
    <w:p>
      <w:r>
        <w:t>41. Firstly, several elements attest that Nexans systematically redirects end customers to Sonepar, via its subsidiary EDOI, for the distribution of its products in Mayotte.</w:t>
      </w:r>
    </w:p>
    <w:p>
      <w:r>
        <w:t>42. It emerges from an exchange between Sonepar and Nexans in 2015 that the latter confirms it did not "respond directly" to a customer of Sonepar, reminding that their "commercial policy consists of relying on the partner network of the DOM TOM subsidiaries." This policy is further confirmed when, in December 2020, solicited by a customer in Mayotte, Nexans redirects them to Sonepar.</w:t>
      </w:r>
    </w:p>
    <w:p>
      <w:r>
        <w:t>43. Finally, a report from the DEETS of Mayotte dated March 22, 2023, notes that when distributors sell Nexans cables in Mayotte, they source exclusively through EDOI. One of the distributors interviewed even claims to have been invited by Nexans to approach its "exclusive representative," EDOI.</w:t>
      </w:r>
    </w:p>
    <w:p>
      <w:r>
        <w:t>44. Secondly, it emerges from several documents that Nexans favors Sonepar over its competitors.</w:t>
      </w:r>
    </w:p>
    <w:p>
      <w:r>
        <w:rPr>
          <w:b/>
        </w:rPr>
        <w:t>[Pages 13–15]</w:t>
      </w:r>
    </w:p>
    <w:p>
      <w:r>
        <w:t xml:space="preserve">45. Thus, in 2020, Nexans transferred a supply request from its competitor Yesss Électrique for Mayotte, indicating "[g]ood hunting." Similarly, when the opportunity arose for Nexans to serve a competitor of Sonepar, it refrained from responding to that request.  </w:t>
        <w:br/>
        <w:t xml:space="preserve">46. Furthermore, Nexans sought as early as 2018 to promote Sonepar's subsidiary, specifying in an exchange that "we need to differentiate ourselves by highlighting EDOI, its local presence, and its capabilities."  </w:t>
        <w:br/>
        <w:t xml:space="preserve">47. Thirdly, several exchanges demonstrate that Nexans refuses to position itself on certain transactions in favor of Sonepar, indicating, for example, to the latter: "[I] do not intend to respond directly" or "[p]lease let me know the buyer's reaction to whom I have therefore not responded on behalf of Nexans."  </w:t>
        <w:br/>
        <w:t xml:space="preserve">4. REGARDING THE MARKETING OF NEXANS PRODUCTS IN GUYANA  </w:t>
        <w:br/>
        <w:t xml:space="preserve">48. Firstly, several elements reveal that Nexans directs end customers to Sonepar, via its subsidiary LGDD, for their cable supplies in Guyana, which is often presented as its "partner."  </w:t>
        <w:br/>
        <w:t xml:space="preserve">49. Thus, Nexans and Sonepar explicitly claim their exclusive relationship in emails sent to customers and internal emails at Nexans. For example, Nexans wrote in September 2019 to a Guyanese customer: "we have opted for an exclusive collaboration with SONEPAR in Guyana, which is why I suggest you contact them."  </w:t>
        <w:br/>
        <w:t xml:space="preserve">50. Moreover, exchanges during the summer of 2018 show not only that Nexans refuses to supply Sonepar's competitors but also that it is aware of violating the provisions of Article L. 420-2-1 of the Commercial Code, introduced by Law No. 2012-1270 of November 20, 2012, relating to economic regulation in overseas territories and containing various provisions relating to overseas territories (hereinafter "Lurel Law"), which prohibits exclusive import agreements in the DROM. Nexans thus wrote to Sonepar regarding a customer: "[b]y not responding to their request, I find myself waving the 'Lurel' law as a form of threat!! A pieuvrist is a competitor for LGDD (...) It is therefore normal that I do not follow up."  </w:t>
        <w:br/>
        <w:t xml:space="preserve">49. Cotes 4 481 to 4 483.  </w:t>
        <w:br/>
        <w:t xml:space="preserve">50. Cotes 4 495 to 4 496 VC (14 861 to 14 862 VNC) and 4 501 VC (14 867 VNC).  </w:t>
        <w:br/>
        <w:t xml:space="preserve">51. Cotes 4 460 and 4 461.  </w:t>
        <w:br/>
        <w:t xml:space="preserve">52. Cotes 4 466 and 4 467 (January 2019).  </w:t>
        <w:br/>
        <w:t xml:space="preserve">53. Cote 4 470 (September 2019).  </w:t>
        <w:br/>
        <w:t xml:space="preserve">54. Cotes 4 522 to 4 524, 4 549 to 4 551 VC (14 915 to 14 917 VNC) and 4 556 VC (14 922 VNC).  </w:t>
        <w:br/>
        <w:t xml:space="preserve">55. Cote 3 091 VC (3 924 VNC).  </w:t>
        <w:br/>
        <w:t xml:space="preserve">56. Cote 4 531, see also cotes 3 091 VC (3 924 VNC) and 4 526.  </w:t>
        <w:br/>
        <w:t xml:space="preserve">57. Cotes 4 512 to 4 518.  </w:t>
        <w:br/>
        <w:t xml:space="preserve">58. Cote 4 512.  </w:t>
        <w:br/>
        <w:t>13</w:t>
      </w:r>
    </w:p>
    <w:p>
      <w:r>
        <w:t xml:space="preserve">51. Secondly, it emerges from several documents in the file that, for tenders of particular importance, Nexans arbitrates between responding directly or calling on Sonepar, while ensuring not to disadvantage the latter.  </w:t>
        <w:br/>
        <w:t xml:space="preserve">52. For illustration, during a tender launched in 2020 by the National Center for Space Studies (CNES), Nexans contacted Sonepar to determine whether it should call on it or not. The latter then responded "[that] it would be preferable for NEXANS to respond directly to CNES, and that we agree on a commission taking into account local logistics, which we will handle."  </w:t>
        <w:br/>
        <w:t xml:space="preserve">5. REGARDING THE MARKETING OF NEXANS PRODUCTS IN MARTINIQUE  </w:t>
        <w:br/>
        <w:t xml:space="preserve">53. Firstly, several emails testify that Nexans refuses to sell directly to end customers in favor of Sonepar and its subsidiary Socame.  </w:t>
        <w:br/>
        <w:t xml:space="preserve">54. Thus, when Sonepar approaches Nexans after being contacted by a customer, Nexans indicates internally: "[w]e respond with Socame, not directly."  </w:t>
        <w:br/>
        <w:t xml:space="preserve">55. Similarly, when Nexans is questioned by an end customer, it directs this customer to its partner Sonepar or forwards the request to the latter.  </w:t>
        <w:br/>
        <w:t xml:space="preserve">56. Secondly, from the perspective of end customers, it appears that Nexans and Sonepar are one in Martinique. Thus, customers send emails to Nexans regarding offers made by Socame or request Nexans to ensure "that SOCAME and/or you will be able to bid today, as desired, at the latest."  </w:t>
        <w:br/>
        <w:t xml:space="preserve">57. Thirdly, the exclusivity binding Nexans and Sonepar is materialized by an email exchange from July 2017 regarding the launch of the marketing of the Passeo product in Martinique, the attachment indicating that this launch is done "exclusively at Sonepar."  </w:t>
        <w:br/>
        <w:t xml:space="preserve">6. REGARDING THE MARKETING OF NEXANS PRODUCTS IN GUADELOUPE  </w:t>
        <w:br/>
        <w:t xml:space="preserve">58. Firstly, several emails testify that Nexans refuses to sell directly to end customers in Guadeloupe, who are systematically referred to Sonepar, via its subsidiary Soguadime, its "local partner."  </w:t>
        <w:br/>
        <w:t xml:space="preserve">59. Indeed, when Nexans is consulted directly by an end customer, it internally questions a possible parallel consultation of Sonepar or forwards the requests to the latter so that it can respond. Similarly, several elements in the file demonstrate that Nexans only responds to tenders through joint submissions with Sonepar and Nexans.  </w:t>
        <w:br/>
        <w:t xml:space="preserve">60. Thus, in response to a customer's request, Nexans wrote in an email dated February 26, 2018: "[t]hank you for your request, but I would like to suggest that you consult SOGUADIME, which represents us in Guadeloupe." The DOM-TOM sales manager of Nexans replied: "[m]ister, I understand that my response does not please you; what do you think my exclusive partner's reaction would be if he learned that Nexans is developing local collaborations behind his back?" and then forwards this exchange to Sonepar, indicating "[m]y loyalty will be my downfall!!!"  </w:t>
        <w:br/>
        <w:t xml:space="preserve">61. Secondly, Nexans systematically prioritizes and protects its partnership with Sonepar in Guadeloupe by taking into account the interests of the latter in the event of a direct response to a customer or by adapting its offers to favor Sonepar against its competitor Yesss Électrique.  </w:t>
        <w:br/>
        <w:t xml:space="preserve">E. NOTIFIED GRIEVANCES  </w:t>
        <w:br/>
        <w:t xml:space="preserve">62. On June 5, 2025, the investigation services notified the following grievances:  </w:t>
        <w:br/>
        <w:t xml:space="preserve">"GRIEVANCE NO. 1:  </w:t>
        <w:br/>
        <w:t>Nexans France, as the author, and Nexans, as the parent company, are accused of having, for the period from May 13, 2015, to November 20, 2023, granted exclusive import rights to Sonepar and its subsidiaries throughout the DROM, namely in La Réunion, Mayotte, Guyana, Martinique, and Guadeloupe. This practice is prohibited by Article L. 420-2-1 of the Commercial Code."</w:t>
      </w:r>
    </w:p>
    <w:p>
      <w:r>
        <w:rPr>
          <w:b/>
        </w:rPr>
        <w:t>[Pages 16–18]</w:t>
      </w:r>
    </w:p>
    <w:p>
      <w:r>
        <w:t xml:space="preserve">GRIEVANCE NO. 2  </w:t>
        <w:br/>
        <w:t xml:space="preserve">The companies are accused:  </w:t>
        <w:br/>
        <w:t xml:space="preserve">- Compagnie Réunionnaise de Distribution de Matériel Électrique, as the author;  </w:t>
        <w:br/>
        <w:t xml:space="preserve">- Société Guadeloupéenne de Matériel Électrique, as the author;  </w:t>
        <w:br/>
        <w:t xml:space="preserve">- Câbles et Matériels Électriques, as the author;  </w:t>
        <w:br/>
        <w:t xml:space="preserve">- La Guyanaise de Distribution, as the author;  </w:t>
        <w:br/>
        <w:t xml:space="preserve">- Électro Distribution Océan Indien, as the author;  </w:t>
        <w:br/>
        <w:t xml:space="preserve">- Sonepar France Distribution, as the author and parent company;  </w:t>
        <w:br/>
        <w:t xml:space="preserve">- Sonepar France, as the parent company;  </w:t>
        <w:br/>
        <w:t xml:space="preserve">- Sonepar, as the parent company;  </w:t>
        <w:br/>
        <w:t xml:space="preserve">of having, for the period from May 13, 2015, to November 20, 2023, benefited from exclusive import rights throughout the DROM, namely in La Réunion, Mayotte, Guyana, Martinique, and Guadeloupe, from Nexans.  </w:t>
        <w:br/>
        <w:t>This practice is prohibited by Article L. 420-2-1 of the Commercial Code.</w:t>
      </w:r>
    </w:p>
    <w:p>
      <w:r>
        <w:t xml:space="preserve">II. Discussion  </w:t>
        <w:br/>
        <w:t xml:space="preserve">A. ON THE SETTLEMENT PROCEDURE  </w:t>
        <w:br/>
        <w:t xml:space="preserve">63. III of Article L. 464-2 of the Commercial Code states that "[w]hen a business association or a company does not contest the reality of the grievances notified to it, the general rapporteur may submit to it a settlement proposal setting the minimum and maximum amount of the contemplated financial penalty. When the company or the business association commits to modifying its behavior, the general rapporteur may take this into account in his settlement proposal. If, within a period set by the general rapporteur, the company or the business association agrees to the settlement proposal, the general rapporteur proposes to the Competition Authority, which hears the company or the business association and the Government Commissioner without prior establishment of a report, to impose the financial penalty provided for in I within the limits set by the settlement."  </w:t>
        <w:br/>
        <w:t xml:space="preserve">64. In this case, the accused companies, in their capacities as authors and parent companies, requested the application of the provisions of III of Article L. 464-2 of the Commercial Code from the deputy general rapporteur of the Authority, who submitted a settlement proposal to each of them.  </w:t>
        <w:br/>
        <w:t>65. By two reports signed on July 25, 2025, the Nexans and Sonepar groups committed not to contest the grievances notified to them.</w:t>
      </w:r>
    </w:p>
    <w:p>
      <w:r>
        <w:t>66. During the session on January 27, 2026, the parties involved confirmed their agreement with the terms of the settlement, which they accepted, fully aware of the legal consequences, particularly concerning the amount of the financial penalty.</w:t>
      </w:r>
    </w:p>
    <w:p>
      <w:r>
        <w:t xml:space="preserve">B. ON THE EXISTENCE OF EXCLUSIVE IMPORT RIGHTS  </w:t>
        <w:br/>
        <w:t xml:space="preserve">1. APPLICABLE LAW  </w:t>
        <w:br/>
        <w:t xml:space="preserve">67. Article L. 420-2-1 of the Commercial Code states that "[a]re prohibited, in the communities under Article 73 of the Constitution [the DROM] [...] agreements or concerted practices aimed at or resulting in granting exclusive import rights to a company or a group of companies."  </w:t>
        <w:br/>
        <w:t xml:space="preserve">68. Pursuant to III of Article L. 420-4 of the Commercial Code, these exclusivity agreements can only be admitted if their authors can justify that they are based "on objective grounds derived from economic efficiency and that reserve to consumers a fair share of the resulting profit."  </w:t>
        <w:br/>
        <w:t xml:space="preserve">69. Article 5 of the Lurel law provided for a transitional period expiring on March 22, 2013, for companies to comply with the provisions of Article L. 420-2-1 of the Commercial Code.  </w:t>
        <w:br/>
        <w:t xml:space="preserve">70. As recalled by the Court of Appeal in the judgment of June 9, 2022, rendered in the Nicolas Feuillatte case, "it follows from Article L. 420-2-1 of the Commercial Code that such an agreement [of exclusive importation] constitutes an infringement in itself, regardless of its presumed, potential, or actual impact on the functioning of competition." Thus, the mere observation of the granting of an exclusive import right to a company is sufficient to qualify an infringement of Article L. 420-2-1 of the Commercial Code.  </w:t>
        <w:br/>
        <w:t xml:space="preserve">71. In a ruling of January 26, 2022, the Court of Cassation specified that "Article L. 420-2-1 of the Commercial Code targets an agreement or a concerted practice, so that a mere de facto exclusivity for which its beneficiary has not carried out any positive act escapes the prohibition; the demonstration of the agreement of wills, necessary for the qualification of an agreement or concerted practices, can result from direct documentary evidence, or, failing that, from indirect behavioral evidence, and that, in this latter hypothesis, the demonstration of the concurrence of wills relies on a set of serious, precise, and consistent indicators, the probative nature of which is assessed globally, each of its elements not having to meet the criteria of precise, serious, and consistent proof of the exclusivity agreement, as long as the set meets this requirement."  </w:t>
        <w:br/>
        <w:t>72. In order to determine the duration of an infringement of competition rules, it is necessary to seek the period that elapsed between the date of the conclusion of the anti-competitive agreement and the date on which it was terminated. In the absence of evidence capable of directly establishing the duration of this infringement and its continuity, the competition authority must rely, at least, on evidence relating to facts sufficiently close in time, so that it can be reasonably accepted that this infringement continued uninterrupted between two specific dates.</w:t>
      </w:r>
    </w:p>
    <w:p>
      <w:r>
        <w:t xml:space="preserve">2. APPLICATION TO THE CASE AT HAND  </w:t>
        <w:br/>
        <w:t xml:space="preserve">73. Although the distribution contracts concluded between Nexans and Sonepar do not expressly stipulate exclusivity, it emerges from the findings that numerous elements of a documentary and behavioral nature allow establishing that Sonepar benefited from an exclusive importation of Nexans products throughout the DROM (La Réunion, Mayotte, Guyana, Martinique, and Guadeloupe) and attest to a concerted practice between Nexans and Sonepar.  </w:t>
        <w:br/>
        <w:t xml:space="preserve">74. The cross-referencing of these pieces of evidence demonstrates the existence of an exclusive importation at least between May 13, 2015, and November 20, 2023, as well as a concurrence of wills between the Sonepar and Nexans groups.  </w:t>
        <w:br/>
        <w:t xml:space="preserve">75. These elements consist of documents (i) in which Nexans identifies Sonepar as its exclusive distributor in the DROM, (ii) in which Nexans refuses to position itself on certain files in favor of Sonepar and repeatedly refers clients who contact it in each of the DROM to one of Sonepar's local subsidiaries, and (iii) which establish that Nexans favors Sonepar over its competitors in the DROM.  </w:t>
        <w:br/>
        <w:t xml:space="preserve">76. Firstly, it is expressly evident from numerous documents in the file that Nexans and Sonepar qualify their partnership as exclusive, whether at the level of all the DROM (see in this sense paragraphs 27 and following) or specifically in La Réunion (paragraphs 32 and following), in Mayotte (paragraphs 41 and following), in Guyana (paragraphs 48 and following), in Martinique (paragraph 57), and in Guadeloupe (paragraphs 58 and following).  </w:t>
        <w:br/>
        <w:t xml:space="preserve">77. Secondly, many documents establish that Nexans refuses to position itself on certain files in favor of Sonepar and systematically refers clients who contact it to Sonepar's local subsidiary, which it presents as its exclusive partner, located in La Réunion (paragraphs 38 and following), in Mayotte (paragraphs 41 and following), in Guyana (paragraphs 48 and following), in Martinique (paragraphs 53 and following), and in Guadeloupe (paragraphs 58 and following).  </w:t>
        <w:br/>
        <w:t xml:space="preserve">78. Thirdly, several documents in the file establish that Nexans grants better conditions to Sonepar than to its competitors, even refusing to supply them in favor of Sonepar's local subsidiary in La Réunion (paragraphs 39 and following), in Mayotte (paragraphs 44 and following), in Guyana (paragraph 50), and in Guadeloupe (paragraph 61).  </w:t>
        <w:br/>
        <w:t>79. Furthermore, the fact that certain documents tend to demonstrate that Nexans occasionally sells products to Sonepar's competitors, such as Yesss Électrique, or to large DIY stores such as Leroy Merlin or Weldom, does not undermine the conclusion that there was an exclusive importation arrangement.</w:t>
      </w:r>
    </w:p>
    <w:p>
      <w:r>
        <w:rPr>
          <w:b/>
        </w:rPr>
        <w:t>[Pages 19–21]</w:t>
      </w:r>
    </w:p>
    <w:p>
      <w:r>
        <w:t xml:space="preserve">cause the existence of an agreement or concerted practices between Nexans and Sonepar aimed at or resulting in granting exclusive import rights to Sonepar.  </w:t>
        <w:br/>
        <w:t xml:space="preserve">80. Indeed, concerning Yesss Électrique, it emerges from numerous emails and documents presented above that the sale of products to Sonepar's competitors is only exceptional and leads to internal discussions at Nexans to determine (i) whether to respond and (ii) at what price to respond, if applicable, so that Sonepar remains privileged. Furthermore, Sonepar monitors the sales of its competitors and complains about them, sometimes even threatening Nexans to source from competitors, which makes Nexans even more reluctant to engage in such transactions, considered by Nexans itself as a "betrayal."  </w:t>
        <w:br/>
        <w:t xml:space="preserve">81. Regarding the large DIY stores, they are not competitors of Sonepar, as they do not target the same clientele: Sonepar caters to the demand of installers while large DIY stores resell to end users and, occasionally, to small installers. This is also reflected in the transcription of internal telephone exchanges at Nexans: "Sonepar tolerates them, tolerates their presence because they believe that they are not really the same customers... They are right. [Leroy Merlin] sells to the end user."  </w:t>
        <w:br/>
        <w:t xml:space="preserve">82. Lastly, the customs extractions concerning imports into the DROM of products by Nexans for the year 2021 establish that Sonepar was the only distributor of Nexans in the DROM that year.  </w:t>
        <w:br/>
        <w:t xml:space="preserve">83. These precise and consistent elements, assessed as a whole, constitute a body of evidence demonstrating the existence of a meeting of minds that led the Nexans group to grant exclusive import rights to Sonepar and its subsidiaries throughout the DROM from May 13, 2015, to November 20, 2023.  </w:t>
        <w:br/>
        <w:t xml:space="preserve">C. ON THE ATTRIBUTION OF PRACTICES  </w:t>
        <w:br/>
        <w:t xml:space="preserve">1. APPLICABLE LAW  </w:t>
        <w:br/>
        <w:t xml:space="preserve">84. The concept of an undertaking and the rules of attribution fall under the substantive rules of European Union competition law. However, even when this law is not applicable, the Authority retains the interpretation made of it to ensure the consistency of its decision-making practice regarding attribution.  </w:t>
        <w:br/>
        <w:t xml:space="preserve">85. The concept of an undertaking refers to any entity engaged in economic activity, regardless of the legal status of that entity and its mode of financing. In this regard, case law has clarified, on the one hand, that the concept of an undertaking, placed in this context, must be understood as designating an economic unit, even if, from a legal point of view, this economic unit is composed of several natural or legal persons and, on the other hand, that when such an economic entity infringes competition rules, it is, according to the principle of personal liability, responsible for that infringement.  </w:t>
        <w:br/>
        <w:t xml:space="preserve">86. It follows from consistent case law that the behavior of a subsidiary can be attributed to the parent company, particularly when, despite having a distinct legal personality, this subsidiary does not autonomously determine its behavior in the market but essentially follows the instructions given to it by its parent company.  </w:t>
        <w:br/>
        <w:t xml:space="preserve">87. In the specific case where a parent company holds, directly or indirectly, all or almost all of the capital of its subsidiary that engages in infringing behavior, there is a presumption that this parent company exerts a decisive influence over the behavior of its subsidiary. In this hypothesis, it is sufficient for the competition authority to provide evidence of this capital holding to attribute the behavior of the subsidiary that engaged in the practices to the parent company.  </w:t>
        <w:br/>
        <w:t xml:space="preserve">88. If a parent company does not hold, directly or indirectly, through an intermediary company, all or almost all of the capital of its subsidiary that engages in infringing behavior, it is necessary to verify that the parent company effectively exerts a decisive influence over the behavior of its subsidiary. In such a case, to establish whether a subsidiary does not autonomously determine its behavior in the market, it is appropriate to consider all relevant elements pertaining to the circumstances of the case, relating to the economic, organizational, and legal links that unite the subsidiary to the parent company.  </w:t>
        <w:br/>
        <w:t xml:space="preserve">89. Finally, it follows from consistent case law that as long as the legal entity responsible for the operation of the company that has engaged in practices infringing competition rules legally exists, it must be held responsible for these practices, even if the material and human elements that contributed to the commission of the infringement have been transferred to a third party.  </w:t>
        <w:br/>
        <w:t xml:space="preserve">90. If this legal entity has changed its corporate name or legal form, it continues to be liable for the infringement committed. Conversely, when the legal entity responsible for the operation of the company that committed the practices has ceased to exist legally, these practices must be attributed to the legal entity to which the company has been legally transferred, that is to say, the one that has received the rights and obligations of the entity that committed the infringement, and, in the absence of such a transfer, to the one that ensures its economic and functional continuity in fact.  </w:t>
        <w:br/>
        <w:t xml:space="preserve">2. APPLICATION TO THE CASE AT HAND  </w:t>
        <w:br/>
        <w:t xml:space="preserve">a) Regarding the Sonepar group  </w:t>
        <w:br/>
        <w:t xml:space="preserve">The merger of CGE Distribution by Sonepar France Distribution  </w:t>
        <w:br/>
        <w:t xml:space="preserve">91. On June 1, 2022, the company CGE Distribution was subject to a merger with Sonepar France Distribution. In accordance with the principles recalled in paragraphs 89 and 90, due to the disappearance of CGE Distribution, the responsibility of Sonepar France Distribution is retained for the entirety of the duration of the actions committed by CGE Distribution as well as for its responsibility as a parent company.  </w:t>
        <w:br/>
        <w:t xml:space="preserve">The responsibility of the companies as authors of the practices  </w:t>
        <w:br/>
        <w:t xml:space="preserve">92. It is established that the companies Sonepar France Distribution (formerly CGE Distribution), Compagnie Réunionnaise de Distribution de Matériel Électrique (Coredime), Société Guadeloupéenne de Matériel Électrique (Soguadime), Câbles et Matériels Électriques (Socame), La Guyanaise de Distribution (LGDD), and Électro Distribution Océan Indien (EDOI) directly participated in the implementation of anti-competitive practices in violation of Article L. 420-2-1 of the Commercial Code by benefiting from exclusive import rights throughout the DROM.  </w:t>
        <w:br/>
        <w:t xml:space="preserve">93. Therefore, the practices in question should be attributed to these companies as authors of said practices from May 13, 2015, to November 20, 2023.  </w:t>
        <w:br/>
        <w:t xml:space="preserve">The responsibility of the companies as parent companies  </w:t>
        <w:br/>
        <w:t xml:space="preserve">Regarding the companies Soguadime, LGDD, EDOI, and Socame  </w:t>
        <w:br/>
        <w:t xml:space="preserve">94. During the duration of the practices, the companies Soguadime, LGDD, EDOI, and Socame were 100% owned by Sonepar France Distribution (or CGE Distribution until its disappearance).  </w:t>
        <w:br/>
        <w:t xml:space="preserve">95. Therefore, Sonepar France Distribution should be considered responsible for the practices attributed to the companies Soguadime, LGDD, EDOI, and Socame as the parent company from May 13, 2015, to November 20, 2023.  </w:t>
        <w:br/>
        <w:t xml:space="preserve">Regarding the company Coredime  </w:t>
        <w:br/>
        <w:t>96. Coredime was 70.08% owned by CGE Distribution and then by Sonepar France Distribution from May 13, 2015, to October 13, 2022. Thus, since Sonepar France Distribution, and previously CGE Distribution, did not hold all or almost all of Coredime, the presumption of attribution does not apply, and it is necessary to examine, based on economic, organizational, and legal elements, whether they effectively exercised a decisive influence over Coredime, in accordance with the principles set out in paragraph 88 above.</w:t>
      </w:r>
    </w:p>
    <w:p>
      <w:r>
        <w:rPr>
          <w:b/>
        </w:rPr>
        <w:t>[Pages 22–24]</w:t>
      </w:r>
    </w:p>
    <w:p>
      <w:r>
        <w:t>97. In addition to being held at a highly majority percentage, Coredime was required to obtain the approval of [confidential] for the adoption of the following strategic decisions: the establishment of the annual budget and the definition of the annual investment envelope.</w:t>
      </w:r>
    </w:p>
    <w:p>
      <w:r>
        <w:t>98. Furthermore, the operational director of Coredime was required to obtain the approval of [confidential] for the negotiation and signing of all contracts for the sale of goods and services, beyond a certain duration or amount.</w:t>
      </w:r>
    </w:p>
    <w:p>
      <w:r>
        <w:t>99. In addition, the strategic and financial committee of Coredime, equivalent to a board of directors, was primarily composed, throughout the entire period considered, of members holding a mandate within [confidential], and marginally, of members holding mandates within [confidential].</w:t>
      </w:r>
    </w:p>
    <w:p>
      <w:r>
        <w:t>100. Finally, the accounts of Coredime are consolidated at the level of the company Sonepar.</w:t>
      </w:r>
    </w:p>
    <w:p>
      <w:r>
        <w:t>101. Given all these elements, it should be considered that Sonepar France Distribution (and previously CGE Distribution) exercised a determining influence over the company Coredime during the period in question.</w:t>
      </w:r>
    </w:p>
    <w:p>
      <w:r>
        <w:t>102. From October 14, 2022, to November 20, 2023, Sonepar France Distribution held 100% of the capital and voting rights of Coredime.</w:t>
      </w:r>
    </w:p>
    <w:p>
      <w:r>
        <w:t>103. Thus, it is appropriate to hold the responsibility, as the parent company, of Sonepar France Distribution for the actions committed by the company Coredime from May 13, 2015, to November 20, 2023.</w:t>
      </w:r>
    </w:p>
    <w:p>
      <w:r>
        <w:t>Regarding Sonepar France Distribution</w:t>
      </w:r>
    </w:p>
    <w:p>
      <w:r>
        <w:t>104. The companies CGE Distribution (from May 13, 2015, to October 13, 2022) and then Sonepar France Distribution (from October 14, 2022, to November 20, 2023) were held at more than 99% by the company Sonepar France, which is itself 100% owned by the company Sonepar.</w:t>
      </w:r>
    </w:p>
    <w:p>
      <w:r>
        <w:t>105. Consequently, it should be considered that the companies Sonepar France and Sonepar are responsible, as parent companies, for the practices attributed to the company Sonepar Distribution France.</w:t>
      </w:r>
    </w:p>
    <w:p>
      <w:r>
        <w:t>b) Regarding the Nexans group</w:t>
      </w:r>
    </w:p>
    <w:p>
      <w:r>
        <w:t>The responsibility of the companies as authors of the practices</w:t>
      </w:r>
    </w:p>
    <w:p>
      <w:r>
        <w:t>106. It is established that the company Nexans France directly participated in the implementation of anti-competitive practices in violation of Article L. 420-2-1 of the Commercial Code by granting exclusive import rights throughout the DROM.</w:t>
      </w:r>
    </w:p>
    <w:p>
      <w:r>
        <w:t>107. Therefore, the practices in question should be attributed to the company Nexans France as the author of the practices.</w:t>
      </w:r>
    </w:p>
    <w:p>
      <w:r>
        <w:t>The responsibility of the companies as parent companies</w:t>
      </w:r>
    </w:p>
    <w:p>
      <w:r>
        <w:t>108. From May 13, 2015, to November 20, 2023, the company Nexans France was 100% owned by the company Nexans. Consequently, it should be considered that the company Nexans is responsible for the practices attributed to the company Nexans France, as the parent company.</w:t>
      </w:r>
    </w:p>
    <w:p>
      <w:r>
        <w:t>D. ON SANCTIONS</w:t>
      </w:r>
    </w:p>
    <w:p>
      <w:r>
        <w:t>1. RECALL OF PRINCIPLES</w:t>
      </w:r>
    </w:p>
    <w:p>
      <w:r>
        <w:t>109. I of Article L. 464-2 of the Commercial Code empowers the Authority to impose a financial penalty on companies and associations of companies engaging in anti-competitive practices prohibited by Article L. 420-2-1 of the Commercial Code.</w:t>
      </w:r>
    </w:p>
    <w:p>
      <w:r>
        <w:t>110. Furthermore, the fifth paragraph of I of Article L. 464-2 provides that "financial penalties are assessed in light of the seriousness and duration of the infringement, the situation of the sanctioned association of companies or the sanctioned company or the group to which the company belongs, and any possible recurrence of practices prohibited by this title. They are determined individually for each sanctioned company or organization and reasoned for each sanction."</w:t>
      </w:r>
    </w:p>
    <w:p>
      <w:r>
        <w:t>111. This same article specifies that "[t]he maximum amount of the sanction is, for a company, 10% of the highest amount of worldwide turnover excluding taxes achieved during one of the fiscal years closed since the fiscal year preceding the one during which the practices were implemented. If the accounts of the company concerned have been consolidated or combined under the applicable texts to its legal form, the turnover taken into account is that appearing in the consolidated or combined accounts of the consolidating or combining company."</w:t>
      </w:r>
    </w:p>
    <w:p>
      <w:r>
        <w:t>112. Pursuant to III of Article L. 464-2 of the Commercial Code, this sanction may be subject to a settlement proposed by the general rapporteur to the company that does not contest the reality of the notified grievances. In this case, "the general rapporteur proposes to the Competition Authority [...] to impose the financial penalty [...] within the limits set by the settlement."</w:t>
      </w:r>
    </w:p>
    <w:p>
      <w:r>
        <w:t>113. Finally, in accordance with paragraph 37 of the procedural press release of December 21, 2018, relating to the settlement procedure, the principle of which was reiterated in paragraph 5 of the Authority's press release regarding the method for determining financial penalties of July 30, 2021 (hereinafter "the sanctions press release"), the particular circumstances resulting from the implementation, in this case, of the settlement procedure justify that the sanctions imposed are not reasoned by reference to the method for determining financial penalties set out in the sanctions press release.</w:t>
      </w:r>
    </w:p>
    <w:p>
      <w:r>
        <w:t>2. APPLICATION TO THE CASE AT HAND</w:t>
      </w:r>
    </w:p>
    <w:p>
      <w:r>
        <w:t>a) On the seriousness of the infringement</w:t>
      </w:r>
    </w:p>
    <w:p>
      <w:r>
        <w:t>Arguments of the parties involved</w:t>
      </w:r>
    </w:p>
    <w:p>
      <w:r>
        <w:t>114. Nexans and Sonepar argue that given the low severity of the practices, the amount of the financial penalty should be limited.</w:t>
      </w:r>
    </w:p>
    <w:p>
      <w:r>
        <w:t>115. Firstly, the parties involved assert that the violations of the Lurel law would be of lesser severity than other violations of competition law, and Sonepar adds that the circumstance that the practices result from a de facto exclusivity, rather than a formalized agreement, would serve to mitigate their severity.</w:t>
      </w:r>
    </w:p>
    <w:p>
      <w:r>
        <w:t>116. Secondly, Sonepar contends that electrical wires and cables do not present a sensitive character from a competitive standpoint as they are substitutable products between brands, concerning specific and limited economic sectors, and that the Authority has not identified any competitive issues in the electrical equipment sector in the DROM. It adds that electrical wires and cables are not intended for consumers but for professional clients, a significant portion of whom benefit from strong negotiating power and knowledge of the sector that allows them to leverage inter-brand and intra-brand competition that would have continued to operate during the duration of the practices.</w:t>
      </w:r>
    </w:p>
    <w:p>
      <w:r>
        <w:t>117. Thirdly, Sonepar argues that the practices do not exhibit a structured or sophisticated character as no agreement formalizes the import exclusivity, the practice is not generalized and organized, and there is no mechanism for monitoring or retaliation, which should be taken into account in assessing the severity. Sonepar and Nexans indicate that the practices had a limited geographical scope, and the fact that five overseas territories were affected by the practices would not justify an aggravating circumstance. Furthermore, the circumstance that the practices materialized over a significant duration following the expiration of the compliance period with the provisions of the Lurel law should not further characterize their severity but pertains solely to the duration of the infringement. Finally, according to Sonepar, the investigation services would not demonstrate that it had knowledge of the unlawful nature of the practices to accentuate their severity.</w:t>
      </w:r>
    </w:p>
    <w:p>
      <w:r>
        <w:t>Response of the Authority</w:t>
      </w:r>
    </w:p>
    <w:p>
      <w:r>
        <w:t>118. Firstly, even though the Authority indicated that practices contrary to Article L. 420-2-1 of the Commercial Code do not carry the same level of severity as violations of common competition law, collusion, and abuse of dominant position, it nonetheless considered them to be serious.</w:t>
      </w:r>
    </w:p>
    <w:p>
      <w:r>
        <w:rPr>
          <w:b/>
        </w:rPr>
        <w:t>[Pages 25–27]</w:t>
      </w:r>
    </w:p>
    <w:p>
      <w:r>
        <w:t xml:space="preserve">119. In this case, the seriousness of the practice has been well established.  </w:t>
        <w:br/>
        <w:t xml:space="preserve">120. Furthermore, the fact that the practices in question result from a de facto exclusivity, and not from a formalized agreement, does not diminish their seriousness.  </w:t>
        <w:br/>
        <w:t xml:space="preserve">121. Secondly, first of all, Sonepar cannot argue that the electrical cables sector does not have a sensitive character from a competitive standpoint. As indicated in paragraphs 10 and following, the sector of manufacturing electrical cables and wires is considered, both in mainland France and in the DROM, to be highly concentrated around two producers – among which is Nexans – and presents numerous barriers to entry. Similarly, as indicated in paragraph 14, the market for the distribution of electrical equipment is largely dominated by two global companies, among which is Sonepar.  </w:t>
        <w:br/>
        <w:t xml:space="preserve">122. Next, contrary to Sonepar's claims, the affected sectors are not "specific" and "limited." Indeed, as indicated in paragraph 8, electrical cables are, in reality, used in many sectors such as automotive, aerospace, construction and public works, telecommunications networks, and energy infrastructures. Furthermore, the overseas territories are regularly struck by natural disasters, which lead to numerous and frequent renovation works in these sectors.  </w:t>
        <w:br/>
        <w:t xml:space="preserve">123. Finally, professional customers affected by the practices do not benefit from intra-brand competition because, as evidenced by documents in the file, large retail outlets do not target the same clientele as that of Sonepar (see in this sense paragraphs 79 and following). In this regard, Sonepar cannot therefore argue that strong intra-brand competition continued to play during the duration of the practices.  </w:t>
        <w:br/>
        <w:t xml:space="preserve">124. Thirdly, first of all, contrary to Sonepar's assertion, elements of the file indicate mechanisms of surveillance and retaliation, with Sonepar threatening Nexans to terminate their partnership and alerting Nexans about prices charged by competitors. In any case, the absence of retaliatory measures as well as the non-secret and non-sophisticated nature of the practices cannot, in themselves, constitute a mitigating factor regarding the seriousness of the practices.  </w:t>
        <w:br/>
        <w:t xml:space="preserve">125. Next, the parties involved cannot claim a limited geographical scope of the practices since they affected all the DROM referred to in Article L. 420-2-1 of the Commercial Code.  </w:t>
        <w:br/>
        <w:t xml:space="preserve">126. Furthermore, it is established that the Authority's decision-making practice considers, in terms of seriousness, the persistence of the parties in implementing import exclusivities several years after the expiration of the compliance period for existing contracts, which ran until March 22, 2013, which should not be confused with the duration of the infringement. In this case, Sonepar and Nexans maintained their agreement more than ten years after the expiration of this period.  </w:t>
        <w:br/>
        <w:t xml:space="preserve">127. Finally, the knowledge of the unlawful nature of the practices by their authors is an objective characteristic taken into account by the Authority's decision-making practice in terms of seriousness. In this case, Sonepar cannot claim that no document in the file demonstrates that it was aware of the unlawful nature of the practices, since, as indicated in paragraph 50, Nexans wrote to Sonepar, after having refused to deal directly with a customer: "I see myself brandishing the 'Lurel' law as a form of threat."  </w:t>
        <w:br/>
        <w:t xml:space="preserve">128. It follows from the above that the practices in question, having taken place in territories where competition is already very diminished, can be considered serious.  </w:t>
        <w:br/>
        <w:t xml:space="preserve">b) On the duration of the infringement  </w:t>
        <w:br/>
        <w:t xml:space="preserve">129. The practices were implemented continuously from May 13, 2015, to November 20, 2023, that is, for more than 8 years and 6 months.  </w:t>
        <w:br/>
        <w:t xml:space="preserve">c) On the individualization of the sanction  </w:t>
        <w:br/>
        <w:t xml:space="preserve">Arguments of the parties involved  </w:t>
        <w:br/>
        <w:t xml:space="preserve">130. The parties involved contest the application of an increase in the base amount for belonging to a large group, which would not be justified in the notification of grievances. According to Sonepar, the sanction incurred would already be significantly higher than all the sanctions imposed by the Authority for infringements of the Lurel law, and the increase would be disproportionate given the lack of influence of the parent companies on the subsidiaries that committed the practices. According to Nexans, there would be no link between the alleged infringement and the size or economic power of the group to which Nexans France belongs.  </w:t>
        <w:br/>
        <w:t xml:space="preserve">131. Sonepar also highlights the financial situation of its French division, which would be particularly degraded.  </w:t>
        <w:br/>
        <w:t xml:space="preserve">Response of the Authority  </w:t>
        <w:br/>
        <w:t xml:space="preserve">132. Regarding the increase for belonging to a large group, the Court of Appeal of Paris has ruled that, to apply such an increase, the Authority is not obliged "to demonstrate how belonging to a group played a role in the commission of the practices, as long as the parent company of the group, which has been attributed the practices, and the company that committed the practices constitute a single enterprise within the meaning of competition law." Similarly, it considered that when the parent company of a group is presumed to have exercised a decisive influence on the behavior of its subsidiary, and for this reason, the practices implemented by it must be attributed to it, "it follows, by definition, that belonging [of the subsidiary to the group] played a role in the implementation of these practices." According to the case law of the Court of Cassation, it is indeed only when the autonomy of a subsidiary has been established that it is appropriate to investigate whether belonging to a large group played a role in the implementation of anti-competitive practices or was likely to influence the seriousness of these practices.  </w:t>
        <w:br/>
        <w:t xml:space="preserve">133. Concerning the Sonepar group, the pursued infringement has been attributed to the subsidiaries of the group active in the DROM as well as to Sonepar France Distribution as authors, as well as to Sonepar France Distribution, Sonepar France, and Sonepar as parent companies, which together constitute a single enterprise within the meaning of competition law. Thus, Sonepar, which does not contest this attribution, cannot effectively argue that the subsidiaries that committed the practices acted autonomously.  </w:t>
        <w:br/>
        <w:t xml:space="preserve">134. Regarding the Nexans group, the pursued infringement has been attributed to Nexans France as the author and Nexans as the parent company, which together constitute a single enterprise within the meaning of competition law. Thus, Nexans, which does not contest this attribution, cannot effectively raise the absence of a link between the alleged infringement and the size of the group to which Nexans France belongs.  </w:t>
        <w:br/>
        <w:t xml:space="preserve">135. Given these elements, the size of the groups to which the companies of the Nexans and Sonepar groups belong will be taken into account in determining the amount of the sanctions.  </w:t>
        <w:br/>
        <w:t xml:space="preserve">136. Regarding the comparison to other sanctions for infringements of the Lurel law, "the previous decision-making practice of the Authority does not serve as a legal framework for the financial penalties imposed in matters of anti-competitive practices. Indeed, financial penalties must be determined individually for each sanctioned company or organization, and their determination is necessarily linked to the facts and context specific to each case."  </w:t>
        <w:br/>
        <w:t xml:space="preserve">137. Regarding the financial situation of Sonepar France Distribution, the elements communicated to the Authority do not concern all the companies of the group and do not attest to any particular financial difficulties preventing it from fulfilling the sanction imposed against it.  </w:t>
        <w:br/>
        <w:t xml:space="preserve">d) On the amount of the sanction  </w:t>
        <w:br/>
        <w:t xml:space="preserve">138. In consideration of all these elements and in compliance with the minimum and maximum amounts of the transactions, it is appropriate to impose:  </w:t>
        <w:br/>
        <w:t>− on Nexans France, as the author, jointly and severally with Nexans SA, as the parent company, a sanction of 3 million euros for grievance no. 1;</w:t>
      </w:r>
    </w:p>
    <w:p>
      <w:r>
        <w:rPr>
          <w:b/>
        </w:rPr>
        <w:t>[Pages 28–29]</w:t>
      </w:r>
    </w:p>
    <w:p>
      <w:r>
        <w:t>− to the companies Sonepar France Distribution, Compagnie Réunionnaise de Distribution de Matériel Électrique, Société Guadeloupéenne de Matériel Électrique, Câbles et Matériels Électriques, La Guyanaise de Distribution and Électro Distribution Océan Indien, as authors, jointly with the companies Sonepar France Distribution, Sonepar France and Sonepar, as parent companies, a penalty of 3.5 million euros for the charge no. 2.</w:t>
      </w:r>
    </w:p>
    <w:p>
      <w:r>
        <w:t>139. The penalties imposed are all below the legal ceiling provided for in the fourth paragraph of Article L. 464-2 of the Commercial Code.</w:t>
      </w:r>
    </w:p>
    <w:p>
      <w:r>
        <w:t>DECISION</w:t>
      </w:r>
    </w:p>
    <w:p>
      <w:r>
        <w:t>Article 1: It is established that, in the territories of La Réunion, Mayotte, Guyana, Martinique, and Guadeloupe, the companies Nexans France, as author, and Nexans SA, as parent company, as well as the companies Sonepar France Distribution, Compagnie Réunionnaise de Distribution de Matériel Électrique, Société Guadeloupéenne de Matériel Électrique, Câbles et Matériels Électriques, La Guyanaise de Distribution and Électro Distribution Océan Indien, as authors, and Sonepar France Distribution, Sonepar France and Sonepar, as parent companies, have violated the provisions of Article L. 420-2-1 of the Commercial Code from May 13, 2015, to November 20, 2023.</w:t>
      </w:r>
    </w:p>
    <w:p>
      <w:r>
        <w:t>Article 2: The following financial penalties are imposed for the practices referred to in Article 1:</w:t>
        <w:br/>
        <w:t>− to the company Nexans France, as author, jointly with the company Nexans SA, as parent company, a penalty of 3 million euros;</w:t>
        <w:br/>
        <w:t>− to the companies Sonepar France Distribution, Compagnie Réunionnaise de Distribution de Matériel Électrique, Société Guadeloupéenne de Matériel Électrique, Câbles et Matériels Électriques, La Guyanaise de Distribution and Électro Distribution Océan Indien, as authors, jointly with the companies Sonepar France Distribution, Sonepar France and Sonepar, as parent companies, a penalty of 3.5 million euros.</w:t>
      </w:r>
    </w:p>
    <w:p>
      <w:r>
        <w:t>Deliberated on the oral report of Ms. Sarah Cassan, rapporteur, and the intervention of Ms. Gwenaëlle Nouet, deputy general rapporteur, by Mr. Thibaud Vergé, vice-president, session president, Ms. Valérie Bros and Ms. Catherine Prieto, members.</w:t>
      </w:r>
    </w:p>
    <w:p>
      <w:r>
        <w:t xml:space="preserve">The session officer, The session president,  </w:t>
        <w:br/>
        <w:t xml:space="preserve">Habiba Kaïd-Slimane Thibaud Vergé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