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https://www.autoritedelaconcurrence.fr/fr/decision/relative-des-pratiques-mises-en-oeuvre-dans-le-secteur-des-dispositifs-transdermiques-de</w:t>
      </w:r>
    </w:p>
    <w:p>
      <w:r>
        <w:t>Pages translated : 107</w:t>
      </w:r>
    </w:p>
    <w:p/>
    <w:p>
      <w:r>
        <w:rPr>
          <w:b/>
        </w:rPr>
        <w:t>[Pages 1–3]</w:t>
      </w:r>
    </w:p>
    <w:p>
      <w:r>
        <w:t xml:space="preserve">FRENCH REPUBLIC  </w:t>
        <w:br/>
        <w:t xml:space="preserve">Decision No. 17-D-25 of December 20, 2017  </w:t>
        <w:br/>
        <w:t xml:space="preserve">regarding practices implemented in the sector of  </w:t>
        <w:br/>
        <w:t>transdermal fentanyl devices</w:t>
      </w:r>
    </w:p>
    <w:p>
      <w:r>
        <w:t xml:space="preserve">The Competition Authority (Section II),  </w:t>
        <w:br/>
        <w:t xml:space="preserve">Having regard to the letter, registered on March 6, 2009 under numbers 09/0025 F and 09/0026 M, by which Ratiopharm referred to the Competition Authority practices implemented by Janssen-Cilag SAS in the markets for the marketing in pharmacies and hospitals of Durogesic and requested the issuance of interim measures based on Article L. 464-1 of the Commercial Code;  </w:t>
        <w:br/>
        <w:t xml:space="preserve">Having regard to Decision No. 09-D-28 of July 31, 2009 regarding practices of Janssen-Cilag France in the pharmaceutical sector, rendered following a request for interim measures;  </w:t>
        <w:br/>
        <w:t xml:space="preserve">Having regard to the decision of November 20, 2014 proceeding with the disjunction of the instruction of the referral from Ratiopharm into several cases;  </w:t>
        <w:br/>
        <w:t xml:space="preserve">Having regard to Decision No. 15-DE-01 of February 10, 2015 regarding the withdrawal of Teva Santé, formerly Ratiopharm, and the continuation of the instruction of the case;  </w:t>
        <w:br/>
        <w:t xml:space="preserve">Having regard to Article 102 of the Treaty on the Functioning of the European Union;  </w:t>
        <w:br/>
        <w:t xml:space="preserve">Having regard to Book IV of the Commercial Code;  </w:t>
        <w:br/>
        <w:t xml:space="preserve">Having regard to the business secrecy decisions No. 15-DSA-111 of March 10, 2015, No. 15-DSA-112 of March 10, 2015, No. 12-DSA-391 of November 19, 2012, No. 16-DSA-04 of January 7, 2016, No. 14-DSA-275 of October 20, 2014, No. 09-DSA-72a of May 12, 2009, No. 15-DSA-44 of January 30, 2015, No. 14-DSA-297 of October 28, 2014, No. 15-DSA-411 of December 3, 2015, No. 14-DSA-223 of July 31, 2014, No. 15-DSA-71 of February 17, 2015, No. 15-DSA-101 of March 5, 2015, No. 15-DSA-102 of March 5, 2015, No. 15-DEC-08 of March 23, 2015, No. 16-DEC-01 of January 7, 2016, No. 16-DEC-423 of December 28, 2016, No. 17-DEC-050 of February 2, 2017, No. 15-DECR-18 of March 23, 2015, No. 15-DECR-21 of March 24, 2015, No. 15-DECR-24 of April 20, 2015;  </w:t>
        <w:br/>
        <w:t xml:space="preserve">Having regard to the other documents in the file;  </w:t>
        <w:br/>
        <w:t xml:space="preserve">Having regard to the observations presented by Johnson &amp; Johnson and Janssen-Cilag SAS as well as by the Government Commissioner;  </w:t>
        <w:br/>
        <w:t>Having regard to the note from the investigation services submitted in session on October 12, 2017 and the note in deliberation from Johnson &amp; Johnson and Janssen-Cilag SAS dated November 16, 2017;</w:t>
      </w:r>
    </w:p>
    <w:p>
      <w:r>
        <w:t xml:space="preserve">The rapporteurs, the deputy general rapporteur, the Government Commissioner, and the representatives of Janssen-Cilag SAS and Johnson &amp; Johnson, heard during the session of the Competition Authority on October 12, 2017;  </w:t>
        <w:br/>
        <w:t>Adopts the following decision:</w:t>
      </w:r>
    </w:p>
    <w:p>
      <w:r>
        <w:t xml:space="preserve">Summary1  </w:t>
        <w:br/>
        <w:t xml:space="preserve">Under the terms of the following decision, the companies Janssen-Cilag and Johnson &amp; Johnson, the former as the author and the latter as the parent company, have been sanctioned in the amount of 25 million euros for abusing their dominant position in the French markets for fentanyl in transdermal devices marketed in hospitals and in the community, by implementing several practices contrary to Articles L. 420-2 of the Commercial Code and 102 of the Treaty on the Functioning of the European Union.  </w:t>
        <w:br/>
        <w:t xml:space="preserve">Initially, Janssen-Cilag improperly intervened, through a legally unfounded intervention, in the national procedure for examining applications for marketing authorization (hereinafter, "MA") concerning generic specialties of transdermal fentanyl. More specifically, the original laboratory presented to AFSSAPS (now ANSM) legally unfounded arguments regarding the substantive conditions for granting an MA for generic specialties, in order to convince it to refuse the national grant of generic status to competing specialties of Durogesic, despite obtaining this status at the European level. The intervention of the laboratory, which was aware of the applicable regulations requiring the national health agency to recognize the generic status of these specialties, thus caused a delay in the MA issuance procedure and, consequently, delayed the entry of generics into the relevant markets.  </w:t>
        <w:br/>
        <w:t xml:space="preserve">Secondly, once the MAs were granted, Janssen-Cilag disseminated a disparaging discourse among healthcare professionals practicing in hospitals and in the community. The laboratory marketing the original drug implemented a comprehensive and structured communication campaign, disseminated through various modalities (medical visits, sending a "medical information letter," remote training, installation of screen savers) that reached a large number of doctors and pharmacists. It propagated a discourse on the differences between transdermal fentanyl devices, discrediting bioequivalence studies and exceeding the wording of the warning inserted by AFSSAPS in the generics directory, which was likely to undermine the effectiveness and safety of competing generics of Durogesic and to reinforce certain concerns of healthcare professionals regarding generics and substitution.  </w:t>
        <w:br/>
        <w:t xml:space="preserve">These practices constitute a complex and continuous infringement, in that they all pursued a unique anti-competitive objective aimed at preventing, then limiting the penetration of Durogesic generics into the relevant markets. This complex and continuous infringement, which affected essential parameters of competition in the concerned sector, presents, by its very nature, a particularly serious character in light of competition rules. It began on March 25, 2008, the date of the first letter sent by Janssen-Cilag to AFSSAPS, and ended in mid-August 2009, the date on which the last elements of communication conveying a disparaging discourse were disseminated.  </w:t>
        <w:br/>
        <w:t xml:space="preserve">To determine the amount of the sanction, the Authority notably took into account the seriousness of the practices in question, which are exclusionary practices. In particular, the behavior of the laboratory had the effect of artificially creating a regulatory barrier to entry for new competitors and significantly reduced the competitive dynamics that should have resulted from the arrival of generics in the relevant markets and the end of the monopoly of the original specialty. Furthermore, the misleading discourse raised significant concerns among healthcare professionals, resonating even more strongly as it was framed within the context of the publication by AFSSAPS of a warning on substitution.  </w:t>
        <w:br/>
        <w:t>1 This summary is strictly informative. Only the reasons for the decision numbered below are authoritative.</w:t>
      </w:r>
    </w:p>
    <w:p>
      <w:r>
        <w:rPr>
          <w:b/>
        </w:rPr>
        <w:t>[Pages 4–6]</w:t>
      </w:r>
    </w:p>
    <w:p>
      <w:r>
        <w:t>SYNOPSIS</w:t>
      </w:r>
    </w:p>
    <w:p>
      <w:r>
        <w:t xml:space="preserve">I. Findings .................................................................................... 8  </w:t>
        <w:br/>
        <w:t xml:space="preserve">A. THE PROCEDURE ............................................................................................................................. 8  </w:t>
        <w:br/>
        <w:t xml:space="preserve">1. THE REFERRAL BY RATIOPHARM ............................................................................................... 8  </w:t>
        <w:br/>
        <w:t xml:space="preserve">2. THE VISIT AND SEIZURE OPERATIONS .................................................................................... 8  </w:t>
        <w:br/>
        <w:t xml:space="preserve">3. THE OFFICIAL REFERRAL BY THE AUTHORITY ....................................................................... 9  </w:t>
        <w:br/>
        <w:t xml:space="preserve">B. THE RELEVANT SECTOR OF ACTIVITY ................................................................................... 9  </w:t>
        <w:br/>
        <w:t xml:space="preserve">1. THE LEGAL AND REGULATORY FRAMEWORK FOR THE MARKETING OF MEDICINES IN FRANCE .......................................................................................................................... 9  </w:t>
        <w:br/>
        <w:t xml:space="preserve">a) Concepts of medicine and generic medicine ...................................... 9  </w:t>
        <w:br/>
        <w:t xml:space="preserve">Definition of medicine .................................................................................... 9  </w:t>
        <w:br/>
        <w:t xml:space="preserve">Definition of reference medicine and conditions for granting the status of generic medicine .......................................................................................... 9  </w:t>
        <w:br/>
        <w:t xml:space="preserve">b) The marketing authorization procedures ........................................... 10  </w:t>
        <w:br/>
        <w:t xml:space="preserve">The procedures for granting MAs ................................................................ 10  </w:t>
        <w:br/>
        <w:t xml:space="preserve">Studies submitted as part of the MA granting procedures ...................... 12  </w:t>
        <w:br/>
        <w:t xml:space="preserve">c) The directory of generic medicines ..................................................... 12  </w:t>
        <w:br/>
        <w:t xml:space="preserve">Registration in the directory of generic medicines ..................................... 12  </w:t>
        <w:br/>
        <w:t xml:space="preserve">Warnings regarding substitution ................................................................. 12  </w:t>
        <w:br/>
        <w:t xml:space="preserve">d) The terms of sale in the community and in hospitals .......................... 12  </w:t>
        <w:br/>
        <w:t xml:space="preserve">Principles related to the pricing of reimbursable medicines in the community ...................................................................................................................... 13  </w:t>
        <w:br/>
        <w:t xml:space="preserve">Terms of sale in hospitals .......................................................................... 13  </w:t>
        <w:br/>
        <w:t xml:space="preserve">e) The links between the distribution of medicines in hospitals and in the community ......................................................................................................................... 13  </w:t>
        <w:br/>
        <w:t xml:space="preserve">2. THE PRODUCTS: DUROGESIC AND ITS GENERICS ........................................................... 14  </w:t>
        <w:br/>
        <w:t xml:space="preserve">a) Durogesic ............................................................................................................ 14  </w:t>
        <w:br/>
        <w:t xml:space="preserve">The Durogesic product ........................................................................................ 14  </w:t>
        <w:br/>
        <w:t xml:space="preserve">The patents protecting the specialty and the MAs granted .......................... 15  </w:t>
        <w:br/>
        <w:t xml:space="preserve">b) The generics of Durogesic ................................................................................ 15  </w:t>
        <w:br/>
        <w:t xml:space="preserve">The mutual recognition procedure for Ratiopharm's MA ......................... 15  </w:t>
        <w:br/>
        <w:t xml:space="preserve">The granting of the MA and the registration in the directory of generics of Ratiopharm's specialties in France ................................................................. 17  </w:t>
        <w:br/>
        <w:t xml:space="preserve">c) Other products containing fentanyl ................................................................. 19  </w:t>
        <w:br/>
        <w:t xml:space="preserve">3. SALES OF TRANSDERMAL FENTANYL DEVICES IN THE COMMUNITY AND IN HOSPITALS ................................................................................................................................................. 19  </w:t>
        <w:br/>
        <w:t xml:space="preserve">a) The terms of sale of transdermal fentanyl devices in the community and in hospitals ................................................................................................................ 19  </w:t>
        <w:br/>
        <w:t xml:space="preserve">Prices of transdermal fentanyl devices in the community ............................. 19  </w:t>
        <w:br/>
        <w:t xml:space="preserve">Prices of transdermal fentanyl devices in hospitals ....................................... 19  </w:t>
        <w:br/>
        <w:t xml:space="preserve">b) The evolution of sales in the transdermal fentanyl sector ......................... 19  </w:t>
        <w:br/>
        <w:t xml:space="preserve">Sales of transdermal fentanyl devices .............................................................. 19  </w:t>
        <w:br/>
        <w:t xml:space="preserve">Market shares of Janssen-Cilag and penetration rates of Durogesic generics in the community and hospital markets ......................................................... 20  </w:t>
        <w:br/>
        <w:t xml:space="preserve">C. THE COMPANIES INVOLVED ................................................................................................. 20  </w:t>
        <w:br/>
        <w:t xml:space="preserve">1. THE JOHNSON &amp; JOHNSON GROUP .................................................................................... 20  </w:t>
        <w:br/>
        <w:t xml:space="preserve">2. JANSSEN-CILAG .................................................................................................................. 21  </w:t>
        <w:br/>
        <w:t xml:space="preserve">D. THE PRACTICES OBSERVED ..................................................................................................... 21  </w:t>
        <w:br/>
        <w:t xml:space="preserve">1. THE STRATEGY DEVELOPED BY JANSSEN-CILAG IN RESPONSE TO THE ARRIVAL OF GENERICS .................................................................................................................... 21  </w:t>
        <w:br/>
        <w:t xml:space="preserve">a) The initial strategies, upon the expiration of the patent protecting Durogesic .... 21  </w:t>
        <w:br/>
        <w:t xml:space="preserve">The "Team ANTI-Generics Durogesic" meeting of March 29, 2005 ............. 21  </w:t>
        <w:br/>
        <w:t xml:space="preserve">The "product plan for 2007" of June 12, 2006 ................................................. 22  </w:t>
        <w:br/>
        <w:t xml:space="preserve">"Durogesic defense strategy" of August 18, 2006 ........................................... 22  </w:t>
        <w:br/>
        <w:t xml:space="preserve">The "Update on Durogesic Generics" of January 11, 2007 ............................ 23  </w:t>
        <w:br/>
        <w:t xml:space="preserve">The internal email of October 17, 2007 .............................................................. 23  </w:t>
        <w:br/>
        <w:t xml:space="preserve">b) The strategies developed after the decision of the European Commission .......................................................................................................................... 23  </w:t>
        <w:br/>
        <w:t xml:space="preserve">The internal strategic presentation of October 29, 2007 ................................. 23  </w:t>
        <w:br/>
        <w:t xml:space="preserve">The "Anemia-Pain" meeting of March 18, 2008 ............................................. 24  </w:t>
        <w:br/>
        <w:t xml:space="preserve">The "product plan" of June 2008 ...................................................................... 25  </w:t>
        <w:br/>
        <w:t xml:space="preserve">The "Durogesic action plan" of October 2008 .................................................. 25  </w:t>
        <w:br/>
        <w:t xml:space="preserve">The "Durogesic action plan" meeting of October 21, 2008 ............................ 26  </w:t>
        <w:br/>
        <w:t xml:space="preserve">The "Durogesic action plan" of November 24, 2008 ....................................... 27  </w:t>
        <w:br/>
        <w:t xml:space="preserve">2. THE PRACTICES IMPLEMENTED BY JANSSEN-CILAG ......................................................... 27  </w:t>
        <w:br/>
        <w:t xml:space="preserve">a) The actions taken by Janssen-Cilag with AFSSAPS ................................... 27  </w:t>
        <w:br/>
        <w:t xml:space="preserve">The arguments presented to AFSSAPS by Janssen-Cilag during the MA granting procedure for Ratiopharm's generic specialties .......................... 28  </w:t>
        <w:br/>
        <w:t xml:space="preserve">The consequences of the exchanges that took place between Janssen-Cilag and AFSSAPS on the MA granting procedure for transdermal fentanyl generics in France .......................................................................................... 31  </w:t>
        <w:br/>
        <w:t xml:space="preserve">Ratiopharm's reaction after AFSSAPS's decision ........................................... 32  </w:t>
        <w:br/>
        <w:t xml:space="preserve">The re-examination by AFSSAPS of Ratiopharm's dossier and the wording of the warning inserted in the group of fentanyl patches in the generics directory ........................................................................................................... 33  </w:t>
        <w:br/>
        <w:t xml:space="preserve">Observations from generic laboratories on the delay in granting MAs ........ 33  </w:t>
        <w:br/>
        <w:t xml:space="preserve">b) Janssen-Cilag's communication with healthcare professionals ................. 34  </w:t>
        <w:br/>
        <w:t xml:space="preserve">The training of Janssen-Cilag's medical representatives ................................ 34  </w:t>
        <w:br/>
        <w:t xml:space="preserve">The documents provided to medical representatives and healthcare professionals .................................................................................................................... 36  </w:t>
        <w:br/>
        <w:t xml:space="preserve">The installations in the software of healthcare professionals ......................... 40  </w:t>
        <w:br/>
        <w:t xml:space="preserve">Additional communication elements for community pharmacists .................... 41  </w:t>
        <w:br/>
        <w:t xml:space="preserve">The dissemination of Janssen-Cilag's key messages to healthcare professionals .................................................................................................................... 43  </w:t>
        <w:br/>
        <w:t xml:space="preserve">3. JANSSEN-CILAG'S MONITORING OF GENERIC PENETRATION ........................................... 45  </w:t>
        <w:br/>
        <w:t xml:space="preserve">a) Monitoring the retention of the "message" by healthcare professionals: the "Recall Durogesic" study of December 15, 2008 ............................................. 46  </w:t>
        <w:br/>
        <w:t xml:space="preserve">b) Monitoring the sales of Durogesic and the penetration rate of generics 46  </w:t>
        <w:br/>
        <w:t xml:space="preserve">The "Durogesic strat-plan 2009-2016" of February 19, 2009 ......................... 46  </w:t>
        <w:br/>
        <w:t xml:space="preserve">The internal email of April 10, 2009 ................................................................. 46  </w:t>
        <w:br/>
        <w:t xml:space="preserve">The "Durogesic substitution observatory" ....................................................... 47  </w:t>
        <w:br/>
        <w:t xml:space="preserve">E. THE NOTIFIED GRIEVANCE ...................................................................................................... 47  </w:t>
        <w:br/>
        <w:t xml:space="preserve">II. Discussion ..................................................................................... 48  </w:t>
        <w:br/>
        <w:t xml:space="preserve">A. ON THE COMPETENCE OF THE AUTHORITY ...................................................................... 48  </w:t>
        <w:br/>
        <w:t xml:space="preserve">B. ON THE REGULARITY OF THE PROCEDURE ....................................................................... 49  </w:t>
        <w:br/>
        <w:t xml:space="preserve">1. ON THE DURATION OF THE PROCEDURE ............................................................................. 49  </w:t>
        <w:br/>
        <w:t xml:space="preserve">2. ON THE IMPARTIALITY AND FAIRNESS OF THE INSTRUCTION ........................................... 50  </w:t>
        <w:br/>
        <w:t xml:space="preserve">3. ON THE ALLEGED MODIFICATION OF THE NOTIFIED GRIEVANCE ..................................... 51  </w:t>
        <w:br/>
        <w:t xml:space="preserve">C. ON THE APPLICATION OF UNION LAW ............................................................................... 51  </w:t>
        <w:br/>
        <w:t xml:space="preserve">D. ON THE MERITS OF THE GRIEVANCE .................................................................................... 52  </w:t>
        <w:br/>
        <w:t xml:space="preserve">1. ON THE RELEVANT MARKET AND JANSSEN-CILAG'S POSITION IN THESE MARKETS .... 52  </w:t>
        <w:br/>
        <w:t xml:space="preserve">a) On the definition of the relevant market .................................................. 52  </w:t>
        <w:br/>
        <w:t xml:space="preserve">The market for products ................................................................................ 52  </w:t>
        <w:br/>
        <w:t xml:space="preserve">The distinction between the community market and the hospital market .... 54  </w:t>
        <w:br/>
        <w:t xml:space="preserve">The geographical dimension ......................................................................... 55  </w:t>
        <w:br/>
        <w:t xml:space="preserve">Conclusion on the relevant market ................................................................ 55  </w:t>
        <w:br/>
        <w:t xml:space="preserve">b) On Janssen-Cilag's position in the relevant market ............................... 56  </w:t>
        <w:br/>
        <w:t xml:space="preserve">The applicable principles .............................................................................. 56  </w:t>
        <w:br/>
        <w:t xml:space="preserve">Assessment in this case .................................................................................. 57  </w:t>
        <w:br/>
        <w:t xml:space="preserve">2. ON THE NOTIFIED GRIEVANCE AGAINST JANSSEN-CILAG ................................................ 57  </w:t>
        <w:br/>
        <w:t>a) Preliminary remarks on the context .......................................................... 58</w:t>
      </w:r>
    </w:p>
    <w:p>
      <w:r>
        <w:rPr>
          <w:b/>
        </w:rPr>
        <w:t>[Pages 7–9]</w:t>
      </w:r>
    </w:p>
    <w:p>
      <w:r>
        <w:t xml:space="preserve">b) On the unfounded intervention practice with AFSSAPS ................... 59  </w:t>
        <w:br/>
        <w:t xml:space="preserve">The applicable principles .................................................................................... 59  </w:t>
        <w:br/>
        <w:t xml:space="preserve">Assessment in this case ..................................................................................... 60  </w:t>
        <w:br/>
        <w:t xml:space="preserve">Conclusion on the intervention practice with AFSSAPS ................... 74  </w:t>
        <w:br/>
        <w:t xml:space="preserve">c) On disparagement ............................................................................................ 75  </w:t>
        <w:br/>
        <w:t xml:space="preserve">Applicable principles .......................................................................................... 75  </w:t>
        <w:br/>
        <w:t xml:space="preserve">Application to the case ......................................................................................... 77  </w:t>
        <w:br/>
        <w:t xml:space="preserve">Conclusion on the disparagement practice ....................................................... 88  </w:t>
        <w:br/>
        <w:t xml:space="preserve">d) On the single, complex, and continuous offense ................................................ 88  </w:t>
        <w:br/>
        <w:t xml:space="preserve">The applicable principles .................................................................................... 88  </w:t>
        <w:br/>
        <w:t xml:space="preserve">Assessment in this case ..................................................................................... 89  </w:t>
        <w:br/>
        <w:t xml:space="preserve">On the duration ......................................................................................................... 91  </w:t>
        <w:br/>
        <w:t xml:space="preserve">Conclusion .......................................................................................................... 91  </w:t>
        <w:br/>
        <w:t xml:space="preserve">E. ON THE ATTRIBUTION OF PRACTICES ............................................................................... 91  </w:t>
        <w:br/>
        <w:t xml:space="preserve">1. THE APPLICABLE PRINCIPLES ............................................................................................ 91  </w:t>
        <w:br/>
        <w:t xml:space="preserve">2. ASSESSMENT IN THIS CASE ............................................................................................. 92  </w:t>
        <w:br/>
        <w:t xml:space="preserve">F. ON THE SANCTION ...................................................................................................................... 92  </w:t>
        <w:br/>
        <w:t xml:space="preserve">1. ON THE DETERMINATION OF THE BASE AMOUNT OF THE FINANCIAL SANCTION ........... 93  </w:t>
        <w:br/>
        <w:t xml:space="preserve">a) On the value of sales .................................................................................... 93  </w:t>
        <w:br/>
        <w:t xml:space="preserve">b) On the proportion of the value of sales ....................................................... 94  </w:t>
        <w:br/>
        <w:t xml:space="preserve">On the severity of the facts ................................................................................ 94  </w:t>
        <w:br/>
        <w:t xml:space="preserve">On the significance of the damage caused to the economy .......................... 97  </w:t>
        <w:br/>
        <w:t xml:space="preserve">Conclusion on the proportion of the value of sales to be taken into account ... 102  </w:t>
        <w:br/>
        <w:t xml:space="preserve">On the duration of the offense ........................................................................... 102  </w:t>
        <w:br/>
        <w:t xml:space="preserve">c) Conclusion on the determination of the base amount of the sanction ......... 103  </w:t>
        <w:br/>
        <w:t xml:space="preserve">2. ON THE CONSIDERATION OF CIRCUMSTANCES SPECIFIC TO JANSSEN-CILAG ............ 103  </w:t>
        <w:br/>
        <w:t xml:space="preserve">a) On the economic power of Janssen-Cilag and the group to which it belongs ............................................................................................................. 103  </w:t>
        <w:br/>
        <w:t xml:space="preserve">b) On the verification of the applicable legal maximum .................................. 104  </w:t>
        <w:br/>
        <w:t xml:space="preserve">3. ON THE OBLIGATION OF PUBLICATION ............................................................................. 104  </w:t>
        <w:br/>
        <w:t>DECISION ....................................................................................................................... 107</w:t>
      </w:r>
    </w:p>
    <w:p>
      <w:r>
        <w:t xml:space="preserve">I. Findings  </w:t>
        <w:br/>
        <w:t xml:space="preserve">1. The procedure (A), the relevant sector (B), the companies involved (C), and the practices identified (D) will be presented successively.  </w:t>
        <w:br/>
        <w:t xml:space="preserve">A. THE PROCEDURE  </w:t>
        <w:br/>
        <w:t xml:space="preserve">1. THE REFERRAL BY RATIopharm  </w:t>
        <w:br/>
        <w:t xml:space="preserve">2. By letter dated March 6, 2009, registered under numbers 09/0025 F and 09/0026 M, the company Ratiopharm referred to the Competition Authority (hereinafter, the "Authority") practices implemented by the company Janssen-Cilag SAS (hereinafter, "Janssen-Cilag"), in the sector of transdermal fentanyl devices. In its complaint, Ratiopharm accuses Janssen-Cilag of having, initially, exerted pressure on the French Health Products Safety Agency (hereinafter, "AFSSAPS") to prevent the issuance of the marketing authorization (hereinafter, "MA") and the obtaining of generic status for its fentanyl patches, and then, subsequently, of having conducted a disparagement campaign among healthcare professionals to obstruct the marketing of its products.  </w:t>
        <w:br/>
        <w:t xml:space="preserve">3. Ratiopharm accompanied its substantive referral with a request for interim measures aimed at halting the denounced practices.  </w:t>
        <w:br/>
        <w:t xml:space="preserve">4. By its decision No. 09-D-28 of July 31, 2009, the Authority rejected this request while deciding to continue the substantive investigation of the case.  </w:t>
        <w:br/>
        <w:t xml:space="preserve">2. THE INSPECTION AND SEIZURE OPERATIONS  </w:t>
        <w:br/>
        <w:t xml:space="preserve">5. On April 29, 2009, the judge of freedoms and detention of the Nanterre High Court authorized the agents of the Authority to carry out inspection and seizure operations, notably in the premises of Janssen-Cilag, located in Issy-Les-Moulineaux. These operations were carried out from May 5 to 6, 2009, and allowed for the collection of numerous documents and computer files.  </w:t>
        <w:br/>
        <w:t xml:space="preserve">6. On May 18, 2009, Janssen-Cilag filed an appeal for annulment of these operations before the Versailles Court of Appeal. By an order dated February 19, 2010, the Court of Appeal annulled the seizure of three files and ordered their restitution. For the rest, the operations in question were declared regular.  </w:t>
        <w:br/>
        <w:t xml:space="preserve">7. By two judgments dated November 30, 2011, the Court of Cassation rejected the appeals filed by Janssen-Cilag and the general rapporteur of the Authority.  </w:t>
        <w:br/>
        <w:t>8. By judgment dated April 13, 2017, the European Court of Human Rights declared the application of Janssen-Cilag inadmissible, after considering that the inspections and seizures carried out in the applicant's premises were in compliance with Articles 6, paragraphs 1 and 3 (right to a fair trial), 6, paragraph 3 c), 8 (right to an effective remedy), and 13 (right to respect for home and correspondence) of the European Convention on Human Rights.</w:t>
      </w:r>
    </w:p>
    <w:p>
      <w:r>
        <w:t xml:space="preserve">3. THE INITIATIVE OF THE AUTHORITY  </w:t>
        <w:br/>
        <w:t xml:space="preserve">9. By letter registered on December 11, 2014, Ratiopharm (now "Teva Santé") informed the Authority of its withdrawal from its referral (reference 38137).  </w:t>
        <w:br/>
        <w:t xml:space="preserve">10. By decision No. 15-DE-01 of February 10, 2015, the President of the Authority acknowledged this withdrawal and decided to continue the investigation of the case (reference 39593).  </w:t>
        <w:br/>
        <w:t xml:space="preserve">11. On January 18, 2016, the general rapporteur of the Authority sent a notification of grievances for prohibited practices under Article 102 of the Treaty on the Functioning of the European Union (hereinafter, "TFEU") and Article L. 420-2 of the Commercial Code to the company Janssen-Cilag, as the perpetrator, and to the company Johnson &amp; Johnson, as the parent company.  </w:t>
        <w:br/>
        <w:t xml:space="preserve">B. THE RELEVANT SECTOR  </w:t>
        <w:br/>
        <w:t xml:space="preserve">1. THE LEGAL AND REGULATORY FRAMEWORK FOR THE MARKETING OF MEDICINES IN FRANCE  </w:t>
        <w:br/>
        <w:t xml:space="preserve">a) Concepts of medicine and generic medicine  </w:t>
        <w:br/>
        <w:t xml:space="preserve">Definition of medicine  </w:t>
        <w:br/>
        <w:t xml:space="preserve">12. The Public Health Code defines medicine as "any substance or composition presented as having curative or preventive properties with respect to human or animal diseases, as well as any substance or composition that may be used in humans or animals or that may be administered to them, for the purpose of establishing a medical diagnosis or restoring, correcting, or modifying their physiological functions by exerting a pharmacological, immunological, or metabolic action" (Article L. 5111-1 of the Public Health Code).  </w:t>
        <w:br/>
        <w:t xml:space="preserve">13. The Public Health Code further defines a pharmaceutical specialty as "any medicine prepared in advance, presented in a particular packaging and characterized by a special name" (Article L. 5111-2 of the Public Health Code).  </w:t>
        <w:br/>
        <w:t xml:space="preserve">Definition of reference medicine and conditions for granting generic medicine status  </w:t>
        <w:br/>
        <w:t xml:space="preserve">14. The reference medicine or original medicine is the first medicine marketed containing the active ingredient. It is the "original" medicine, which is protected by a patent of variable duration.  </w:t>
        <w:br/>
        <w:t xml:space="preserve">15. The generic medicine is designed from the molecule of a medicine that has already been authorized, the original medicine, whose patent has now expired.  </w:t>
        <w:br/>
        <w:t>16. Article 10, paragraph 2, b) of Directive 2001/83/EC of the European Parliament and of the Council of November 6, 2001, establishing a Community code relating to medicinal products for human use defines the generic medicine as follows: "[A] medicine that has the same qualitative and quantitative composition in active substances and the same pharmaceutical form as the reference medicine and whose bioequivalence with the reference medicine has been demonstrated by appropriate bioavailability studies. The different salts, esters, ethers, isomers, mixtures of isomers,</w:t>
      </w:r>
    </w:p>
    <w:p>
      <w:r>
        <w:rPr>
          <w:b/>
        </w:rPr>
        <w:t>[Pages 10–12]</w:t>
      </w:r>
    </w:p>
    <w:p>
      <w:r>
        <w:t>complexes or derivatives of an active substance are considered as the same active substance, unless they exhibit significantly different properties in terms of safety and/or efficacy. In this case, additional information providing evidence of the safety and/or efficacy of the different salts, esters, or derivatives of an authorized active substance must be provided by the applicant. Different oral pharmaceutical forms for immediate release are considered as the same pharmaceutical form. The applicant may be exempt from bioavailability studies if they can prove that the generic medicine meets the relevant criteria set out in the applicable detailed guidelines.</w:t>
      </w:r>
    </w:p>
    <w:p>
      <w:r>
        <w:t>17. Thus, three substantive conditions must be met for a medicine to be classified as a generic in relation to a reference specialty: (i) the identity of the qualitative and quantitative composition of the active ingredient, (ii) the identity of the pharmaceutical form, and (iii) bioequivalence with respect to the reference specialty.</w:t>
      </w:r>
    </w:p>
    <w:p>
      <w:r>
        <w:t>18. The concept of a generic medicine primarily concerns the equivalence of therapeutic effects, which is established through bioequivalence studies. This concept aims at "the equivalence of bioavailabilities," bioavailability being "the rate and extent of absorption into the body, from a pharmaceutical form, of the active substance or its therapeutic fraction intended to become available at the sites of action" (Article R. 5121-1 of the Public Health Code). To conclude bioequivalence between the original medicine and the generic medicine, the confidence interval of the Generic / Original ratio, set by European regulations, must be entirely within the interval [80.00% - 125.00%]. However, there are certain medicines, referred to as having a narrow therapeutic margin, for which small variations in dose or concentration can lead to significant differences in efficacy or tolerance. The acceptability range for bioequivalence is then narrowed.</w:t>
      </w:r>
    </w:p>
    <w:p>
      <w:r>
        <w:t>b) The marketing authorization procedures</w:t>
      </w:r>
    </w:p>
    <w:p>
      <w:r>
        <w:t>19. Any medicine manufactured industrially and sold on a national market or within the European Union must be subject to a marketing authorization (MA).</w:t>
      </w:r>
    </w:p>
    <w:p>
      <w:r>
        <w:t>20. The procedures for granting MAs allow for the evaluation of the medicines (original or generic) concerned, particularly in terms of safety, efficacy, or equivalence of therapeutic effects (the latter condition applying to generic medicines). The health authorities competent to issue the MA rely on the results of studies conducted by the pharmaceutical laboratories applying for the MA (clinical and preclinical trials for original medicines and bioequivalence studies for generic medicines). Generally, they do not themselves conduct the scientific experiments required for the analysis of a medicine's effects.</w:t>
      </w:r>
    </w:p>
    <w:p>
      <w:r>
        <w:t>The marketing authorization procedures</w:t>
      </w:r>
    </w:p>
    <w:p>
      <w:r>
        <w:t>21. At the European level, the framework governing the marketing authorization procedures for human medicines within the EU is established by Regulation (EC) No. 726/2004 and the consolidated version of the Community Code relating to human medicines.</w:t>
      </w:r>
    </w:p>
    <w:p>
      <w:r>
        <w:t>22. These provisions harmonize the conditions under which the competent authorities of the Member States can grant an MA in their respective national territories, specifying that only medicines that have been granted an MA by the competent authority of a Member State may be placed on the market (Article 6 of the Community Code relating to human medicines).</w:t>
      </w:r>
    </w:p>
    <w:p>
      <w:r>
        <w:t>23. There are four distinct procedures for granting MAs. Three of them are governed by European texts, while the fourth is the national procedure.</w:t>
      </w:r>
    </w:p>
    <w:p>
      <w:r>
        <w:t>The European procedures</w:t>
      </w:r>
    </w:p>
    <w:p>
      <w:r>
        <w:t>24. The European procedures concern situations in which an applicant wishes to obtain an MA (original or generic) covering several Member States of the European Union. These are the centralized procedure, the decentralized procedure, and the mutual recognition procedure.</w:t>
      </w:r>
    </w:p>
    <w:p>
      <w:r>
        <w:t>25. The first two procedures apply when no MA application has yet been processed by a national agency. The third procedure is applicable once a Member State has already granted an MA in its national territory for the concerned medicine (Articles 29 to 39 of the Community Code relating to human medicines).</w:t>
      </w:r>
    </w:p>
    <w:p>
      <w:r>
        <w:t>26. Regarding this last procedure, the Member States concerned by the MA application are called upon to recognize the MA granted by the reference Member State, which is the one that issued the first MA. For this purpose, it establishes or updates an evaluation report, which is transmitted to the other Member States along with the summary of product characteristics (hereinafter, "SPC"), labeling, and package leaflet (Article 28 of the Community Code relating to human medicines).</w:t>
      </w:r>
    </w:p>
    <w:p>
      <w:r>
        <w:t>27. When the Member States concerned by the application adopt a unanimous position regarding the granting of the MA, this common position prevails, and each competent national agency issues this authorization to the laboratory that submitted the application.</w:t>
      </w:r>
    </w:p>
    <w:p>
      <w:r>
        <w:t>28. Conversely, in the event of a persistent disagreement among the concerned Member States, the European Medicines Agency (hereinafter, "EMA") must be informed, and an arbitration procedure is then initiated (Article 28 of the Community Code of Medicines). The Committee for Medicinal Products for Human Use (hereinafter, "CHMP") of the EMA issues an opinion at the conclusion of this arbitration, which is submitted to the European Commission for a final decision. If the Commission is convinced by the EMA's conclusions, it reproduces its opinion with its final decision instructing the concerned Member States to grant the MA at the national level (Articles 30 to 34 of the Community Code relating to human medicines).</w:t>
      </w:r>
    </w:p>
    <w:p>
      <w:r>
        <w:t>29. This decision is then sent to the Member States and communicated for information to the MA holder. The concerned Member States are required to grant the MA in accordance with this decision within 30 days following its notification (Article 34 paragraph 3 of the Community Code relating to human medicines and Article R. 5121-51-5 of the Public Health Code). Failing this, a breach may be established by the Court of Justice of the European Union, in accordance with the procedure provided for in Articles 258 to 260 of the TFEU.</w:t>
      </w:r>
    </w:p>
    <w:p>
      <w:r>
        <w:t>30. If a Member State or a party demonstrating an interest in acting (for example, an original laboratory when the procedure has concerned the granting of an MA for a generic specialty of its original) disagrees with this decision, it may contest it within the framework of the ad hoc remedies provided for by the TFEU before the courts of the European Union.</w:t>
      </w:r>
    </w:p>
    <w:p>
      <w:r>
        <w:t>The national procedure</w:t>
      </w:r>
    </w:p>
    <w:p>
      <w:r>
        <w:t>31. At the national level, in the absence of any European procedure, the National Agency for the Safety of Medicines and Health Products (hereinafter, "ANSM"), formerly AFSSAPS, issues the MAs, in accordance with Article L. 5121-8 of the Public Health Code.</w:t>
      </w:r>
    </w:p>
    <w:p>
      <w:r>
        <w:t>32. This issuance of MAs is subject to the conditions established by the Community Code relating to human medicines, which have been transposed into national law.</w:t>
      </w:r>
    </w:p>
    <w:p>
      <w:r>
        <w:t>33. Generic laboratories are required to inform the original laboratory of any submission of an MA application for a generic specialty at the national level (Article L. 5121-10 of the Public Health Code).</w:t>
      </w:r>
    </w:p>
    <w:p>
      <w:r>
        <w:t>Studies submitted in the context of MA granting procedures</w:t>
      </w:r>
    </w:p>
    <w:p>
      <w:r>
        <w:t>34. Pharmaceutical laboratories submit, in the context of MA granting procedures, scientific studies related to the efficacy of their medicines.</w:t>
      </w:r>
    </w:p>
    <w:p>
      <w:r>
        <w:t>35. Regarding original medicines, laboratories primarily submit so-called clinical and preclinical studies.</w:t>
      </w:r>
    </w:p>
    <w:p>
      <w:r>
        <w:t>36. Concerning generic medicines, the MA applicant presents a "short dossier," in that it only provides results from preclinical and clinical trials, but must nevertheless demonstrate that the substantive conditions specific to generic medicines are met (Article 10 of the Community Code relating to human medicines). Applications for MAs concerning generic medicines thus include a biopharmaceutical or bioequivalence dossier.</w:t>
      </w:r>
    </w:p>
    <w:p>
      <w:r>
        <w:t>c) The directory of generic medicines</w:t>
      </w:r>
    </w:p>
    <w:p>
      <w:r>
        <w:t>Registration in the directory of generic medicines</w:t>
      </w:r>
    </w:p>
    <w:p>
      <w:r>
        <w:t>37. When it decides to grant an MA to a generic specialty, the ANSM must notify its decision to the holder of the original. After a period of 60 days, the ANSM adopts a decision to register the specialty in the directory of generics, which will be published on its website and in the Official Journal of the French Republic (JORF) (Article L. 5121-10 of the Public Health Code).</w:t>
      </w:r>
    </w:p>
    <w:p>
      <w:r>
        <w:t>38. Thus, obtaining an MA based on the conditions specific to generic medicines leads to the registration of the specialty in the directory of generics.</w:t>
      </w:r>
    </w:p>
    <w:p>
      <w:r>
        <w:t>39. Once a generic medicine is registered in the directory of generics, the dispensing pharmacist may substitute the prescribed specialty with a specialty from the same generic group (Article L. 5125-23 of the Public Health Code).</w:t>
      </w:r>
    </w:p>
    <w:p>
      <w:r>
        <w:t>Warnings regarding substitution</w:t>
      </w:r>
    </w:p>
    <w:p>
      <w:r>
        <w:t>40. Decree No. 2008-435 of May 6, 2008, relating to the marketing of pharmaceutical specialties for human use, amending the Public Health Code, introduced the possibility for the national health authority to accompany the creation of a group in the directory of generics with a warning regarding substitution. The ANSM may thus indicate that substitution may pose a particular health risk for certain patients in certain cases (Article R. 5121-5 of the Public Health Code).</w:t>
      </w:r>
    </w:p>
    <w:p>
      <w:r>
        <w:t>41. Prior to this date, AFSSAPS disseminated messages regarding substitution serving as warnings, through press releases and letters sent to healthcare professionals (reference 34061).</w:t>
      </w:r>
    </w:p>
    <w:p>
      <w:r>
        <w:t>d) The terms of sale in the community and in hospitals</w:t>
      </w:r>
    </w:p>
    <w:p>
      <w:r>
        <w:t>42. The methods for setting drug prices vary depending on the sales channel.</w:t>
      </w:r>
    </w:p>
    <w:p>
      <w:r>
        <w:rPr>
          <w:b/>
        </w:rPr>
        <w:t>[Pages 13–15]</w:t>
      </w:r>
    </w:p>
    <w:p>
      <w:r>
        <w:t>The principles relating to the pricing of reimbursable medicines in the community</w:t>
      </w:r>
    </w:p>
    <w:p>
      <w:r>
        <w:t>43. The public sale price is set by agreement between the company operating the medicine and the Economic Committee for Health Products (hereinafter, "CEPS") or, failing that, by decision of the CEPS (Article L. 162-16-4 of the Public Health Code).</w:t>
      </w:r>
    </w:p>
    <w:p>
      <w:r>
        <w:t>44. The price of a generic is expressed as a discount representing a certain percentage of the reference original product price before the marketing of generics. Between 2008 and 2012, this discount was generally set at 55% of the manufacturer's price excluding tax, while the original product price decreased by 15% after the marketing of the first generic.</w:t>
      </w:r>
    </w:p>
    <w:p>
      <w:r>
        <w:t>45. Health insurance sets substitution targets within the generics directory. In 2006, the substitution target was set at 70%. In 2012, it was set at 85%. In the event that the substitution targets between original products and generics are not met, the public authorities have the option to impose a flat-rate responsibility tariff (hereinafter, "TFR"), applicable to the group in the generics directory. It allows for the imposition of a single nominal reimbursement amount for both original products and generics, relieving the community pharmacist of their obligation to substitute the original product with the generic (Article L. 162-16-7 of the Social Security Code and Article 1 of the decree of May 4, 2012 approving amendment No. 6 to the national agreement on setting dispensing objectives for generic specialties).</w:t>
      </w:r>
    </w:p>
    <w:p>
      <w:r>
        <w:t>46. The TFR thus leads to an alignment of the prices of original products and generics listed within the same group in the generics directory. It is therefore favorable to the preservation of the market share of the original product, given that this TFR lifts the substitution target from the pharmacist and consequently weakens the main selling argument for generics (namely, the price and incidentally the amount that may remain payable by the insured party).</w:t>
      </w:r>
    </w:p>
    <w:p>
      <w:r>
        <w:t>The modalities of sale in hospitals</w:t>
      </w:r>
    </w:p>
    <w:p>
      <w:r>
        <w:t>47. The prices of medicines sold to hospitals are freely set, within the framework of tender procedures or negotiated contracts.</w:t>
      </w:r>
    </w:p>
    <w:p>
      <w:r>
        <w:t>48. Governed by the Public Procurement Code, the purchasing procedure of public hospitals can be carried out either through a tender, ensuring competition among suppliers, or through negotiated contracts, without competition, for pharmaceutical specialties protected by a patent or facing no competition (cases exhaustively provided for in 8° of II of Article 35 of the Public Procurement Code).</w:t>
      </w:r>
    </w:p>
    <w:p>
      <w:r>
        <w:t>49. Furthermore, public hospitals and private clinics may, at their discretion, enter into individual contracts or collective contracts, within the framework of public procurement groups (purchasing groups), or resort to referencing centers that they mandate to issue a tender on their behalf.</w:t>
      </w:r>
    </w:p>
    <w:p>
      <w:r>
        <w:t>e) The links between the distribution of medicines in hospitals and in the community</w:t>
      </w:r>
    </w:p>
    <w:p>
      <w:r>
        <w:t>50. The economic and factual links existing between the distribution of medicines in hospitals and in the community lead to the coexistence of two effects characterized as the "source effect" and the "reputation effect."</w:t>
      </w:r>
    </w:p>
    <w:p>
      <w:r>
        <w:t>51. On the one hand, certain medicines, namely those particularly prescribed in hospitals, are characterized by the existence of a "source effect," which refers to the propensity of prescriptions issued in hospitals to generate sales in community pharmacies.</w:t>
      </w:r>
    </w:p>
    <w:p>
      <w:r>
        <w:t>52. In its decision No. 10-D-02 of January 14, 2010, concerning practices implemented in the low molecular weight heparins sector, the Authority observed, regarding the source effect, that it is "a fairly widespread phenomenon in the pharmaceutical sector in cases where the initial prescription is issued in the hospital." Indeed, "given the nature of health products, there is a certain rigidity in change on both the practitioners' and patients' sides once the first product used has demonstrated its effectiveness" (paragraph 73).</w:t>
      </w:r>
    </w:p>
    <w:p>
      <w:r>
        <w:t>53. On the other hand, the pharmaceutical sector is characterized by the existence of a "reputation effect," which includes two aspects, namely the reputation acquired by a laboratory holding a patent and that resulting from referencing by hospital establishments.</w:t>
      </w:r>
    </w:p>
    <w:p>
      <w:r>
        <w:t>2. THE PRODUCTS: DUROGESIC AND ITS GENERICS</w:t>
      </w:r>
    </w:p>
    <w:p>
      <w:r>
        <w:t>a) Durogesic</w:t>
      </w:r>
    </w:p>
    <w:p>
      <w:r>
        <w:t>54. In France, Durogesic is marketed by the Janssen-Cilag laboratory.</w:t>
      </w:r>
    </w:p>
    <w:p>
      <w:r>
        <w:t>The Durogesic product</w:t>
      </w:r>
    </w:p>
    <w:p>
      <w:r>
        <w:t>55. Durogesic is a transdermal device with fentanyl as the active ingredient. It is a powerful opioid analgesic, prescribed for the treatment of severe pain.</w:t>
      </w:r>
    </w:p>
    <w:p>
      <w:r>
        <w:t>56. Fentanyl transdermal devices fall under level III of the WHO classification (including strong opioids such as hydromorphone, oxycodone, morphine, or fentanyl) for intense to very intense pain. More specifically, they are opioids, central analgesics that mimic morphine, whose pharmacological potency is 50 to 100 times greater than that of morphine (cote 329).</w:t>
      </w:r>
    </w:p>
    <w:p>
      <w:r>
        <w:t>Therapeutic indications</w:t>
      </w:r>
    </w:p>
    <w:p>
      <w:r>
        <w:t>57. The primary indication for Durogesic was the treatment of chronic pain of cancer origin, intense or resistant to other analgesics, in cases of stable pain.</w:t>
      </w:r>
    </w:p>
    <w:p>
      <w:r>
        <w:t>58. Subsequently, Durogesic obtained an indication in pediatrics, allowing its use in the treatment of cancer pain in children over two years old and in the treatment of non-cancerous pain.</w:t>
      </w:r>
    </w:p>
    <w:p>
      <w:r>
        <w:t>Therapeutic uses</w:t>
      </w:r>
    </w:p>
    <w:p>
      <w:r>
        <w:t>59. Fentanyl is used as an alternative or complement to medicines that have morphine or a morphine derivative as the active ingredient (morphinics) in the treatment of intense pain.</w:t>
      </w:r>
    </w:p>
    <w:p>
      <w:r>
        <w:t>60. The particular mode of action and the potency of the active ingredient of this medicine are the origin of the differences in the use of fentanyl transdermal devices compared to other level III analgesics, particularly those with extended release, administered orally.</w:t>
      </w:r>
    </w:p>
    <w:p>
      <w:r>
        <w:t>61. This medicine is generally prescribed as a second-line treatment when treatment with morphine has failed or when it is necessary to significantly increase the doses.</w:t>
      </w:r>
    </w:p>
    <w:p>
      <w:r>
        <w:t>62. Furthermore, the transcutaneous route of administration, through a fentanyl transdermal device, allows for long-lasting efficacy of the product, on average for 72 hours, even during the night, without peaks at administration, comparable to those observed with opioids administered orally, and with reduced side effects. In other words, transdermal fentanyl has an efficacy and duration of action unmatched by other level III analgesics (cote 13200).</w:t>
      </w:r>
    </w:p>
    <w:p>
      <w:r>
        <w:t>63. However, the fentanyl transdermal device presents several disadvantages compared to morphine administered orally. Indeed, a delay of about 12 hours must elapse to reach the effective dose, and manageability is difficult regarding dosage adjustment (cote 9446). To address this 12-hour delay necessary to achieve the desired analgesic effect, the physician prescribes, in addition to the fentanyl transdermal device, level III analgesics administered orally (cotes 30751 and 38534).</w:t>
      </w:r>
    </w:p>
    <w:p>
      <w:r>
        <w:t>64. Given these characteristics, fentanyl transdermal devices are often administered as a last resort, at the end of life, when other treatments administered orally are not possible or no longer sufficient to eradicate pain (cote 30729).</w:t>
      </w:r>
    </w:p>
    <w:p>
      <w:r>
        <w:t>The patents protecting the specialty and the MAs granted</w:t>
      </w:r>
    </w:p>
    <w:p>
      <w:r>
        <w:t>65. Fentanyl was initially used in injectable form indicated for anesthesia before being used in pain treatment, also in injectable form. The product is still used as an anesthetic in a hospital setting. It is also available in an oral form, which is indicated for the treatment of paroxysmal painful episodes.</w:t>
      </w:r>
    </w:p>
    <w:p>
      <w:r>
        <w:t>66. Fentanyl was also introduced in the form of a transdermal device or "reservoir" patch in 1998 by Janssen-Cilag. This is Durogesic, marketed in five different dosages (12 μg, 25 μg, 50 μg, 75 μg, and 100 μg). The patent protecting the "reservoir" patch formulation of Durogesic expired on July 22, 2005. In January 2005, that is, a few months before the expiration of this patent, Janssen-Cilag stopped selling the "reservoir" patches, replacing them with so-called "matrix" patches, with both technologies coexisting for 3 to 6 months (cote 41731).</w:t>
      </w:r>
    </w:p>
    <w:p>
      <w:r>
        <w:t>67. The change in system led to a variation of the original MA, approved on November 5, 2004, by the national health authority (cote 39770). The two forms (reservoir and matrix) were indeed considered bioequivalent, based on studies submitted by Janssen-Cilag to AFSSAPS (cote 1214, referral No. 09/0026 M). It indicated that "when changing the formulation of DUROGESIC from a reservoir patch to a matrix patch, only bioequivalence studies comparing the two forms of the patch were submitted. This proves that the 'switch' from one patch to another is possible if bioequivalence is demonstrated" (cote 312).</w:t>
      </w:r>
    </w:p>
    <w:p>
      <w:r>
        <w:t>68. Concretely, this means that reservoir patches were substituted with matrix patches for patients undergoing treatment, with the two forms coexisting for only a few months.</w:t>
      </w:r>
    </w:p>
    <w:p>
      <w:r>
        <w:t>b) The generics of Durogesic</w:t>
      </w:r>
    </w:p>
    <w:p>
      <w:r>
        <w:t>69. In France, the first specialties marketed under the generic status of Durogesic are those produced by Ratiopharm. Subsequently, many other laboratories introduced generics of this specialty into the French market, particularly Winthrop, Biogaran, Sandoz, Teva, Actavis, and Ranbaxy.</w:t>
      </w:r>
    </w:p>
    <w:p>
      <w:r>
        <w:t>The mutual recognition procedure for the MA of Ratiopharm</w:t>
      </w:r>
    </w:p>
    <w:p>
      <w:r>
        <w:t>70. The first MA granted within the European Union for the benefit of the Ratiopharm group for its generic fentanyl patches was issued on April 4, 2006, in Germany, following a national procedure (cotes 292).</w:t>
      </w:r>
    </w:p>
    <w:p>
      <w:r>
        <w:rPr>
          <w:b/>
        </w:rPr>
        <w:t>[Pages 16–18]</w:t>
      </w:r>
    </w:p>
    <w:p>
      <w:r>
        <w:t>71. Based on this MA granted for its generic specialties, Ratiopharm GmbH initiated, on July 6, 2006, a mutual recognition procedure, based on a "abridged dossier" for Ratiopharm® fentanyl patches at the following dosages: 25 μg, 50 μg, 75 μg, and 100 μg/h. In this procedure, the reference member state was Germany, with France designated as co-rapporteur. The member states involved in this procedure were France, Austria, the Netherlands, Spain, and the United Kingdom. A second similar procedure concerning the 12 μg patches was initiated on September 14, 2007.</w:t>
      </w:r>
    </w:p>
    <w:p>
      <w:r>
        <w:t>72. During this procedure, France stated "that due to a potential serious risk to public health, they cannot approve the assessment report, the summary of product characteristics as well as the labeling and the package leaflet" (cotes 31662 and 31663).</w:t>
      </w:r>
    </w:p>
    <w:p>
      <w:r>
        <w:t>73. The points of disagreement raised by France at the time concerned (i) the extension of the therapeutic indication to non-cancer patients suffering from severe chronic pain, (ii) the choice of the conversion table(s) to be included in the RCP, (iii) the necessity to mention breastfeeding and the concomitant administration with partial agonist opioids among the contraindications, and (iv) the necessity, for bioequivalence studies, to demonstrate equivalence with the reference product. Thus, among the substantive conditions for a drug to be classified as generic, only the issue of bioequivalence was raised by France, while the conditions relating to the identity of the active ingredient and pharmaceutical form were not mentioned in the dispute.</w:t>
      </w:r>
    </w:p>
    <w:p>
      <w:r>
        <w:t>74. Due to disagreements among the member states within the coordination group, an arbitration procedure was initiated on January 24, 2007, by the EMEA. The MA holder was invited to present its position in writing on April 13, 2007 (cotes 292 and 293).</w:t>
      </w:r>
    </w:p>
    <w:p>
      <w:r>
        <w:t>75. On July 19, 2007, the CHMP issued a unanimous favorable opinion for granting MAs to Ratiopharm's generic specialties. The Committee indeed considered that "the benefit/risk ratio is positive for Fentanyl Ratiopharm 25/50/75/100μg/h TTS and associated denominations; that the objections raised by France should not prevent the granting of a marketing authorization; that the summary of product characteristics, labeling, and package leaflet of the reference member state must be modified" (cote 292). In particular, the CHMP recognized the bioequivalence of the generics in question to the reference specialty, established within the framework of the German and then European procedures, within the confidence interval of [80.00% - 125.00%].</w:t>
      </w:r>
    </w:p>
    <w:p>
      <w:r>
        <w:t>76. Ratiopharm's specialties thus underwent a double scientific evaluation, and consequently, a double expertise, first by the German health authority, then by the European health authority.</w:t>
      </w:r>
    </w:p>
    <w:p>
      <w:r>
        <w:t>77. On October 23, 2007, the European Commission consequently adopted a decision reproducing the final position of the EMEA, approving Ratiopharm's MA application dossier and instructing the member states involved in the procedure, including France, to grant the national MAs requested by Ratiopharm for its generic specialties (cotes 31662 and 31663). No appeal was filed against this decision before the courts of the European Union.</w:t>
      </w:r>
    </w:p>
    <w:p>
      <w:r>
        <w:t>78. This decision thus concludes all discussions regarding the generic quality of Ratiopharm's specialties, as all regulatory conditions were evaluated and deemed satisfied during the procedure, through a double expertise.</w:t>
      </w:r>
    </w:p>
    <w:p>
      <w:r>
        <w:t>The granting of the MA and the listing in the generics directory of Ratiopharm's specialties in France</w:t>
      </w:r>
    </w:p>
    <w:p>
      <w:r>
        <w:t>79. In accordance with Article R. 5121-51-5 of the Public Health Code, AFSSAPS was required to issue Ratiopharm the MAs for its generic specialties of transdermal fentanyl within 30 days following the notification of the Commission's decision.</w:t>
      </w:r>
    </w:p>
    <w:p>
      <w:r>
        <w:t>80. However, AFSSAPS did not grant the generic status to Ratiopharm's specialties until the end of 2008, exceeding the regulatory deadline imposed on it by several months.</w:t>
      </w:r>
    </w:p>
    <w:p>
      <w:r>
        <w:t>The first opinions of AFSSAPS</w:t>
      </w:r>
    </w:p>
    <w:p>
      <w:r>
        <w:t>81. When it first reviewed the dossier on fentanyl patches, AFSSAPS initially issued a positive opinion on granting MAs to Ratiopharm's generic specialties.</w:t>
      </w:r>
    </w:p>
    <w:p>
      <w:r>
        <w:t>82. Indeed, the MA Commission of AFSSAPS, meeting on January 24, 2008, unanimously approved, without modifications, the mutual recognition dossier for the transdermal fentanyl generic specialties of Ratiopharm (cotes 295 to 301).</w:t>
      </w:r>
    </w:p>
    <w:p>
      <w:r>
        <w:t>83. On March 27, 2008 – five months after the adoption of the European Commission's decision of October 23, 2007 – the MA Commission again approved the MA application dossier for Ratiopharm's transdermal fentanyl specialties (cotes 304 to 309).</w:t>
      </w:r>
    </w:p>
    <w:p>
      <w:r>
        <w:t>The refusal of AFSSAPS to grant generic status to Ratiopharm's specialties</w:t>
      </w:r>
    </w:p>
    <w:p>
      <w:r>
        <w:t>84. Following interventions from Janssen-Cilag, which will be described below (see paragraphs 178 and following), AFSSAPS subsequently issued two opinions contradicting those previously issued by the MA Commission.</w:t>
      </w:r>
    </w:p>
    <w:p>
      <w:r>
        <w:t>85. Indeed, on June 19, 2008, the working group on generic drugs (hereinafter, "GTMG") of AFSSAPS issued an opinion in which it indicated that it was in favor of allowing substitution, provided it was accompanied by recommendations. However, it expressed "strong reservations about the legal interpretation made of the definition of generic, in order to include transdermal devices. Indeed, the group considers that the notion of identity of the quantitative composition of the active substance cannot be understood as identity of the amount of substance released from the patch. Moreover, such a position would lead to interpretative deviations and it would therefore be difficult to refuse a tablet or capsule that does not have the same quantitative composition in active substance, but which demonstrates its bioequivalence with the reference specialty" (cotes 312 and 313).</w:t>
      </w:r>
    </w:p>
    <w:p>
      <w:r>
        <w:t>86. Similarly, on July 10, 2008, the neuro-psychiatry-pain working group (hereinafter "GTNPA") of AFSSAPS issued an opinion endorsing the position of the GTMG (cote 348).</w:t>
      </w:r>
    </w:p>
    <w:p>
      <w:r>
        <w:t>87. Consequently, on July 28, 2008, AFSSAPS adopted five MA decisions without recognizing generic status in favor of Ratiopharm for its fentanyl patches at dosages of 12 μg, 25 μg, 50 μg, 75 μg, and 100 μg based on Article L. 5121-8 of the Public Health Code.</w:t>
      </w:r>
    </w:p>
    <w:p>
      <w:r>
        <w:t>88. Furthermore, by registered letter dated July 29, 2008, the Director General of AFSSAPS informed Ratiopharm of the reasons preventing the consideration of its specialties for listing in the generics directory, particularly highlighting the absence of identity of active ingredient quantity, subject to additional elements that could be provided by the generic laboratory (cotes 445 and 446).</w:t>
      </w:r>
    </w:p>
    <w:p>
      <w:r>
        <w:t>89. By these decisions, AFSSAPS thus refused to grant generic status to Ratiopharm's transdermal fentanyl specialties, whereas the decision of the European Commission recognized this status for them.</w:t>
      </w:r>
    </w:p>
    <w:p>
      <w:r>
        <w:t>The reservations expressed by Ratiopharm and the re-examination of the dossier by AFSSAPS</w:t>
      </w:r>
    </w:p>
    <w:p>
      <w:r>
        <w:t>90. In a letter dated August 6, 2008, the Chief Executive Officer of Ratiopharm expressed surprise at the refusal to grant generic status opposed by AFSSAPS to the generic laboratory's patches and raised "the strongest reservations regarding the validity of the arguments raised by AFSSAPS in its letter of July 29, 2008" (cotes 448 and 449).</w:t>
      </w:r>
    </w:p>
    <w:p>
      <w:r>
        <w:t>91. In this letter, Ratiopharm recalled the binding nature of the European Commission's decision, as well as the legal and scientific reasons that bind the national health agency and favor the recognition of generic status for these specialties.</w:t>
      </w:r>
    </w:p>
    <w:p>
      <w:r>
        <w:t>92. The generic laboratory therefore submitted, on September 9, 2008, a legal and scientific argumentation in view of the meeting of the MA commission scheduled for September 25, 2008.</w:t>
      </w:r>
    </w:p>
    <w:p>
      <w:r>
        <w:t>The recognition of generic status and the listing in the generics directory of Ratiopharm's specialties in France</w:t>
      </w:r>
    </w:p>
    <w:p>
      <w:r>
        <w:t>93. On September 25, 2008, revisiting the decisions of July 28 and 29, 2008, the MA Commission of AFSSAPS decided to proceed with the listing of these specialties in the generics directory, accompanied by a warning (cotes 44481 to 44488).</w:t>
      </w:r>
    </w:p>
    <w:p>
      <w:r>
        <w:t>94. On October 8, 2008, the Director General of AFSSAPS notified Janssen-Cilag of the five MA decisions recognizing the generic status of Ratiopharm's fentanyl patches, indicating that their listing in the generics directory was to be accompanied by a warning (cotes 1450 and 1451, referral n° 09/0026 M).</w:t>
      </w:r>
    </w:p>
    <w:p>
      <w:r>
        <w:t>95. On November 3, 2008, the French health agency informed Ratiopharm that it was issuing MAs for its transdermal fentanyl specialties as generics of Durogesic. This letter further indicates that AFSSAPS decided to include the following warning in the generics directory:</w:t>
        <w:br/>
        <w:t>"Warning:</w:t>
        <w:br/>
        <w:t>Fentanyl is a powerful opioid analgesic with a narrow therapeutic margin.</w:t>
        <w:br/>
        <w:t>As indicated in the section "special warnings and precautions for use" in the summary of product characteristics (RCP), it is recalled that:</w:t>
        <w:br/>
        <w:t>• Significant increases in body temperature may accelerate the absorption of fentanyl. Therefore, febrile patients should be monitored for potential adverse effects of opioids;</w:t>
        <w:br/>
        <w:t>• Elderly patients and children (aged 2 to 16 years) may be more sensitive to the active substance.</w:t>
        <w:br/>
        <w:t>Given the inter-individual variations that could occur in some elderly patients or some children and in order to prevent any risk of overdose or underdose, careful monitoring of the patient undergoing treatment is particularly necessary in case of a change in fentanyl-based specialty (reference specialty by specialty).</w:t>
      </w:r>
    </w:p>
    <w:p>
      <w:r>
        <w:rPr>
          <w:b/>
        </w:rPr>
        <w:t>[Pages 19–21]</w:t>
      </w:r>
    </w:p>
    <w:p>
      <w:r>
        <w:t>générique, generic specialty by reference specialty, or generic specialty by generic specialty)" (references 470 to 475).</w:t>
      </w:r>
    </w:p>
    <w:p>
      <w:r>
        <w:t>96. The listing in the generics directory of Ratiopharm was ultimately carried out by the Director General of AFSSAPS on December 10, 2008, with publication in the Official Journal on January 21, 2009 (reference 289).</w:t>
      </w:r>
    </w:p>
    <w:p>
      <w:r>
        <w:t>c) Other products containing fentanyl</w:t>
      </w:r>
    </w:p>
    <w:p>
      <w:r>
        <w:t>97. Other products containing fentanyl are marketed in France. Although they are all "indicated for the treatment of breakthrough pain in adult patients already using opioid-derived medications to treat chronic cancer-related pain," these specialties are not equivalent to each other. They are also used more sporadically than transdermal fentanyl devices.</w:t>
      </w:r>
    </w:p>
    <w:p>
      <w:r>
        <w:t>98. These include Abstral (sublingual tablet marketed by Prostraka), Actiq (buccal tablet with applicator marketed by Cephalon), Effentora (muco-adhesive gingival tablet marketed by Cephalon), as well as Instanyl and Pecfent (nasal spray solutions, respectively marketed by Nycomed and Archimedes Pharma).</w:t>
      </w:r>
    </w:p>
    <w:p>
      <w:r>
        <w:t>3. SALES OF TRANSDERMAL FENTANYL DEVICES IN COMMUNITY PHARMACIES AND HOSPITALS</w:t>
      </w:r>
    </w:p>
    <w:p>
      <w:r>
        <w:t>a) Sales modalities of transdermal fentanyl devices in community pharmacies and hospitals</w:t>
      </w:r>
    </w:p>
    <w:p>
      <w:r>
        <w:t>99. Transdermal fentanyl devices are dispensed to patients in community pharmacies, that is, through retail pharmacies, as well as in hospitals. The marketing methods, and consequently the pricing, of these products vary depending on the channel followed.</w:t>
      </w:r>
    </w:p>
    <w:p>
      <w:r>
        <w:t>Prices of transdermal fentanyl devices in community pharmacies</w:t>
      </w:r>
    </w:p>
    <w:p>
      <w:r>
        <w:t>100. The prices of Durogesic and, de facto, its generics have been set, in accordance with regulations, taking into account the medical service provided by these specialties. The Transparency Commission of HAS estimated in 2006 that "the medical service provided by this specialty [Durogesic] is important" (reference 265).</w:t>
      </w:r>
    </w:p>
    <w:p>
      <w:r>
        <w:t>101. In January 2011, a TFR was established for Durogesic and its generics. Since then, it has been modified several times.</w:t>
      </w:r>
    </w:p>
    <w:p>
      <w:r>
        <w:t>Prices of transdermal fentanyl devices in hospitals</w:t>
      </w:r>
    </w:p>
    <w:p>
      <w:r>
        <w:t>102. Unlike the situation prevailing in community pharmacies, the prices of transdermal devices sold in hospitals are set freely, within the framework of tender procedures or negotiated contracts.</w:t>
      </w:r>
    </w:p>
    <w:p>
      <w:r>
        <w:t>b) Evolution of sales in the transdermal fentanyl sector</w:t>
      </w:r>
    </w:p>
    <w:p>
      <w:r>
        <w:t>Sales of transdermal fentanyl devices</w:t>
      </w:r>
    </w:p>
    <w:p>
      <w:r>
        <w:t>103. In 2008, annual sales of transdermal fentanyl devices amounted to 8 million units in the community pharmacy market and 1.7 million units in the hospital market. In value, they amounted to 70 million euros in the community pharmacy market and 11 million euros in the hospital market (source: ANSM).</w:t>
      </w:r>
    </w:p>
    <w:p>
      <w:r>
        <w:t>104. In 2011, annual sales of transdermal fentanyl devices increased to 9.4 million units in community pharmacies and 2.5 million units in hospitals. In value, they amounted to 55.5 million euros in community pharmacies and 2.1 million euros in hospitals (source: ANSM).</w:t>
      </w:r>
    </w:p>
    <w:p>
      <w:r>
        <w:t>Market shares of Janssen-Cilag and penetration rates of Durogesic generics in the community pharmacy and hospital markets</w:t>
      </w:r>
    </w:p>
    <w:p>
      <w:r>
        <w:t>105. In the community pharmacy market and the hospital market, the product Durogesic retained a very significant market share despite the arrival of generics in the fentanyl patch market starting at the end of 2008, as shown in the table below:</w:t>
      </w:r>
    </w:p>
    <w:p>
      <w:r>
        <w:t>Market shares of Durogesic (in value)</w:t>
      </w:r>
    </w:p>
    <w:p>
      <w:r>
        <w:t>2009 2010</w:t>
        <w:br/>
        <w:t>Community Pharmacy 93.46% 87.13%</w:t>
        <w:br/>
        <w:t>Hospital 89.49% 80.86%</w:t>
      </w:r>
    </w:p>
    <w:p>
      <w:r>
        <w:t>106. Similarly, in the community pharmacy market and the hospital market, the competing generic specialties of Durogesic maintained very low, even marginal, market shares, as shown in the table below:</w:t>
      </w:r>
    </w:p>
    <w:p>
      <w:r>
        <w:t>Penetration rates of Durogesic generics (in value)</w:t>
      </w:r>
    </w:p>
    <w:p>
      <w:r>
        <w:t>2009 2010</w:t>
        <w:br/>
        <w:t>Community Pharmacy 6.54% 12.87%</w:t>
        <w:br/>
        <w:t>Hospital 10.51% 19.14%</w:t>
      </w:r>
    </w:p>
    <w:p>
      <w:r>
        <w:t>C. THE COMPANIES INVOLVED</w:t>
      </w:r>
    </w:p>
    <w:p>
      <w:r>
        <w:t>1. THE JOHNSON &amp; JOHNSON GROUP</w:t>
      </w:r>
    </w:p>
    <w:p>
      <w:r>
        <w:t>107. The Johnson &amp; Johnson group is an American laboratory with more than 250 subsidiaries located worldwide and is specialized in the production and sale of prescription and over-the-counter medications, medical devices, care products, etc.</w:t>
      </w:r>
    </w:p>
    <w:p>
      <w:r>
        <w:t>108. In 2007, the Johnson &amp; Johnson group achieved a global turnover of 61.1 billion dollars, of which […]% was generated in the pharmaceutical sector, amounting to […] billion dollars. In 2016, the consolidated global turnover of Johnson &amp; Johnson was 71.9 billion dollars, approximately 65 billion euros.</w:t>
      </w:r>
    </w:p>
    <w:p>
      <w:r>
        <w:t>109. Global sales of Durogesic amounted to […] billion dollars in 2007.</w:t>
      </w:r>
    </w:p>
    <w:p>
      <w:r>
        <w:t>110. The headquarters of the parent company of the Johnson &amp; Johnson group is located in New Brunswick, New Jersey, United States of America (reference 39891).</w:t>
      </w:r>
    </w:p>
    <w:p>
      <w:r>
        <w:t>2. JANSSEN-CILAG</w:t>
      </w:r>
    </w:p>
    <w:p>
      <w:r>
        <w:t>111. The company Janssen-Cilag SAS is the French subsidiary of the Johnson &amp; Johnson group. It primarily markets prescription medications. It is active in 5 highly specialized therapeutic areas: neuroscience, infectious diseases, immunology, oncology-hematology, and cardiovascular diseases.</w:t>
      </w:r>
    </w:p>
    <w:p>
      <w:r>
        <w:t>112. In 2007, Janssen-Cilag achieved a turnover of 840 million euros. At the end of 2008, Durogesic was the […]th product in Janssen-Cilag's portfolio in community pharmacies and the […]th in hospitals, in terms of turnover.</w:t>
      </w:r>
    </w:p>
    <w:p>
      <w:r>
        <w:t>113. However, the company has experienced an overall decline in its sales in recent years, which can be attributed to the expiration of patent protection for certain of its original specialties – notably Risperdal, Motilium, and Durogesic – and the subsequent arrival of competing generic specialties (reference 10).</w:t>
      </w:r>
    </w:p>
    <w:p>
      <w:r>
        <w:t>D. IDENTIFIED PRACTICES</w:t>
      </w:r>
    </w:p>
    <w:p>
      <w:r>
        <w:t>1. THE STRATEGY DEVELOPED BY JANSSEN-CILAG IN RESPONSE TO THE ARRIVAL OF GENERICS</w:t>
      </w:r>
    </w:p>
    <w:p>
      <w:r>
        <w:t>114. First, the strategies developed by Janssen-Cilag at the expiration of the patent protecting the Durogesic specialty will be presented (a), followed by those developed after the European Commission's decision regarding the granting of generic status to competing Durogesic specialties (b).</w:t>
      </w:r>
    </w:p>
    <w:p>
      <w:r>
        <w:t>a) The initial strategies at the expiration of the patent protecting Durogesic</w:t>
      </w:r>
    </w:p>
    <w:p>
      <w:r>
        <w:t>115. Following the expiration in 2005 of the patent protecting the reservoir form of Durogesic, Janssen-Cilag considered the strategy to be implemented with the arrival of generics.</w:t>
      </w:r>
    </w:p>
    <w:p>
      <w:r>
        <w:t>The "Team ANTI-Generics Durogesic" meeting of March 29, 2005</w:t>
      </w:r>
    </w:p>
    <w:p>
      <w:r>
        <w:t>116. The initial orientations of Janssen-Cilag's strategy are discussed during an internal meeting held on March 29, 2005. This meeting brings together members of a team titled "Team ANTI-Generics Durogesic" (references 2106 to 2108).</w:t>
      </w:r>
    </w:p>
    <w:p>
      <w:r>
        <w:t>117. The title of this meeting, and more specifically the prefix "ANTI" in capital letters, is explicit about Janssen-Cilag's objective to prevent the arrival of Durogesic generics on the market, positioning itself "against" generics.</w:t>
      </w:r>
    </w:p>
    <w:p>
      <w:r>
        <w:t>118. During this meeting, the original laboratory addressed several topics that outline its strategy for excluding generics.</w:t>
      </w:r>
    </w:p>
    <w:p>
      <w:r>
        <w:t>119. More specifically, the minutes mention regulatory aspects concerning the entry of generics – notably developments regarding MAs – and the communication to be adopted with health agencies regarding these. Thus, Janssen-Cilag closely monitors the evolution of MA requests from generic laboratories, on one hand, and the position of health agencies, on the other.</w:t>
      </w:r>
    </w:p>
    <w:p>
      <w:r>
        <w:t>120. Furthermore, the original laboratory draws up an initial list of healthcare professionals ("pharmacy actions") and potential partners ("wholesaler points") to communicate about generics. The minutes notably mention a "costing"</w:t>
      </w:r>
    </w:p>
    <w:p>
      <w:r>
        <w:rPr>
          <w:b/>
        </w:rPr>
        <w:t>[Pages 22–24]</w:t>
      </w:r>
    </w:p>
    <w:p>
      <w:r>
        <w:t>document souligne également l'importance de la formation des professionnels de la santé pour garantir une bonne compréhension des différences entre Durogesic et ses concurrents, ainsi que la nécessité de surveiller l'impact des génériques sur le marché.</w:t>
      </w:r>
    </w:p>
    <w:p>
      <w:r>
        <w:t>150. En conclusion, la présentation du 18 mars 2008 met en avant une stratégie de communication proactive visant à renforcer la position de Durogesic sur le marché face à l'arrivée imminente des génériques, en insistant sur la nécessité de sensibiliser les professionnels de la santé aux risques associés aux produits concurrents et à promouvoir les avantages de Durogesic.</w:t>
      </w:r>
    </w:p>
    <w:p>
      <w:r>
        <w:rPr>
          <w:b/>
        </w:rPr>
        <w:t>[Pages 25–27]</w:t>
      </w:r>
    </w:p>
    <w:p>
      <w:r>
        <w:t>communication envisaged will therefore also be based on the merits of the product: quality and expertise of the laboratory. It is about "protecting the Durogesic brand against the NS."</w:t>
      </w:r>
    </w:p>
    <w:p>
      <w:r>
        <w:t>150. Finally, the presentation includes "an action plan and an operational breakdown" of this strategy, in several slides. This action plan includes a detailed description of the strategy to be adopted in hospitals and in the community.</w:t>
      </w:r>
    </w:p>
    <w:p>
      <w:r>
        <w:t>151. Regarding the strategy in hospitals, the stated objective is to maintain hospital listings in priority establishments, notably through a communication action with partners, in order to ensure "adherence" of doctors to prescribe Durogesic, emphasizing the "efficacy" and "safety" provided by the original laboratory, which has been a "reference partner for 10 years" (reference 9960).</w:t>
      </w:r>
    </w:p>
    <w:p>
      <w:r>
        <w:t>152. Regarding the strategy in the community, the presentation outlines the initial communication axes with pharmacies to convince them not to substitute Durogesic with its generics (reference 9963). The main objective is to "inform pharmacists of the NS status" of future generics, through "pop-ups" at the time of dispensing in 17,500 pharmacies, telephone contacts (with 8,000 pharmacies) and by fax (with 23,000 pharmacies), but also with general practitioners. All these health professionals are supposed to receive the same message: fentanyl specialties other than Durogesic are, according to the laboratory's terms, "non-substitutable."</w:t>
      </w:r>
    </w:p>
    <w:p>
      <w:r>
        <w:t>The "product plan" of June 2008</w:t>
      </w:r>
    </w:p>
    <w:p>
      <w:r>
        <w:t>153. In a document titled "Pain Franchise Product plan" from June 2008, the laboratory refines the communication points regarding Durogesic and its competitors, which it continues to qualify as "NS" (references 7321 to 7351).</w:t>
      </w:r>
    </w:p>
    <w:p>
      <w:r>
        <w:t>154. The document first recalls the question, which the laboratory qualifies as strategic ("key strategic questions"), of the status of competing fentanyl patches and its impact on Durogesic sales (reference 7324).</w:t>
      </w:r>
    </w:p>
    <w:p>
      <w:r>
        <w:t>155. The document outlines the strategic objectives to be followed, namely maximizing the growth and sales of Durogesic until the competitors of the original product obtain "substitutable status" (reference 7332).</w:t>
      </w:r>
    </w:p>
    <w:p>
      <w:r>
        <w:t>156. In another slide, Janssen-Cilag defines the axes on which to act in order to achieve these objectives, including "initiation," "prescriptions" by doctors, and "dispensing" by pharmacists of the Durogesic brand (reference 7335). In other words, it is about preventing doctors from prescribing and pharmacists from dispensing other fentanyl patches than Durogesic.</w:t>
      </w:r>
    </w:p>
    <w:p>
      <w:r>
        <w:t>157. More concretely, the original laboratory identifies the communication plans to be established and the partners with whom to implement them to convince health professionals to prioritize Durogesic (reference 7338).</w:t>
      </w:r>
    </w:p>
    <w:p>
      <w:r>
        <w:t>158. This involves, on the one hand, protecting Durogesic prescriptions in hospitals and securing the source effect by developing communication focused on Janssen-Cilag's experience and expertise in pain management, and on the other hand, raising awareness among health professionals, particularly community pharmacists, future actors of substitution, about the existence of differences between Durogesic and fentanyl specialties, which will be subject to generic status in the more or less near future.</w:t>
      </w:r>
    </w:p>
    <w:p>
      <w:r>
        <w:t>The "Durogesic action plan" of October 2008</w:t>
      </w:r>
    </w:p>
    <w:p>
      <w:r>
        <w:t>159. A first version of the "action plan" for Durogesic was disseminated internally in October 2008. This communication plan regarding Durogesic generics takes the form of a presentation and provides for action means adapted to each category of health professionals (references 3405 to 3413).</w:t>
      </w:r>
    </w:p>
    <w:p>
      <w:r>
        <w:t>160. Regarding the "targets" to approach, the plan particularly identifies doctors and pharmacists practicing in the community and in hospitals (reference 3405).</w:t>
      </w:r>
    </w:p>
    <w:p>
      <w:r>
        <w:t>161. The plan then recalls the objectives to be achieved, namely preserving the initiation of treatment and the dispensing of Durogesic in hospitals, focusing communication "on patient safety and the responsibility of doctors/pharmacists," relying on "the warnings of generics in the directory" and emphasizing the "safety" and "trust" that can be attributed to Durogesic, which is presented as an "original and unique" product (references 3406 and 3407).</w:t>
      </w:r>
    </w:p>
    <w:p>
      <w:r>
        <w:t>162. Janssen-Cilag therefore recommends to its sales forces to compare the original product and the generic by presenting a dual argument favorable to its product and oriented towards the risks concerning its competitors.</w:t>
      </w:r>
    </w:p>
    <w:p>
      <w:r>
        <w:t>163. The document revisits the warning that AFSSAPS decided to adopt, targeting only the substitution of the original product by a generic ("a directory of generics is created with warnings regarding their substitution"), while it also covers the substitution of the generic by the original product. Communication on the warning must focus on "detailing" its content, recalling the "populations concerned" and emphasizing that "compliance with warnings ensures patient safety" (reference 3407).</w:t>
      </w:r>
    </w:p>
    <w:p>
      <w:r>
        <w:t>164. The laboratory further specifies that the communication axes include a letter that will be sent to health professionals and published in the specialized press (this is the "medical information letter," presented in paragraphs 270 and following of this decision) (reference 3407).</w:t>
      </w:r>
    </w:p>
    <w:p>
      <w:r>
        <w:t>165. Finally, the plan includes a detailed communication strategy with community pharmacists, through the sending of faxes and letters, the installation of automatic windows ("pop-ups") or even the holding of "Masterclass" training sessions (reference 3411).</w:t>
      </w:r>
    </w:p>
    <w:p>
      <w:r>
        <w:t>The "Durogesic action plan" meeting of October 21, 2008</w:t>
      </w:r>
    </w:p>
    <w:p>
      <w:r>
        <w:t>166. On October 21, 2008, an internal meeting was held regarding the "Durogesic action plan." The minutes of this meeting summarize the elements of the laboratory's communication strategy on Durogesic generics to health professionals (references 15735 to 15740).</w:t>
      </w:r>
    </w:p>
    <w:p>
      <w:r>
        <w:t>167. The document recalls the objectives to be achieved, namely preserving the initiation of treatment and the dispensing of Durogesic in hospitals, emphasizing that it is necessary to "disseminate the rules of Good use of Durogesic as quickly as possible" and to insist on the "responsibility of doctors and pharmacists" (reference 15737).</w:t>
      </w:r>
    </w:p>
    <w:p>
      <w:r>
        <w:t>168. The minutes also consider the development of a comparative table for the training of medical representatives regarding the differences in the amounts of fentanyl contained in the different patches, their size, etc.</w:t>
      </w:r>
    </w:p>
    <w:p>
      <w:r>
        <w:t>169. The minutes further mention the need to train medical representatives on Durogesic generics, around the theme "Why are fentanyl patches not substitutable with each other," while noting the granting of generic MAs by AFSSAPS (references 15737 and 15738).</w:t>
      </w:r>
    </w:p>
    <w:p>
      <w:r>
        <w:t>170. In order to refine the training of medical representatives, the minutes include a list of questions regarding the "particular" status of generics, the existence of "warnings" for generics, the "differences" of the new patches, or even the "clinical consequences" for patients (reference 15738).</w:t>
      </w:r>
    </w:p>
    <w:p>
      <w:r>
        <w:t>171. The minutes mention the means of communication to be implemented, particularly a text on the "good use" of Durogesic, distributed to community and hospital pharmacists, to general practitioners, which should allow for broad coverage of health professionals prescribing and dispensing fentanyl patches (references 15739 and 15740).</w:t>
      </w:r>
    </w:p>
    <w:p>
      <w:r>
        <w:t>The "Durogesic Action Plan" of November 24, 2008</w:t>
      </w:r>
    </w:p>
    <w:p>
      <w:r>
        <w:t>172. A second version of the "action plan" for Durogesic was developed in November 2008. This communication plan takes the same form as the October 2008 version, providing for action means adapted to each category of health professionals (references 8697 to 8711).</w:t>
      </w:r>
    </w:p>
    <w:p>
      <w:r>
        <w:t>173. After recalling the objectives ("hospital market focus" and "Preserve initiation and dispensing in the brand") and the essential points of communication (the "differences" in size and composition of the patches, pharmacokinetic parameters, differences in bioavailability) (references 8701 and 8702), the laboratory particularly revisits the additional communication axes intended for pharmacies ("pharmacy action plan"), which it synthesizes in a table describing the actions to be implemented.</w:t>
      </w:r>
    </w:p>
    <w:p>
      <w:r>
        <w:t>174. The document first determines the most important pharmacies in terms of Durogesic dispensing, identifying "Durogesic client" pharmacies, divided into 11 "revenue brackets," among which 6,700 represent 60% of the revenue and sales volumes of Durogesic.</w:t>
      </w:r>
    </w:p>
    <w:p>
      <w:r>
        <w:t>175. The laboratory thus develops an intense communication strategy with community pharmacists. In summary, it includes visits by medical representatives (qualified as "commando"), sending the "medical information letter" through various channels (fax, delivery boxes, regular mail, publication in specialized journals, etc.), establishing direct sales to pharmacies during which the "medical information letter" is also communicated to pharmacists, installing an automatic window (or "pop-up") in certain medication dispensing software used by pharmacists, setting up telephone calls with community pharmacists (qualified as "fraternal interviews"), offering remote training (called "e-detailing"), or even offering "Masterclass" training sessions, the logistics of which are ensured by a wholesaler-distributor (references 8708 and 8709).</w:t>
      </w:r>
    </w:p>
    <w:p>
      <w:r>
        <w:t>176. The document provides a precise schedule for organizing medical visits to doctors and pharmacists, practicing in the community and in hospital settings (reference 8708).</w:t>
      </w:r>
    </w:p>
    <w:p>
      <w:r>
        <w:t>2. THE PRACTICES IMPLEMENTED BY JANSSEN-CILAG</w:t>
      </w:r>
    </w:p>
    <w:p>
      <w:r>
        <w:t>177. The actions undertaken by Janssen-Cilag with AFSSAPS will be presented (1) and then those implemented with health professionals, on the other hand (2).</w:t>
      </w:r>
    </w:p>
    <w:p>
      <w:r>
        <w:t>a) The actions undertaken by Janssen-Cilag with AFSSAPS</w:t>
      </w:r>
    </w:p>
    <w:p>
      <w:r>
        <w:t>178. Janssen-Cilag intervened with AFSSAPS during the national procedure launched after the adoption of the European Commission's decision approving the application for MAs concerning Ratiopharm's generic fentanyl specialties.</w:t>
      </w:r>
    </w:p>
    <w:p>
      <w:r>
        <w:rPr>
          <w:b/>
        </w:rPr>
        <w:t>[Pages 28–30]</w:t>
      </w:r>
    </w:p>
    <w:p>
      <w:r>
        <w:t>The arguments presented to AFSSAPS by Janssen-Cilag during the MA granting procedure for Ratiopharm's generic specialties</w:t>
      </w:r>
    </w:p>
    <w:p>
      <w:r>
        <w:t>Janssen-Cilag's letter to AFSSAPS dated March 25, 2008</w:t>
      </w:r>
    </w:p>
    <w:p>
      <w:r>
        <w:t>179. On March 25, 2008, the responsible pharmacist and vice-president of pharmaceutical and professional affairs of Janssen-Cilag sent a letter to the Director General of AFSSAPS (references 381 and 382).</w:t>
      </w:r>
    </w:p>
    <w:p>
      <w:r>
        <w:t>180. In this letter, Janssen-Cilag emphasizes that Durogesic and Ratiopharm's specialties are not "exactly similar" regarding the amount of active ingredient and the surface area of the patch.</w:t>
      </w:r>
    </w:p>
    <w:p>
      <w:r>
        <w:t>181. It expresses doubts about the generic quality of the competing Durogesic patches ("granting a generic status to such specialties, which could ultimately lead to substitution by the pharmacist, does not seem relevant and favorable to the proper use of these medications (...)"), even though the European Commission approved the MA application for Ratiopharm's generics and, as a result, recognized their generic status.</w:t>
      </w:r>
    </w:p>
    <w:p>
      <w:r>
        <w:t>Janssen-Cilag's letter to AFSSAPS dated April 14, 2008</w:t>
      </w:r>
    </w:p>
    <w:p>
      <w:r>
        <w:t>182. On April 14, 2008, Janssen-Cilag sent a new letter to the Director General of AFSSAPS (references 384 to 386).</w:t>
      </w:r>
    </w:p>
    <w:p>
      <w:r>
        <w:t>183. In this letter, the original laboratory questions the decision of the European Commission by stating that the current legislation ("the community or national definitions relating to generic specialties") "should not allow granting a generic status to fentanyl specialties."</w:t>
      </w:r>
    </w:p>
    <w:p>
      <w:r>
        <w:t>184. The original laboratory then implies, disregarding the current legal framework, that AFSSAPS could challenge the decision of the European Commission, presenting the granting of generic status to Ratiopharm's specialties as a mere hypothesis. It indeed conditionally considers the prospect of these specialties being listed as generic ("if such a prospect were to be considered").</w:t>
      </w:r>
    </w:p>
    <w:p>
      <w:r>
        <w:t>185. Furthermore, the original laboratory develops arguments likely to raise doubt, even "concern," regarding the risks to patients in terms of efficacy and safety in the event of substitution between original and generic medications.</w:t>
      </w:r>
    </w:p>
    <w:p>
      <w:r>
        <w:t>186. In this regard, the term "risk" is used five times. The words "concern," "occurrence of ineffectiveness" or "analgesic ineffectiveness," "overdose," "accident," "adverse effects," "destabilization," or "safety" also appear repeatedly in the text.</w:t>
      </w:r>
    </w:p>
    <w:p>
      <w:r>
        <w:t>187. The letter emphasizes that the specialties in question "are intended for patients suffering from severe chronic pain," stressing that the fight against pain constitutes "a public health priority" in France. The letter further explains that substitution can lead to the "occurrence of ineffectiveness or unusual adverse effects in certain patient populations (elderly or fragile individuals)," thereby causing additional suffering for these patients. It particularly targets younger patients, indicating that "any substitution in children would pose comparable if not greater difficulties," emphasizing "the greater vulnerability of the affected population."</w:t>
      </w:r>
    </w:p>
    <w:p>
      <w:r>
        <w:t>188. Janssen-Cilag further raises concern by mentioning alleged disadvantages of the generic specialties ("risks for patients," "ineffectiveness or [of] unusual adverse effects," "differences in bioavailability between generics themselves," "risk of overdose (...) or underdose," etc.), in comparison with Durogesic, which is presented as an "effective and well-tolerated" treatment that maintains "patient relief" and does not pose a "risk of destabilization."</w:t>
      </w:r>
    </w:p>
    <w:p>
      <w:r>
        <w:t>189. The laboratory also revisits the bioequivalence study submitted for Ratiopharm's transdermal fentanyl specialties, relying on the conclusions of the CHMP, to highlight in particular the differences in bioavailability between generics and to conclude that these differences may lead to the occurrence of ineffectiveness or adverse effects, whereas the committee concluded that bioequivalence was established in this case (cf. paragraph 75 above).</w:t>
      </w:r>
    </w:p>
    <w:p>
      <w:r>
        <w:t>190. The arguments intended to provoke concern are poorly substantiated, and the references are vague ("experts in the field," "round table no. 7," "from the 23rd National Meetings of Clinical Pharmacology in Giens"). No scientific study supports these claims.</w:t>
      </w:r>
    </w:p>
    <w:p>
      <w:r>
        <w:t>191. Through this letter, Janssen-Cilag conveyed to AFSSAPS – a health agency tasked with a general objective of protecting public health – a message aimed at demonstrating the existence, or even the probability, of a risk to public health in the event of substitution between original and generic products. Representatives of ANSM confirmed this point during a hearing: "Janssen-Cilag was therefore seeking to alert the agency to public health risks. The Director General was indeed sensitive to any reporting concerning such risks" (reference 34060).</w:t>
      </w:r>
    </w:p>
    <w:p>
      <w:r>
        <w:t>The meeting on April 21, 2008, between representatives of Janssen-Cilag and the Director General of AFSSAPS</w:t>
      </w:r>
    </w:p>
    <w:p>
      <w:r>
        <w:t>192. A few days after sending this letter, on April 21, 2008, a meeting took place between representatives of Janssen-Cilag and the Director General of AFSSAPS, at the request and insistence of the original laboratory.</w:t>
      </w:r>
    </w:p>
    <w:p>
      <w:r>
        <w:t>193. As indicated by representatives of ANSM during the hearing, "this meeting followed two letters and emails sent by Janssen-Cilag. Having insisted on organizing a meeting, the original laboratory obtained the organization of a meeting with the Director General on April 21, 2008." They also specified that during this meeting, "Janssen-Cilag reiterated its concerns regarding the granting of generic status to fentanyl patches (notably in light of the legal definition of generics) and the consequences for public health of substitution" (reference 34060).</w:t>
      </w:r>
    </w:p>
    <w:p>
      <w:r>
        <w:t>194. Thus, Janssen-Cilag developed, during this meeting, arguments similar to those in the letter of April 14, 2008, likely to generate concern in the mind of AFSSAPS regarding the potential consequences for public health of recognizing the generic status of competing Durogesic patches.</w:t>
      </w:r>
    </w:p>
    <w:p>
      <w:r>
        <w:t>The detailed argument of Janssen-Cilag dated May 19, 2008</w:t>
      </w:r>
    </w:p>
    <w:p>
      <w:r>
        <w:t>195. Following the meeting on April 21, 2008, Janssen-Cilag submitted a technical argument to AFSSAPS to support its claims (references 388 to 423).</w:t>
      </w:r>
    </w:p>
    <w:p>
      <w:r>
        <w:t>196. During a hearing, representatives of ANSM confirmed that the original laboratory had been invited to provide AFSSAPS "a written substantiated technical argument." This document, dated May 19, 2008, and titled "Durogesic File," was "subsequently sent to Ratiopharm for comments, as well as to any other laboratory applicant or holder of MA for fentanyl patches" (reference 34060).</w:t>
      </w:r>
    </w:p>
    <w:p>
      <w:r>
        <w:t>197. In this argument, Janssen-Cilag revisits questions related to bioequivalence and pharmacokinetics that have already been resolved by the EMA and the European Commission in the context of the arbitration procedure, which resulted in a favorable decision for granting MAs for Ratiopharm's transdermal fentanyl specialties (cf. paragraph 77 above).</w:t>
      </w:r>
    </w:p>
    <w:p>
      <w:r>
        <w:t>198. The document begins with preliminary observations on transdermal systems, notably on issues of bioequivalence and substitution. It highlights the differences existing between medications with this pharmaceutical form, concluding that "granting generic status for transdermal fentanyl devices would call into question the position adopted to date regarding other patches" (reference 392).</w:t>
      </w:r>
    </w:p>
    <w:p>
      <w:r>
        <w:t>199. Janssen-Cilag further states that there are several types of transdermal fentanyl devices registered and marketed in Europe, namely reservoir systems and matrix systems, whose "composition varies according to the systems" (reference 394).</w:t>
      </w:r>
    </w:p>
    <w:p>
      <w:r>
        <w:t>200. The original laboratory also indicates in its argument that competing transdermal devices were registered "on the basis of abbreviated generic files provided for in Article 10 of Directive 2001/83/EC as amended (...), referring to the specialty DUROGESIC," emphasizing that they did not include "results of preclinical trials or clinical efficacy and tolerance" (reference 400), studies that are not specifically required in the MA application procedures for generic specialties, which only require the demonstration of bioequivalence with respect to the reference specialty through a bioequivalence study (cf. paragraph 36 of this decision).</w:t>
      </w:r>
    </w:p>
    <w:p>
      <w:r>
        <w:t>201. Janssen-Cilag continues its argument by asserting that, based on the elements it has been able to access, these specialties "would not meet the definition of a generic specialty" (reference 400).</w:t>
      </w:r>
    </w:p>
    <w:p>
      <w:r>
        <w:t>202. To support its reasoning, the original laboratory insists on the differences between the reference specialty and its competing specialties, emphasizing that they "never have the same quantitative composition" (reference 400) or that "the entire excipients and manufacturing processes are different from one specialty to another, which may modify the pharmacokinetics of the drug," to stress "the importance of the limits of bioequivalence" (reference 412).</w:t>
      </w:r>
    </w:p>
    <w:p>
      <w:r>
        <w:t>203. The laboratory continues its reasoning on bioequivalence, after having highlighted the "individual differences between generics" in the confidence interval, indicating that "the demonstration of bioequivalence does not necessarily guarantee the same efficacy and tolerance in patients" (reference 413).</w:t>
      </w:r>
    </w:p>
    <w:p>
      <w:r>
        <w:t>204. Janssen-Cilag also questions "the relevance of the choice of the reference product (DUROGESIC reservoir form) used in the bioavailability studies," given that this form evolved in 2005. According to the original laboratory, this observation would raise "a fundamental issue regarding the validity of the bioequivalence of the new transdermal fentanyl devices compared to DUROGESIC matrix, as well as their bioequivalence among themselves" (reference 414), since their bioequivalence was established based on the old form of Durogesic. However, it should be noted that Janssen-Cilag itself also relied on the reservoir form of its specialties to obtain the variation of its initial MA in favor of the new matrix form (cf. paragraph 67 above).</w:t>
      </w:r>
    </w:p>
    <w:p>
      <w:r>
        <w:t>205. Finally, Janssen-Cilag emphasizes that fentanyl is a substance "with a narrow therapeutic margin" (reference 413). It indicates that the results it observes regarding bioequivalence "argue in favor of non-substitution" (reference 417).</w:t>
      </w:r>
    </w:p>
    <w:p>
      <w:r>
        <w:rPr>
          <w:b/>
        </w:rPr>
        <w:t>[Pages 31–33]</w:t>
      </w:r>
    </w:p>
    <w:p>
      <w:r>
        <w:t>206. Finally, the original laboratory does not hesitate to call into question the entire class of generics, stating in its argument that "the system in place does not offer all the necessary safeguards" and that the cost-saving concerns of laboratories lead them to "seek sources of supply outside the European Union, involving countries that do not always provide the required quality guarantees (e.g., Asia)." The laboratory thus doubts that the "quality controls established by health authorities can always detect impurities and/or degradation products" (cote 414), thereby questioning the existence and effectiveness of the joint health inspections carried out by AFSSAPS and the health authorities of other states at the manufacturing sites of these products, whether located within the EU or on other continents.</w:t>
      </w:r>
    </w:p>
    <w:p>
      <w:r>
        <w:t>The letter from Janssen-Cilag to AFSSAPS dated October 22, 2008</w:t>
      </w:r>
    </w:p>
    <w:p>
      <w:r>
        <w:t>207. On October 22, 2008, Janssen-Cilag sent a new letter to the Director General of AFSSAPS (cotes 3991 and 3992).</w:t>
      </w:r>
    </w:p>
    <w:p>
      <w:r>
        <w:t>208. In this letter, the original laboratory revisits the differences in qualitative and quantitative composition of transdermal fentanyl devices, asserting that "the definition of generics (European and transposed) poses an obvious difficulty that must be clarified since, manifestly, generic MAs have been granted to transdermal systems or others even though they do not have 'the same qualitative and quantitative composition in active substance.'"</w:t>
      </w:r>
    </w:p>
    <w:p>
      <w:r>
        <w:t>209. It also notes that the generic status was not granted to the competing specialties of Durogesic at the time of the issuance of MAs in July 2008.</w:t>
      </w:r>
    </w:p>
    <w:p>
      <w:r>
        <w:t>The consequences of the exchanges that took place between Janssen-Cilag and AFSSAPS on the MA granting procedure for generic transdermal fentanyl specialties in France</w:t>
      </w:r>
    </w:p>
    <w:p>
      <w:r>
        <w:t>210. AFSSAPS, sensitive to the arguments presented by Janssen-Cilag, temporarily refused to recognize the generic status for the competing transdermal fentanyl specialties of Durogesic.</w:t>
      </w:r>
    </w:p>
    <w:p>
      <w:r>
        <w:t>The opinions of June 19 and July 10, 2008</w:t>
      </w:r>
    </w:p>
    <w:p>
      <w:r>
        <w:t>211. On June 19 and July 10, 2008, the GTMG and GTNPA of AFSSAPS issued unfavorable opinions regarding the granting of generic status to the competing specialties of Durogesic, contradicting the opinions previously issued by the MA Commission in January and March 2008.</w:t>
      </w:r>
    </w:p>
    <w:p>
      <w:r>
        <w:t>212. Thus, the GTNPA revisits the substantive conditions for granting an MA to a generic specialty, emphasizing that the patches do "not have the same quantitative composition in active substance" and indicating that "the notion of identity of the quantitative composition in active substance cannot be understood as identity of the amount of substance released from the patch" (cote 313).</w:t>
      </w:r>
    </w:p>
    <w:p>
      <w:r>
        <w:t>213. Similarly, the GTMG adopts the conclusions of the GTPA after highlighting that "the Janssen-Cilag laboratory contested the generic status that the Agency was about to grant to the fentanyl specialties of Ratiopharm" (cote 318).</w:t>
      </w:r>
    </w:p>
    <w:p>
      <w:r>
        <w:t>The letter sent by AFSSAPS to Ratiopharm dated July 29, 2008</w:t>
      </w:r>
    </w:p>
    <w:p>
      <w:r>
        <w:t>214. By letter dated July 29, 2008, the Director General of AFSSAPS informed Ratiopharm of the reasons justifying its decision not to recognize the generic status for its specialties (cotes 445 and 446).</w:t>
      </w:r>
    </w:p>
    <w:p>
      <w:r>
        <w:t>215. More specifically, this letter clarifies the reasons why AFSSAPS considered that it could not contemplate the listing of these specialties in the generics directory. Among these reasons are some of the arguments previously raised by Janssen-Cilag before AFSSAPS.</w:t>
      </w:r>
    </w:p>
    <w:p>
      <w:r>
        <w:t>216. The letter indicates, for example, that "the amount of active ingredient contained in a patch [of Ratiopharm's specialties] is not the same as that contained in a patch of the reference specialties DUROGESIC (...)".</w:t>
      </w:r>
    </w:p>
    <w:p>
      <w:r>
        <w:t>217. AFSSAPS then questions the possibility of listing in the generics directory a medication "presenting in the form of a patch and not containing the same amount of active ingredient as the reference specialty." It notes in the context of its analysis that, in any case, "the proof of the identity of the amount of active substance released into the body" is not satisfied between the Durogesic specialties and those of Ratiopharm.</w:t>
      </w:r>
    </w:p>
    <w:p>
      <w:r>
        <w:t>218. The French health agency thus revisited, in this letter, the first condition for granting generic status to a pharmaceutical specialty, relating to the identity of the qualitative and quantitative composition in active substance. This question had, however, been settled at the conclusion of the mutual recognition and arbitration procedure.</w:t>
      </w:r>
    </w:p>
    <w:p>
      <w:r>
        <w:t>The reaction of Ratiopharm after the decision of AFSSAPS</w:t>
      </w:r>
    </w:p>
    <w:p>
      <w:r>
        <w:t>219. In a letter dated August 6, 2008, the CEO of Ratiopharm expressed "his strongest reservations" regarding the validity of the refusal to grant generic status opposed by AFSSAPS for its specialties (cotes 448 and 449).</w:t>
      </w:r>
    </w:p>
    <w:p>
      <w:r>
        <w:t>220. On September 9, 2008, the generic laboratory submitted to AFSSAPS a legal and scientific argument in view of a meeting of the MA commission scheduled for September 25, 2008 (cotes 452 to 468).</w:t>
      </w:r>
    </w:p>
    <w:p>
      <w:r>
        <w:t>221. In its argument, Ratiopharm recalls the two positive opinions of the MA commission and indicates that "it was only following the interferences of the Janssen-Cilag laboratory, at a very advanced stage of the procedure, that the MA Commission was ultimately led to reconsider its initial position during its meeting of July 17, 2008" and to rule "ultimately against the authorization to grant generic status to Ratiopharm fentanyl patches" (cote 455).</w:t>
      </w:r>
    </w:p>
    <w:p>
      <w:r>
        <w:t>222. Firstly, Ratiopharm reminds AFSSAPS that the mutual recognition procedure resulted in a "favorable decision based on an abbreviated procedure reserved for generic specialties" from the European Commission, implying, in light of the applicable texts, that "the MA granted by AFSSAPS recognizes this generic status." The generic laboratory thus asserts that the health agency had "no latitude" in this procedure regarding the issuance of the MA for its specialties as generics of Durogesic. Ratiopharm further emphasizes that "all member states of the European Community that authorized the marketing of our Fentanyl Ratiopharm® specialties recognized the corresponding generic status" (cote 459).</w:t>
      </w:r>
    </w:p>
    <w:p>
      <w:r>
        <w:t>223. Thus, according to the generic laboratory, "the granting of generic status" for its transdermal fentanyl specialties "was required" under European regulations. It specifies that any potential challenge to the qualification of its specialties as generics "could only have been legally raised within the framework of the CHMP arbitration procedure of June 20, 2007, in accordance with Articles 29 and following of Directive 2001/83/EC" (cote 466).</w:t>
      </w:r>
    </w:p>
    <w:p>
      <w:r>
        <w:t>224. Therefore, Ratiopharm informs the national health agency that "the situation created by your decisions of July 28, 2008, granting MAs without generic status to Fentanyl Ratiopharm® specialties" is "contrary to the application of community texts" (cote 457).</w:t>
      </w:r>
    </w:p>
    <w:p>
      <w:r>
        <w:t>225. Secondly, Ratiopharm revisits scientific considerations relating in particular to the demonstration of the identity of the quantitative compositions in active substance of Ratiopharm specialties with those of Durogesic.</w:t>
      </w:r>
    </w:p>
    <w:p>
      <w:r>
        <w:t>226. The generic laboratory indicates that this question falls under the bioequivalence between the specialties, "which was unanimously approved by the opinion of the CHMP endorsed by the decision of the European Commission of October 23, 2007" (cote 462). According to Ratiopharm, "without the late interferences of the original laboratory Janssen-Cilag, such a debate would probably not have been able to thrive" (cote 459).</w:t>
      </w:r>
    </w:p>
    <w:p>
      <w:r>
        <w:t>227. Ratiopharm also revisits the potential risks associated with substitution highlighted by AFSSAPS in its letter of July 29, 2008. It specifies that the applicable texts, in particular Article R. 5121-5 of the Public Health Code, allow AFSSAPS to specify, through a warning, "that the substitution of the reference specialty by the generic specialty may pose a particular risk to the health of certain patients under certain conditions of use."</w:t>
      </w:r>
    </w:p>
    <w:p>
      <w:r>
        <w:t>228. Based on these elements, Ratiopharm requests that AFSSAPS grant, "as soon as possible," its transdermal fentanyl specialties the "generic status through a requalification of the granted MAs" (cote 467).</w:t>
      </w:r>
    </w:p>
    <w:p>
      <w:r>
        <w:t>The re-examination by AFSSAPS of Ratiopharm's file and the wording of the warning inserted in the group of fentanyl patches in the generics directory</w:t>
      </w:r>
    </w:p>
    <w:p>
      <w:r>
        <w:t>229. On September 25, 2008, the MA Commission of AFSSAPS decided to proceed with the listing of these specialties in the generics directory, accompanied by a warning.</w:t>
      </w:r>
    </w:p>
    <w:p>
      <w:r>
        <w:t>230. AFSSAPS thus revisited its decisions of July 2008 and granted on November 3, 2008, the generic status to Ratiopharm's specialties, deciding that they would be accompanied by a warning regarding substitution, recorded in the group of fentanyl patches in the generics directory.</w:t>
      </w:r>
    </w:p>
    <w:p>
      <w:r>
        <w:t>Observations of generic laboratories on the delay in granting MAs</w:t>
      </w:r>
    </w:p>
    <w:p>
      <w:r>
        <w:t>231. The Teva laboratory (formerly Ratiopharm) indicated that the marketing of its specialties was "delayed by nearly eleven months, resulting in a considerable loss of revenue," which consequently "significantly hindered RATIopharm's ability to develop in the relevant market, while this market is rapidly developing, thus creating for JANSSEN-CILAG a competitive advantage that can be considered almost definitive" (cote 29).</w:t>
      </w:r>
    </w:p>
    <w:p>
      <w:r>
        <w:t>232. In the same vein, in response to a request for information, a laboratory stated that it was surprised by the duration of its own MA granting procedure. It indicated that this procedure was "unusually long" and was subject to "multiple examination delays." It therefore "expressed concern to the Director General of AFSSAPS about the abnormally long delays of this examination," questioning the "reasons for the length of this procedure, particularly regarding potential third-party interventions" (cotes 38693 and 38694).</w:t>
      </w:r>
    </w:p>
    <w:p>
      <w:r>
        <w:rPr>
          <w:b/>
        </w:rPr>
        <w:t>[Pages 34–36]</w:t>
      </w:r>
    </w:p>
    <w:p>
      <w:r>
        <w:t>b) Janssen-Cilag's communication with healthcare professionals</w:t>
      </w:r>
    </w:p>
    <w:p>
      <w:r>
        <w:t>233. The original laboratory provided training to its medical representatives responsible for presenting Durogesic to healthcare professionals. Following this training, communication elements were directly transmitted to doctors and pharmacists.</w:t>
      </w:r>
    </w:p>
    <w:p>
      <w:r>
        <w:t>Training of Janssen-Cilag's medical representatives</w:t>
      </w:r>
    </w:p>
    <w:p>
      <w:r>
        <w:t>234. On November 28, 2008, the medical representatives from the Anemia Pain, Neurogeriatrics, and General Medicine networks of Janssen-Cilag gathered for a national meeting on Durogesic (cotes 15458 and 5012). These networks of medical representatives, active in the community or in hospitals, are specific to the original laboratory. At the time of the events, they included a total of approximately 300 representatives (cote 38894).</w:t>
      </w:r>
    </w:p>
    <w:p>
      <w:r>
        <w:t>235. This training focused on Durogesic, its generics, and substitution.</w:t>
      </w:r>
    </w:p>
    <w:p>
      <w:r>
        <w:t>The "key messages" presented to medical representatives</w:t>
      </w:r>
    </w:p>
    <w:p>
      <w:r>
        <w:t>236. During this training, a presentation summarizing the scientific and legal arguments developed in advance by the original laboratory against generics and the "key messages" to remember was prepared and presented by the original laboratory (cotes 15458 to 15476).</w:t>
      </w:r>
    </w:p>
    <w:p>
      <w:r>
        <w:t> Presentation of generics: "generics unlike any others"</w:t>
      </w:r>
    </w:p>
    <w:p>
      <w:r>
        <w:t>237. In the introduction, the presentation outlines the evolution of the MA dossier for Ratiopharm's patches before AFSSAPS. It specifies that a warning regarding substitution was adopted (cotes 15460 and 15461).</w:t>
      </w:r>
    </w:p>
    <w:p>
      <w:r>
        <w:t>238. Next, the training recalls certain aspects of the legal definitions of original and generic drugs. Regarding original specialties, the presentation recalls, citing Article L. 5121-5 of the Public Health Code, that these are "reference" specialties, which are registered based on a "complete dossier." Regarding generic specialties, it recalls, citing Article L. 5121-1 of the Public Health Code, the three substantive conditions (identity of qualitative and quantitative composition in active ingredient, identity of pharmaceutical form, and bioequivalence), specifying that it is an "abridged dossier," which does not require preclinical and clinical data (cote 15461). The presentation finally addresses the possibility of including a warning about substitution in the generics directory.</w:t>
      </w:r>
    </w:p>
    <w:p>
      <w:r>
        <w:t>239. Then, returning to the quantitative composition of fentanyl patches, the presentation provides a table comparing the amounts of active ingredient contained in the various generic patches, as well as the size of these patches. This table compares, by laboratory and by dosage (namely 12µg, 25µg, 50µg, 75µg, and 100µg), the surface area of fentanyl patches and the amount of active ingredient contained in them (cote 15462).</w:t>
      </w:r>
    </w:p>
    <w:p>
      <w:r>
        <w:t>240. Regarding bioequivalence studies, the presentation includes graphs illustrating the bioequivalence range applied by health authorities in the review of the dossier for Durogesic generics. In the first graph (presented internally during the meeting of March 18, 2008, cf. paragraphs 144 and following), the laboratory emphasizes a possible variation of 45% between two patches and illustrates this with pronounced curves. The presentation includes a second graph questioning the existence of real bioequivalence between two fentanyl patches ("bioequivalents?") and reminding that the bioequivalence of generics was established concerning the old reservoir patch of Durogesic and not concerning the matrix patch that replaced it (cote 15463).</w:t>
      </w:r>
    </w:p>
    <w:p>
      <w:r>
        <w:t>241. The laboratory continues its presentation by emphasizing the "clinical consequences" of substitution. In particular, it stresses the "potential clinical consequences" in the event of "overdose" or "underdose," which are not specifically mentioned in the warning (cote 15463).</w:t>
      </w:r>
    </w:p>
    <w:p>
      <w:r>
        <w:t>242. Regarding the warning, the presentation outlines, before its publication, the exact text, which invites healthcare professionals to closely monitor three categories of patients particularly sensitive to the active substance (febrile patients, elderly patients, or children aged 2 to 16 years) (cote 15464).</w:t>
      </w:r>
    </w:p>
    <w:p>
      <w:r>
        <w:t>243. In summary, the laboratory links, on the one hand, the qualitative and quantitative differences of fentanyl patches (original and generics) and, on the other hand, the supposed consequences of these differences on patient safety and the recommendations of the warning regarding the necessity of monitoring patients in case of substitution. It concludes that these are "generics unlike any others," emphasizing that this is the "first time" a warning has been adopted by AFSSAPS (cote 15464).</w:t>
      </w:r>
    </w:p>
    <w:p>
      <w:r>
        <w:t> The communication strategies adopted</w:t>
      </w:r>
    </w:p>
    <w:p>
      <w:r>
        <w:t>244. After this presentation on generic drugs, the laboratory continues the training of medical representatives by informing them of the priorities established by Janssen-Cilag for Durogesic, namely maintaining the initiation and follow-up of treatment under the original brand from the hospital to the community pharmacy (cote 15465).</w:t>
      </w:r>
    </w:p>
    <w:p>
      <w:r>
        <w:t>245. These slides present the discourse that Janssen-Cilag's medical representatives should maintain with healthcare professionals, relying on the forthcoming warning from AFSSAPS.</w:t>
      </w:r>
    </w:p>
    <w:p>
      <w:r>
        <w:t>246. The laboratory thus presents a "key message," focused on "the effectiveness and safety of patients," by "ensuring that there is no change in the brand of fentanyl patch during treatment." The presentation specifies that "a patient initiated on Durogesic should preferably remain on Durogesic" (cote 15466).</w:t>
      </w:r>
    </w:p>
    <w:p>
      <w:r>
        <w:t>247. In particular, the laboratory emphasizes the reputation of Durogesic, which is associated with the following terms: "effectiveness, safety of use, expertise in pain." Conversely, it highlights that changing from one brand to another could "pose a risk to patients," which would justify the inclusion of a warning in the generics directory ("That is why, for the first time in France, a specific warning will appear in the directory").</w:t>
      </w:r>
    </w:p>
    <w:p>
      <w:r>
        <w:t>248. The presentation thus aims at the "precautionary principle," playing on the responsibility incurred by the healthcare professional in the event of substitution. In this regard, the laboratory refers to the "medical information letter," a document made available to medical representatives for them to distribute and refer to during their medical visits (cote 15466, cf. paragraphs 272 and following for its content).</w:t>
      </w:r>
    </w:p>
    <w:p>
      <w:r>
        <w:t>The "action plans"</w:t>
      </w:r>
    </w:p>
    <w:p>
      <w:r>
        <w:t> The "Pharmacy Action Plan"</w:t>
      </w:r>
    </w:p>
    <w:p>
      <w:r>
        <w:t>249. Part of the presentation focuses on the communication plan, titled "Pharmacy Action Plan," that medical representatives must implement with pharmacies regarding Durogesic and its generics (cote 15467).</w:t>
      </w:r>
    </w:p>
    <w:p>
      <w:r>
        <w:t>250. The communication of the Durogesic message to pharmacies is intended to be massive. The laboratory aims to reach the "entirety of the 23,000" community pharmacies by disseminating the "medical information letter" through various channels (medical visits, specialized press, mail, fax, delivery cartons) and ensuring the proper delivery of the message through "fraternal interviews" or remote training. The laboratory also targets a "core target," namely the 6,700 pharmacies representing 80% of Durogesic's revenue and an additional 5,000 pharmacies.</w:t>
      </w:r>
    </w:p>
    <w:p>
      <w:r>
        <w:t>251. Furthermore, Janssen-Cilag plans to offer "attractive commercial conditions" as part of the "direct sales" with the assistance of a distributor and the establishment of a dedicated phone number for Durogesic orders.</w:t>
      </w:r>
    </w:p>
    <w:p>
      <w:r>
        <w:t>252. These actions are scheduled according to a precise timeline: first, the implementation of commercial actions (starting December 1, 2008), followed by communication actions targeting the "core target" first (starting December 8, 2008), and then to all pharmacies (mid-December 2008).</w:t>
      </w:r>
    </w:p>
    <w:p>
      <w:r>
        <w:t>253. Janssen-Cilag thus plans to implement its communication strategy before the entry of the generic onto the market, as the registration of competing transdermal fentanyl specialties in the generics directory only occurred on December 10, 2008.</w:t>
      </w:r>
    </w:p>
    <w:p>
      <w:r>
        <w:t> The "network action plan" for hospitals and doctors</w:t>
      </w:r>
    </w:p>
    <w:p>
      <w:r>
        <w:t>254. The original laboratory also envisions "specific actions" with doctors, distinguishing the communication strategy "by network" ("Anemia-Pain," "Neuro-Geriatrics," "General Medicine"), within which medical representatives are called to "ensure maximum dissemination of the key messages" presented above (cote 15468).</w:t>
      </w:r>
    </w:p>
    <w:p>
      <w:r>
        <w:t>255. In particular, the "Protected Establishments" are targeted, hospital centers for which the original laboratory wishes to maintain a listing, with medical representatives being invited to immediately report "any information" coming from these centers.</w:t>
      </w:r>
    </w:p>
    <w:p>
      <w:r>
        <w:t>256. Furthermore, the laboratory invites medical representatives to focus on prescribers in outpatient consultations ("focus on prescribers in outpatient consultations") or to communicate a "vigilance message on discharge prescriptions" from the hospital, which confirms the laboratory's intention to sustain the prescription of Durogesic to the community as well. The stated objective of Janssen-Cilag is indeed to "maximize the source effect towards the community and the continuity of treatment under Durogesic."</w:t>
      </w:r>
    </w:p>
    <w:p>
      <w:r>
        <w:t>257. More specifically regarding geriatrics, the presentation recommends adapting communication for elderly individuals. It thus considers specific recommendations, particularly concerning the warning and therefore substitution.</w:t>
      </w:r>
    </w:p>
    <w:p>
      <w:r>
        <w:t>Documents transmitted to medical representatives and healthcare professionals</w:t>
      </w:r>
    </w:p>
    <w:p>
      <w:r>
        <w:t>258. In addition to the presentation, several documents were provided to medical representatives during the national meeting on Durogesic on November 28, 2008: a document titled "Durogesic Networks Communication," a document titled "Responses to Objections," and the "Medical Information Letter" (cotes 15107 to 15115).</w:t>
      </w:r>
    </w:p>
    <w:p>
      <w:r>
        <w:t>The "Durogesic Networks Communication"</w:t>
      </w:r>
    </w:p>
    <w:p>
      <w:r>
        <w:t>259. The "Durogesic Networks Communication" document is a training document that specifies the "key message" and the "key arguments" to remember regarding Durogesic and its generics (cote 15109).</w:t>
      </w:r>
    </w:p>
    <w:p>
      <w:r>
        <w:rPr>
          <w:b/>
        </w:rPr>
        <w:t>[Pages 37–39]</w:t>
      </w:r>
    </w:p>
    <w:p>
      <w:r>
        <w:t>260. The document first discusses the advantages of Durogesic: "proven efficacy and safety of use," "for over 10 years," "experience with over 2 million patients."</w:t>
      </w:r>
    </w:p>
    <w:p>
      <w:r>
        <w:t>261. It then presents the risks associated with substitution, emphasizing that "any change during treatment" can lead to "risks for patients," particularly targeting certain qualitative aspects of the patches ("the plasma fentanyl levels obtained may vary from one patch to another"). It further highlights that "particular monitoring" is necessary for "certain populations (elderly patients, febrile patients, and children)."</w:t>
      </w:r>
    </w:p>
    <w:p>
      <w:r>
        <w:t>262. The document finally addresses the "specific warnings" listed in the generics directory concerning fentanyl patches. It particularly emphasizes that this is the "first time" a warning has been adopted by AFSSAPS, whereas, as mentioned earlier (paragraphs 40 and following), this possibility was only introduced shortly before and had already been implemented in the past, but in forms other than inclusion in the generics directory.</w:t>
      </w:r>
    </w:p>
    <w:p>
      <w:r>
        <w:t>263. In conclusion, the document states that, "to ensure patient safety and as a precautionary principle," it is advisable "not to switch from one patch to another during treatment," whereas the AFSSAPS warning only recommends careful medical monitoring in case of a change during treatment.</w:t>
      </w:r>
    </w:p>
    <w:p>
      <w:r>
        <w:t>The document "responses to objections"</w:t>
      </w:r>
    </w:p>
    <w:p>
      <w:r>
        <w:t>264. The document "responses to objections" is a question-and-answer document that presents to medical representatives the responses to be formulated to questions posed by healthcare professionals during medical visits.</w:t>
      </w:r>
    </w:p>
    <w:p>
      <w:r>
        <w:t>265. This document first revisits the "differences" between generic fentanyl patches and Durogesic. More specifically, in response to the question "Are there differences between generic fentanyl patches and Durogesic?", the original laboratory recommends emphasizing that generic patches "do not have the same composition, nor the same amount of fentanyl and size as the Durogesic patch." It also suggests highlighting that generics were registered based on a "streamlined dossier containing only bioequivalence studies."</w:t>
      </w:r>
    </w:p>
    <w:p>
      <w:r>
        <w:t>266. The document then discusses the "risks" for patients in case of a patch change during treatment. More specifically, in response to the question "What is the risk for the patient when switching from one patch to another during treatment?", Janssen-Cilag invites medical representatives to remind that while bioequivalence has been demonstrated in accordance with European regulations, it accepts "a variability of blood concentrations of -20 to +25%" which can have consequences on "efficacy" and on "the incidence of side effects," given that "variations in blood concentrations of fentanyl, even minimal" can lead to "clinical differences" for patients. The original laboratory then emphasizes the "adverse clinical consequences for the patient" in case of "automatic substitution without appropriate medical oversight" without distinguishing according to patient categories.</w:t>
      </w:r>
    </w:p>
    <w:p>
      <w:r>
        <w:t>267. The document also addresses all risks related to overdose or underdose. It particularly highlights a risk of patient death ("their vital prognosis may be jeopardized").</w:t>
      </w:r>
    </w:p>
    <w:p>
      <w:r>
        <w:t>268. The document further proposes to answer the question "Can I change fentanyl patches in a patient who does not fall into the three populations of warnings?" that "any patient" is likely to "fall within the scope of the populations concerned by the warnings," given the risks of "increases in body temperature."</w:t>
      </w:r>
    </w:p>
    <w:p>
      <w:r>
        <w:t>269. Finally, in response to the question "What does 'adopt careful monitoring of the patient during treatment' mean?", Janssen-Cilag emphasizes that "no continuous medical monitoring" can be "guaranteed" for "patients treated on an outpatient basis."</w:t>
      </w:r>
    </w:p>
    <w:p>
      <w:r>
        <w:t>The "medical information letter"</w:t>
      </w:r>
    </w:p>
    <w:p>
      <w:r>
        <w:t>270. The third document made available to medical representatives during the national training meeting on November 28, 2008, is a letter dated November 27, 2008, signed by the vice president of Janssen-Cilag.</w:t>
      </w:r>
    </w:p>
    <w:p>
      <w:r>
        <w:t>271. From December 2008, this letter will be widely distributed by the pharmaceutical laboratory to healthcare professionals (doctors and pharmacists). Nevertheless, its content will be denounced by AFSSAPS, leading to the cessation of its distribution.</w:t>
      </w:r>
    </w:p>
    <w:p>
      <w:r>
        <w:t> The content</w:t>
      </w:r>
    </w:p>
    <w:p>
      <w:r>
        <w:t>272. In this letter, Janssen-Cilag reproduces the text of the AFSSAPS warning, which is "to be published," to provide its interpretation, particularly regarding the risk for patients and its unprecedented nature.</w:t>
      </w:r>
    </w:p>
    <w:p>
      <w:r>
        <w:t>273. First, the letter begins like a fraternal correspondence between healthcare professionals, using the formulation "Dear colleague."</w:t>
      </w:r>
    </w:p>
    <w:p>
      <w:r>
        <w:t>274. Then, Janssen-Cilag emphasizes the experience and reputation of Janssen-Cilag in pain management with Durogesic, highlighting that it has been "involved for over 50 years in pain management."</w:t>
      </w:r>
    </w:p>
    <w:p>
      <w:r>
        <w:t>275. The original laboratory thus anticipates the content of the warning that AFSSAPS has decided to include in the generics directory. It specifies that it acts "with a view to providing broad information to the medical community and protecting patients" and indicates that given the "importance of this warning," it has requested that it be integrated into the RCP of its Durogesic specialties. Thus, any healthcare professional prescribing Durogesic will know how substitution "can pose a particular risk."</w:t>
      </w:r>
    </w:p>
    <w:p>
      <w:r>
        <w:t>276. First, before quoting the content of the warning, Janssen-Cilag presents the decision of the director general of AFSSAPS that "any change during treatment" is likely to pose "a particular risk" to the health of certain patients under certain conditions of use. This letter does not specify, however, that the risk can be mitigated by medical monitoring, the warning providing for "particular monitoring" for certain patients. Furthermore, it insists on the substitution of the original product by the generic ("and in particular, the substitution of the reference specialty Durogesic by the generic specialty") whereas the warning makes no distinction between different modes of substitution. This letter finally details the consequences of overdose, notably its potentially fatal nature, in a footnote not included in the text of the AFSSAPS warning ("The risk of overdose exposes to potentially fatal respiratory depression in the absence of respiratory support measures in patients treated on an outpatient basis and therefore outside of care facilities equipped with resuscitation means").</w:t>
      </w:r>
    </w:p>
    <w:p>
      <w:r>
        <w:t>277. Secondly, the document emphasizes, by putting the terms in bold, the unprecedented nature of this warning ("For the first time, the following text will appear in the generics directory (to be published)"), whereas, as mentioned earlier, the French health agency has only had this possibility since the adoption of decree no. 2008-435 of May 6, 2008, other "warnings" having already been disseminated through letters or press releases.</w:t>
      </w:r>
    </w:p>
    <w:p>
      <w:r>
        <w:t>278. In conclusion, the laboratory again emphasizes the fraternal relationship it maintains with healthcare professionals, offering to "support them in pain management and in the proper use of fentanyl systems."</w:t>
      </w:r>
    </w:p>
    <w:p>
      <w:r>
        <w:t> The reaction of AFSSAPS to the content of the letter</w:t>
      </w:r>
    </w:p>
    <w:p>
      <w:r>
        <w:t>279. In a letter dated December 1, 2008, Janssen-Cilag informed AFSSAPS of its intention to send information to the entire medical community regarding the proper use of transdermal fentanyl devices, in the context of the registration of several products in the generics directory.</w:t>
      </w:r>
    </w:p>
    <w:p>
      <w:r>
        <w:t>280. On February 12, 2009, the director general of AFSSAPS sent a letter to Janssen-Cilag to correct inaccuracies in this letter regarding AFSSAPS's position on the substitution of fentanyl patches and the presentation of the warning (cotes 580 and 581).</w:t>
      </w:r>
    </w:p>
    <w:p>
      <w:r>
        <w:t>281. In this letter, AFSSAPS indicates that "some of the formulations" in the "medical information letter" "call for (...) comments" in order to dispel any ambiguity regarding the scope of the Agency's decision as they "do not accurately reflect the content of the position that AFSSAPS has taken."</w:t>
      </w:r>
    </w:p>
    <w:p>
      <w:r>
        <w:t>282. First, AFSSAPS indicates to Janssen-Cilag that there is no need to establish a hierarchy, by using the term "notably," between the original specialty and generic specialties. It emphasizes in this regard that "it specifically intended to cover all possible cases of change, without any distinction or hierarchy (reference specialty by generic specialty, generic specialty by reference specialty, and generic specialty by generic specialty)."</w:t>
      </w:r>
    </w:p>
    <w:p>
      <w:r>
        <w:t>283. Next, it emphasizes that the potential risks justifying particular monitoring were already included in the RCP of fentanyl products and therefore of Durogesic ("the types of therapeutic situations justifying this careful monitoring were already mentioned in the section 'special warnings and precautions for use' of the summary of product characteristics of fentanyl products").</w:t>
      </w:r>
    </w:p>
    <w:p>
      <w:r>
        <w:t>284. Furthermore, AFSSAPS reminds that, while it is true that this is the first time a warning will appear in the generics directory, "the possibility of providing such a warning is very recent since it was introduced by Article 5 of the decree of May 6, 2008."</w:t>
      </w:r>
    </w:p>
    <w:p>
      <w:r>
        <w:t>285. In conclusion, the health agency indicates that this warning "was not intended to obstruct any substitution (...) but to draw the attention of the concerned healthcare professionals to the necessary precautions in case of a change in specialty."</w:t>
      </w:r>
    </w:p>
    <w:p>
      <w:r>
        <w:t> The dissemination of the letter</w:t>
      </w:r>
    </w:p>
    <w:p>
      <w:r>
        <w:t>286. Although Janssen-Cilag consulted AFSSAPS on the content of its letter, the original laboratory did not wait for the agency's response letter to disseminate it.</w:t>
      </w:r>
    </w:p>
    <w:p>
      <w:r>
        <w:t>287. In addition to distribution by medical representatives, the laboratory planned to disseminate this letter by the following means: by fax to city pharmacies and hospitals, through wholesalers or by direct sales during deliveries of Durogesic orders, through specialized press ("Moniteur des pharmacies," "Impact pharmacien," "Quotidien du pharmacien," "Impact médecine," "Quotidien du médecin," and "Généraliste") or by mail to general practitioners, community pharmacists and hospital pharmacists, neurologists (private practice, clinic, and hospital), geriatricians (private practice, clinic, and hospital), and hospital specialists (cote 14600).</w:t>
      </w:r>
    </w:p>
    <w:p>
      <w:r>
        <w:rPr>
          <w:b/>
        </w:rPr>
        <w:t>[Pages 40–42]</w:t>
      </w:r>
    </w:p>
    <w:p>
      <w:r>
        <w:t>288. Regarding community pharmacists, the "community pharmacies action plan" presented above also provides for dissemination to all of them ("the entirety of the 23,000 pharmacies").</w:t>
      </w:r>
    </w:p>
    <w:p>
      <w:r>
        <w:t>289. An internal email dated December 9, 2008, states that, as part of the "communication and action plan for community pharmacists," this letter is currently being disseminated ("the letter that is currently being distributed by the field teams") to all healthcare professionals prescribing or dispensing Durogesic (community pharmacists, general practitioners, neurologists, geriatricians, hospital specialists, and hospital pharmacists) (cote 14462).</w:t>
      </w:r>
    </w:p>
    <w:p>
      <w:r>
        <w:t>290. The original laboratory also plans to monitor the dissemination of this letter, ensuring the arrival dates to its recipients (cotes 14656) or by tracing, in a 163-page table, the names and addresses of the 9,419 healthcare professionals (pharmacists and doctors of various specialties practicing in hospitals and/or in the community) visited in 2008 and to whom the letter was sent (cotes 16008 and following).</w:t>
      </w:r>
    </w:p>
    <w:p>
      <w:r>
        <w:t>291. The letter has also been disseminated in the specialized press ("Quotidien du pharmacien," "Impact pharmacien," "Quotidien du médecin," and "Moniteur des pharmacies") (cotes 560 and 33271).</w:t>
      </w:r>
    </w:p>
    <w:p>
      <w:r>
        <w:t>292. Finally, many healthcare professionals (community pharmacists and city or hospital doctors) have confirmed receiving this letter, sometimes multiple times (cf. paragraphs 326 and following).</w:t>
      </w:r>
    </w:p>
    <w:p>
      <w:r>
        <w:t>293. Therefore, this letter has been subject to massive dissemination to all healthcare professionals prescribing or dispensing fentanyl patches, even before the entry of generics onto the market.</w:t>
      </w:r>
    </w:p>
    <w:p>
      <w:r>
        <w:t> The cessation of the letter's dissemination</w:t>
      </w:r>
    </w:p>
    <w:p>
      <w:r>
        <w:t>294. The laboratory indicates in an internal document that it ceased the dissemination of the "medical information letter" on February 13, 2009 (cote 5012), more than two and a half months after the issuance of this letter, which had already been sent to all targeted healthcare professionals (cf. paragraphs 326 and following).</w:t>
      </w:r>
    </w:p>
    <w:p>
      <w:r>
        <w:t>295. However, in response to a request for information, the distributor indicates that it disseminated this letter "from December 2, 2008, to March 23, 2009" (cote 38516).</w:t>
      </w:r>
    </w:p>
    <w:p>
      <w:r>
        <w:t>The installations in the software of healthcare professionals</w:t>
      </w:r>
    </w:p>
    <w:p>
      <w:r>
        <w:t>296. In addition, Janssen-Cilag has installed automatic windows and screensavers on the computers of healthcare professionals.</w:t>
      </w:r>
    </w:p>
    <w:p>
      <w:r>
        <w:t>The automatic windows ("pop-ups") installed at community pharmacies</w:t>
      </w:r>
    </w:p>
    <w:p>
      <w:r>
        <w:t>297. The original laboratory requested a software publisher designed to assist community pharmacists in dispensing medications to disseminate information about Durogesic, "automatically displayed during dispensing in a pop-up format" (cotes 37598 to 37601).</w:t>
      </w:r>
    </w:p>
    <w:p>
      <w:r>
        <w:t>298. The publisher indicated that this operation was scheduled "over 12 (twelve) months starting from January 2009 in all our software solutions (...), covering a scope of 9,375 pharmacies." It specified that "throughout the campaign period, the pop-up display was proposed during the dispensing" of fentanyl transdermal devices. The window opened automatically with the use of the keywords "transdermal device."</w:t>
      </w:r>
    </w:p>
    <w:p>
      <w:r>
        <w:t>299. The content of this automatic window has evolved over time. Until April 2009, pharmacists using this software saw the following message appear: "Given the inter-individual variations that could occur in some elderly patients or some children and in order to prevent any risk of overdose or underdose, careful monitoring of the patient undergoing treatment is particularly necessary in case of a change in fentanyl-based specialty." From April 2009, the software was updated and the automatic window was replaced by a proposal for "good use advice" to be communicated to patients, with a reference to an "information sheet" accessible online.</w:t>
      </w:r>
    </w:p>
    <w:p>
      <w:r>
        <w:t>The screensaver intended for general practitioners</w:t>
      </w:r>
    </w:p>
    <w:p>
      <w:r>
        <w:t>300. A publisher of prescription software intended for doctors also confirmed having installed a screensaver (or screen saver) for 12,000 general practitioners accepting this type of installation, from late February to mid-August 2009 (cotes 37565 to 37595).</w:t>
      </w:r>
    </w:p>
    <w:p>
      <w:r>
        <w:t>301. The screensaver in question consists of a succession of images ("storyboard") developed by Janssen-Cilag. These images include the fade-in of the Durogesic brand with the Janssen-Cilag logo and the following message: "the original brand of our expertise." The fade then transitions to an image reproducing all the boxes of Durogesic (by dosage), specifying that they allow for "clear identification," as well as an illustration of the advantages of matrix patches and finally a reminder of Janssen-Cilag's experience with the product.</w:t>
      </w:r>
    </w:p>
    <w:p>
      <w:r>
        <w:t>302. The screensaver concludes with a reminder of the warning, under the title "special warning." The text of the warning is surrounded by several triangular warning signs indicating the existence of a danger.</w:t>
      </w:r>
    </w:p>
    <w:p>
      <w:r>
        <w:t>Additional communication elements for community pharmacists</w:t>
      </w:r>
    </w:p>
    <w:p>
      <w:r>
        <w:t>303. The original laboratory has established an even more advanced communication strategy with community pharmacists through the implementation of phone calls and training.</w:t>
      </w:r>
    </w:p>
    <w:p>
      <w:r>
        <w:t>Phone calls and remote training</w:t>
      </w:r>
    </w:p>
    <w:p>
      <w:r>
        <w:t>304. An internal email dated December 9, 2008, indicates, regarding the "Durogesic operation," that a "project for edetailing [remote training] for the pharmacy team has been set up" in two phases: a "fraternal interview" conducted by a physician from a service provider, followed by remote training, operated by the medical representatives of that same company (cote 2275).</w:t>
      </w:r>
    </w:p>
    <w:p>
      <w:r>
        <w:t>305. In this context, Janssen-Cilag has called upon two independent service providers specialized in communication and telemarketing in the healthcare sector, whose doctors received training for this purpose at the beginning of December 2008 from the Janssen-Cilag teams (cote 15170).</w:t>
      </w:r>
    </w:p>
    <w:p>
      <w:r>
        <w:t> The "fraternal interview"</w:t>
      </w:r>
    </w:p>
    <w:p>
      <w:r>
        <w:t>306. The "fraternal interview" consists of a phone call from a physician providing information related to Durogesic and its generics to community pharmacists (cote 4997; cotes 8782 and 8783).</w:t>
      </w:r>
    </w:p>
    <w:p>
      <w:r>
        <w:t>307. The objective is to contact the 12,800 pharmacies selected by Janssen-Cilag, which have already received the "medical information letter," whether during a medical visit, by mail or fax, or during deliveries made as part of direct sales or through wholesalers.</w:t>
      </w:r>
    </w:p>
    <w:p>
      <w:r>
        <w:t>308. To ensure meticulous control of the message delivered to the pharmacies, the "fraternal interview" follows a script written by the Janssen-Cilag teams that must be followed by the physicians tasked with contacting the pharmacies.</w:t>
      </w:r>
    </w:p>
    <w:p>
      <w:r>
        <w:t>309. The physician is invited to revisit the warning, and more specifically, the "medical information letter" that has been communicated to pharmacists, to ensure that they are aware of its content. The physician must present the objectives of their call (to revisit the content of this warning) and offer them the opportunity to benefit from the remote training campaign for pharmacy teams implemented by Janssen-Cilag.</w:t>
      </w:r>
    </w:p>
    <w:p>
      <w:r>
        <w:t>310. A follow-up of the pharmacies actually contacted is also ensured by a dedicated team within Janssen-Cilag, which is in regular contact with the service providers. More specifically, the physicians responsible for conducting these interviews must assess the "sensitivity" of the pharmacist with whom they spoke ("Patient" if they appear sensitive to the message conveyed by the original laboratory, or "Economic" if they appear sensitive to the economic interests of health insurance or their pharmacy). Thus, 9,207 pharmacists were contacted as of January 7, 2009 (cote 14575).</w:t>
      </w:r>
    </w:p>
    <w:p>
      <w:r>
        <w:t> Remote training ("e-detailing")</w:t>
      </w:r>
    </w:p>
    <w:p>
      <w:r>
        <w:t>311. The remote training for pharmacies, which is offered following the "fraternal interview," is provided by employees of the service providers in charge of the interview, trained by the Janssen-Cilag teams.</w:t>
      </w:r>
    </w:p>
    <w:p>
      <w:r>
        <w:t>312. A slideshow prepared by Janssen-Cilag is presented during the training (cotes 14468 to 14473).</w:t>
      </w:r>
    </w:p>
    <w:p>
      <w:r>
        <w:t>313. The slideshow begins by presenting Durogesic. The service provider in charge of the training then informs the pharmacist about the initiation of treatment with Durogesic and patient follow-up. The provider then addresses the dispensing of Durogesic, recalling certain principles, particularly regarding patient follow-up.</w:t>
      </w:r>
    </w:p>
    <w:p>
      <w:r>
        <w:t>314. This presentation of the product and its dispensing is followed by a reminder of the text of the warning recorded in the generics directory and an exposition of the risks incurred by patients in case of a change in treatment ("potential clinical consequences in case of a change in treatment").</w:t>
      </w:r>
    </w:p>
    <w:p>
      <w:r>
        <w:t>315. The presentation concludes with general considerations and practical advice on the product, as well as on reporting complications related to the use of the product.</w:t>
      </w:r>
    </w:p>
    <w:p>
      <w:r>
        <w:t>The "Masterclass" training offered by OCP</w:t>
      </w:r>
    </w:p>
    <w:p>
      <w:r>
        <w:t>316. Finally, Janssen-Cilag has set up "Masterclass" training sessions conducted by a wholesaler (cotes 3411 and 5011), organized in 2008 and 2009 for a total of 1,414 participants in numerous cities in mainland France (cotes 38627 and 38628).</w:t>
      </w:r>
    </w:p>
    <w:p>
      <w:r>
        <w:t>317. The wholesaler distributed an invitation document for these training sessions, on joint letterhead with Janssen-Cilag (cote 584).</w:t>
      </w:r>
    </w:p>
    <w:p>
      <w:r>
        <w:rPr>
          <w:b/>
        </w:rPr>
        <w:t>[Pages 43–45]</w:t>
      </w:r>
    </w:p>
    <w:p>
      <w:r>
        <w:t>The dissemination of Janssen-Cilag's key messages to healthcare professionals</w:t>
      </w:r>
    </w:p>
    <w:p>
      <w:r>
        <w:t>The dissemination of the message by medical representatives following the training</w:t>
      </w:r>
    </w:p>
    <w:p>
      <w:r>
        <w:t>318. The 300 medical representatives trained during the meeting on November 28, 2008, were tasked with disseminating Janssen-Cilag's message regarding Durogesic, its generics, and substitution, relying on the documents provided during their training.</w:t>
      </w:r>
    </w:p>
    <w:p>
      <w:r>
        <w:t>319. An internal email dated November 25, 2008, indicates that the laboratory targets a "core target" of 6,700 pharmacies. Furthermore, the follow-up on the visits conducted is considered by the original laboratory as a "fundamental point for our Duro sales at the beginning of the year" (cote 14058).</w:t>
      </w:r>
    </w:p>
    <w:p>
      <w:r>
        <w:t>320. Following the training on November 28, 2008, the laboratory sent the medical representatives a file listing all the pharmacies to visit: "As agreed, we are sending you the electronic file of the key pharmacies": this file is a document of about a hundred pages, containing the contact details of the thousands of pharmacies to visit and identifying the medical representatives responsible for each visit (cotes 15830 to 15930).</w:t>
      </w:r>
    </w:p>
    <w:p>
      <w:r>
        <w:t>321. Finally, many healthcare professionals (pharmacists and doctors practicing in the community and in hospitals) confirmed having received visits from Janssen-Cilag medical representatives, conveying the content of the November 2008 training message (cf. paragraphs 326 and following).</w:t>
      </w:r>
    </w:p>
    <w:p>
      <w:r>
        <w:t>The pharmacies contacted and trained as part of the "fraternal interview" and distance training</w:t>
      </w:r>
    </w:p>
    <w:p>
      <w:r>
        <w:t>322. The distance training operations and "fraternal interviews" were initiated before the generics entered the market. Indeed, the "fraternal interviews" began on December 8, 2008, and were organized daily until January 15, 2009. The distance training, on the other hand, started on December 14, 2008, and was regularly organized until March 20, 2009 (cote 38270).</w:t>
      </w:r>
    </w:p>
    <w:p>
      <w:r>
        <w:t>323. In order to ensure the proper delivery of its message by its providers during the "fraternal interview" and distance training, Janssen-Cilag established a detailed and regular monitoring system of their activity through a paid "daily reporting," with a "final quantitative assessment" (cote 37386).</w:t>
      </w:r>
    </w:p>
    <w:p>
      <w:r>
        <w:t>324. In total, 12,800 pharmacies were contacted as part of the "fraternal interview," and 5,400 of them received the distance training "edetailing," over a period from December 2008 to March 2009 (cote 4997).</w:t>
      </w:r>
    </w:p>
    <w:p>
      <w:r>
        <w:t>325. The daily feedback from the providers communicated to Janssen-Cilag was included in a table of several dozen pages listing the 12,800 target pharmacies, in order to ensure a weekly report, sent by email, on the progress of telephone contacts and distance training (cotes 16345 to 16405) and indicating, if necessary, whether the intervention of a Janssen-Cilag medical representative was required (cote 16543). For illustration, the email dated January 8, 2009, reports that 9,207 pharmacies were contacted by the evening of January 7 as part of the "fraternal interview" (cote 14575). Similarly, in the report dated January 23, 2009, the table provided indicates a total of 12,144 pharmacies contacted as part of the "fraternal interview" for 2,278 pharmacies already trained at a distance (cotes 14581 to 14583).</w:t>
      </w:r>
    </w:p>
    <w:p>
      <w:r>
        <w:t>The testimonies of healthcare professionals receiving Janssen-Cilag's "key messages"</w:t>
      </w:r>
    </w:p>
    <w:p>
      <w:r>
        <w:t>326. Several testimonies were collected in 2009, during the precautionary measures procedure, and then in 2012 and 2013, during the substantive investigation. On this occasion, many healthcare professionals indicated that they remembered Janssen-Cilag's actions at the time of the release of Durogesic generics and attested to having received the "medical information letter" or, more generally, information from the original laboratory urging them not to substitute Durogesic.</w:t>
      </w:r>
    </w:p>
    <w:p>
      <w:r>
        <w:t>- The testimonies of community pharmacists</w:t>
      </w:r>
    </w:p>
    <w:p>
      <w:r>
        <w:t>327. In 2009, a pharmacist in a pharmacy in Paris testified that, during an "information meeting with other pharmacists on analgesic products," the presentation made to him "implied that it was not advisable to substitute with a generic due to the risks of underdose or overdose," given that "there could be an overall variation of 40% of the generic compared to the original." This same pharmacist indicated that he had asked for explanations from a representative of Ratiopharm, as he had "understood that there was a difference in the process: I thought the generic was a reservoir patch and that the original was a matrix patch." He acknowledged being influenced by Janssen-Cilag's discourse: "It seems to me that Janssen-Cilag's discourse left traces. I feel like I was influenced by the doctor's speech during the meeting organized by the OCP" (saisine 09/0026M: cotes 1842 to 1843).</w:t>
      </w:r>
    </w:p>
    <w:p>
      <w:r>
        <w:t>328. In 2012, pharmacy X..., located in Paris, confirmed having received information from Janssen-Cilag that convinced it not to substitute Durogesic: "We do not substitute Durogesic because it is not recommended in case of continuation of treatment. Indeed, when the generic was released, the laboratory called us to advise us to continue with Durogesic treatments already initiated with this product (and not to switch to the generic). The reasons against substitution were a stability of dosage in the patient. The manufacturing laboratory of Durogesic also offered us training at the time of the release of Durogesic generics. This training recalls the product, its dispensing, etc." (cotes 17718 and 17719).</w:t>
      </w:r>
    </w:p>
    <w:p>
      <w:r>
        <w:t>329. Pharmacy Y..., in Lyon, recalls: "At least two years ago, the medical delegates from Janssen-Cilag visited the pharmacy and indicated that if we dispensed the generic, there was a risk of administering a different dosage to the patient. Shortly after, the pharmacy received a second visit, during the release of warnings about fentanyl transdermal devices, and the Janssen representative indicated that AFSSAPS recognized that the generic was bad" (cotes 30766 to 30768).</w:t>
      </w:r>
    </w:p>
    <w:p>
      <w:r>
        <w:t>330. Pharmacy Z..., located in Lyon, testifies: "We had received a message about the lesser effectiveness of the generic [of Durogesic] and were not inclined to substitute. Especially since the prescriptions included the mention 'non-substitutable.' The message was based on information from AFSSAPS" (cotes 30782 to 30784).</w:t>
      </w:r>
    </w:p>
    <w:p>
      <w:r>
        <w:t>331. Many similar testimonies are also included in the file (09/0026 M: cotes 1840 to 1842; see also cotes 17675 to 17677; 17670 and 17671; 17688 to 17690; 17714 and 17715; 17722 and 17723; 30737 to 30740; 30746 to 30748; 30750 to 30752, 30770 to 30772; 30802 to 30804).</w:t>
      </w:r>
    </w:p>
    <w:p>
      <w:r>
        <w:t>332. Furthermore, an internal email from Janssen-Cilag dated December 8, 2008, reports the dissatisfaction of a community pharmacist who received a call as part of the "fraternal interview." He stated that he received a call "from a certain Dr. A... who wanted to warn him against generics and who insisted 'heavily' to obtain an appointment for online training. He [the pharmacist] found this approach incorrect and aggressive and wanted to know if it was really the JC laboratory [Janssen-Cilag] that launched this operation" (cote 14060).</w:t>
      </w:r>
    </w:p>
    <w:p>
      <w:r>
        <w:t>- The testimonies of hospital pharmacists and doctors</w:t>
      </w:r>
    </w:p>
    <w:p>
      <w:r>
        <w:t>333. The pharmacist in charge of the Valence hospital center indicated having received training offers from Janssen-Cilag regarding Durogesic and its generics, but never attended. He also confirmed having been approached by a Janssen-Cilag representative, emphasizing that "although Ratiopharm® transdermal Fentanyl is a generic of Durogesic, their activities were neither comparable nor substitutable" (cote 28722).</w:t>
      </w:r>
    </w:p>
    <w:p>
      <w:r>
        <w:t>334. The pharmacist in charge of the Tours hospital center recalls having received information in November 2008 regarding the bioavailability of Ratiopharm's generic, which would vary by plus or minus 25%, making it non-substitutable. The doctor practicing in palliative care also indicated having received information from Janssen-Cilag stating that there is no possible substitution "when a treatment is initiated with a given specialty" (cotes 29110 and 29111).</w:t>
      </w:r>
    </w:p>
    <w:p>
      <w:r>
        <w:t>335. The pharmacists in charge of the hospital centers in Nantes, Roanne, Laval, and Lille also confirmed having received the letter dated November 27, 2008 (cote 29329, cotes 29452 and 29454, cotes 29828 and 29830).</w:t>
      </w:r>
    </w:p>
    <w:p>
      <w:r>
        <w:t>336. Furthermore, during the medical visit at the Bagnols-sur-Cèze hospital center, the Janssen-Cilag delegate "pointed out the differences in bioavailability between their patch and the generics, stating that it was advisable to always use the same brand of patch for the same patient, which we implemented" (cote 31116).</w:t>
      </w:r>
    </w:p>
    <w:p>
      <w:r>
        <w:t>337. Finally, an oncologist practicing in Lille confirmed having received visits from Janssen-Cilag medical representatives. She particularly specified the following: "Just before the arrival of the generics, I received many visits from Janssen medical delegates who spoke to me about the generics of Durogesic (...) The discourse was articulated around two axes: the difference in excipients between Durogesic and its generics and the issue of bioequivalence. The general theme was that a generic is not the same as an original (...) The delegate emphasized that generics might not have the same amount of active ingredient (+ or -10%) and that different excipients could modify bioavailability with a risk of overdose or underdose. The delegate warned me of the risk for patients (...) the discourse of the delegates was very insistent. They pressured to convey their message. This message tended to make me feel guilty, for example, implying that patients to whom I would have prescribed the generic would be caught up by pain" (cotes 38720 and 38721).</w:t>
      </w:r>
    </w:p>
    <w:p>
      <w:r>
        <w:t>338. Many similar testimonies are also included in the file (see cotes 28799; 29118 and 29119; 29596; 30357; 31111 to 31125).</w:t>
      </w:r>
    </w:p>
    <w:p>
      <w:r>
        <w:t>3. THE FOLLOW-UP BY JANSSEN-CILAG ON THE PENETRATION OF GENERICS</w:t>
      </w:r>
    </w:p>
    <w:p>
      <w:r>
        <w:t>339. After the market launch of the generics, Janssen-Cilag studied the retention of its "message" by healthcare professionals and conducted regular monitoring of the penetration rates of generics in the community and in hospitals.</w:t>
      </w:r>
    </w:p>
    <w:p>
      <w:r>
        <w:rPr>
          <w:b/>
        </w:rPr>
        <w:t>[Pages 46–48]</w:t>
      </w:r>
    </w:p>
    <w:p>
      <w:r>
        <w:t>a) Monitoring the retention of the "message" by healthcare professionals: the "Recall Durogesic" study of December 15, 2008</w:t>
      </w:r>
    </w:p>
    <w:p>
      <w:r>
        <w:t>340. A market and opinion research institute conducted a study titled "Recall Durogesic," dated December 15, 2008, for Janssen-Cilag. This study, which focuses on a sample of 133 community pharmacists, aims to shed light on the retention of messages conveyed by medical representatives (references 15085 to 15095).</w:t>
      </w:r>
    </w:p>
    <w:p>
      <w:r>
        <w:t>341. Of the 133 pharmacists contacted by phone, 94 of them (i.e., 75% of the sample) confirmed having received one or more visits from medical representatives presenting analgesics of level III, primarily Durogesic.</w:t>
      </w:r>
    </w:p>
    <w:p>
      <w:r>
        <w:t>342. The remainder of the study presents a set of statistics on the retention of messages from medical representatives. Thus, 53% of the pharmacists surveyed confirmed that during the medical visit, they were informed about the risks of serious complications in the event of an overdose. Similarly, 83% of the pharmacists surveyed remember the risks associated with changing fentanyl-based specialties.</w:t>
      </w:r>
    </w:p>
    <w:p>
      <w:r>
        <w:t>343. Conversely, the study shows that only 49% of the pharmacists surveyed indicated they remembered that the risks concerned certain populations, and 16% of them remember that these are at-risk populations.</w:t>
      </w:r>
    </w:p>
    <w:p>
      <w:r>
        <w:t>b) Monitoring the sales of Durogesic and the penetration rate of generics</w:t>
      </w:r>
    </w:p>
    <w:p>
      <w:r>
        <w:t>The "Durogesic 2009-2016 strat-plan" of February 19, 2009</w:t>
      </w:r>
    </w:p>
    <w:p>
      <w:r>
        <w:t>344. On the occasion of a strategic presentation on February 19, 2009, the laboratory made internal projections of the penetration rate of Durogesic generics (references 4294 and 4295).</w:t>
      </w:r>
    </w:p>
    <w:p>
      <w:r>
        <w:t>345. These projections are presented in 3 distinct scenarios considering the consequences on both the community and hospital markets. For illustration, in the most unfavorable scenario for the laboratory's interests ("Worst"), Janssen-Cilag estimates that Durogesic generics could achieve an average market share of 37% in 2009 and 51% in the second year in 2010, in the community market. In the most likely scenario (the "Base" scenario), Janssen-Cilag presents a penetration of generics of 18% on average in 2009 and 35% in 2010 during the second year of marketing in the community, which it qualifies as "moderate penetration." Finally, in the most favorable scenario for the original laboratory ("Best"), the laboratory imagines a hypothesis in which AFSSAPS would go beyond drafting the warning by recommending that doctors include the mention "non-substitutable" on their prescriptions, forecasting an average penetration of 6% in 2009 and 17% in 2010 in the community market.</w:t>
      </w:r>
    </w:p>
    <w:p>
      <w:r>
        <w:t>The internal email of April 10, 2009</w:t>
      </w:r>
    </w:p>
    <w:p>
      <w:r>
        <w:t>346. In an internal email dated April 10, 2009, the original laboratory provides an update on the sales in the first quarter of 2009 of its specialties, particularly Durogesic (reference 8536).</w:t>
      </w:r>
    </w:p>
    <w:p>
      <w:r>
        <w:t>347. This email particularly indicates that the low penetration of generics concerning Durogesic exceeds the expectations of the original laboratory ("the product remains on a very good dynamic and is ahead in revenue compared to internal objectives").</w:t>
      </w:r>
    </w:p>
    <w:p>
      <w:r>
        <w:t>The "Durogesic substitution observatory"</w:t>
      </w:r>
    </w:p>
    <w:p>
      <w:r>
        <w:t>348. Finally, the original laboratory has set up a "Durogesic substitution observatory" in pharmacies that establishes a monthly report on the evolution of the penetration rates of generics.</w:t>
      </w:r>
    </w:p>
    <w:p>
      <w:r>
        <w:t>349. The data collected within this observatory is reported in "waves" within Janssen-Cilag.</w:t>
      </w:r>
    </w:p>
    <w:p>
      <w:r>
        <w:t>350. In an email dated April 27, 2009, the original laboratory particularly notes that the number of dispensations of generic fentanyl remains "very low," observing a penetration rate of 3%. It further notes that the "switch level" is lower than that observed during the first wave: "when Durogesic is prescribed, it is dispensed in 98.3% of cases" (reference 3323).</w:t>
      </w:r>
    </w:p>
    <w:p>
      <w:r>
        <w:t>E. THE NOTIFIED GRIEVANCE</w:t>
      </w:r>
    </w:p>
    <w:p>
      <w:r>
        <w:t>351. In light of these findings, the general rapporteur sent a notification of grievances on January 18, 2016, for practices prohibited by Articles L. 420-2 of the Commercial Code and 102 of the TFEU: "Janssen-Cilag France and Johnson &amp; Johnson, as the parent company, are accused of having abused their dominant position in the French market for transdermal fentanyl marketed in hospitals and in the French market for transdermal fentanyl marketed in the community, by implementing several practices constituting a complex, unique, and continuous infringement aimed at preventing and then limiting the penetration of Durogesic generics in said markets. These practices consist, in the first instance, of a legally unfounded intervention with the national health authority, AFSSAPS (now ANSM), which can be qualified as an abusive intervention in the procedure organized before it, aimed at convincing the national health authority to refuse the national granting of generic status to competing specialties of Durogesic, despite obtaining this status at the European level, and then, in the second instance, of disseminating a disparaging discourse among healthcare professionals working in hospitals and in the community. The disparagement was further supported by a very low price offer in the hospital market. These two practices pursued, within the framework of an overall plan designed by the pharmaceutical laboratory itself, a unique anti-competitive objective aimed at hindering the entry of generics and then their penetration into the concerned markets, thus constituting a complex, unique, and continuous infringement. The complex, unique, and continuous infringement was initiated on March 25, 2008, the date of the first letter in which Janssen-Cilag presented to AFSSAPS arguments contrary to the decision granting generic status previously made by the European Commission, in order to convince the health agency to refuse the national granting of such status to competing specialties of Durogesic. It continued with the implementation of disparagement against Durogesic generics starting from November 28, 2008 (sales force training) and until December 31, 2009 (adaptation of healthcare professionals' software, OCP training, and medical visits). However, the effects of the disparagement persisted beyond this date, continuing to benefit from the support of pricing practices in hospitals. These effects at least persisted until January 1, 2011, the date of the establishment of a flat-rate responsibility rate (TFR), which Janssen-Cilag deliberately pursued as an objective. The complex, unique, and continuous infringement, prohibited by the provisions of Articles L. 420-2 of the Commercial Code and 102 of the TFEU, thus lasted from March 25, 2008, to January 1, 2011. Furthermore, each of the two components of this complex, unique, and continuous infringement, namely the abusive intervention in the procedure before the health authority, on the one hand, and the disparagement, on the other hand, is individually likely to constitute a separate and distinct infringement under Articles L. 420-2 of the Commercial Code and 102 of the TFEU. Firstly, as mentioned above in paragraph 1373, the practice of abusive intervention before AFSSAPS was initiated on March 25, 2008, by sending a first letter to the health authority. It ended on December 10, 2008, on the occasion of the listing of the group of Durogesic generics in the generics directory. This practice, as described in this notification of grievances, is prohibited by Articles L. 420-2 of the Commercial Code and 102 of the TFEU. Secondly, as mentioned above in paragraph 1373, the disparagement was initiated during a training session given by Janssen-Cilag to its sales forces on November 28, 2008. For the reasons specified above in the same paragraph, the disparagement ended at least on January 1, 2011, the date of the establishment of the TFR within the group of Durogesic generics. This practice, as described in this notification of grievances, is prohibited by Articles L. 420-2 of the Commercial Code and 102 of the TFEU."</w:t>
      </w:r>
    </w:p>
    <w:p>
      <w:r>
        <w:t>II. Discussion</w:t>
      </w:r>
    </w:p>
    <w:p>
      <w:r>
        <w:t>352. The Authority's competence (A), the regularity of the procedure (B), the application of Union law (C), the merits of the notified grievance (D), the attribution of practices (E), and the sanction (F) will be examined successively.</w:t>
      </w:r>
    </w:p>
    <w:p>
      <w:r>
        <w:t>A. ON THE COMPETENCE OF THE AUTHORITY</w:t>
      </w:r>
    </w:p>
    <w:p>
      <w:r>
        <w:t>353. The defendants argue that the Authority would not be competent to assess the legal relevance of the arguments presented by Janssen-Cilag to AFSSAPS, such control falling under the jurisdiction of the administrative judge. They believe that these elements fall under the control of the internal and external legality of AFSSAPS's decisions and assert that only the latter and the administrative courts would be competent to address them.</w:t>
      </w:r>
    </w:p>
    <w:p>
      <w:r>
        <w:t>354. In this case, it does not fall within the Authority's competence to assess the scientific relevance of the arguments presented by Janssen-Cilag to AFSSAPS, nor to control the legality of the decisions of the French health agency. On the other hand, it is up to the Authority to determine, in light of the applicable regulatory framework, whether the original laboratory could present such arguments to it during the examination procedure of the requests.</w:t>
      </w:r>
    </w:p>
    <w:p>
      <w:r>
        <w:rPr>
          <w:b/>
        </w:rPr>
        <w:t>[Pages 49–51]</w:t>
      </w:r>
    </w:p>
    <w:p>
      <w:r>
        <w:t>d’une part, de la nature des produits ou services concernés, et d’autre part, de la part de marché détenue par les entreprises concernées sur le marché en cause ».</w:t>
        <w:br/>
        <w:t>376. En l’espèce, il convient de relever que les produits en cause sont des spécialités pharmaceutiques, et que le marché des médicaments génériques est un marché particulièrement sensible, tant en raison de la nécessité de garantir l’accès des patients à des traitements efficaces que de l’importance économique de ce secteur.</w:t>
        <w:br/>
        <w:t>377. Par ailleurs, il est établi que Janssen-Cilag détient une part de marché significative sur le marché des spécialités de fentanyl, ce qui renforce la pertinence de l’analyse de l’impact potentiel de ses pratiques sur le commerce entre États membres.</w:t>
        <w:br/>
        <w:t>378. En conséquence, il apparaît que les pratiques de Janssen-Cilag peuvent être considérées comme susceptibles d’affecter sensiblement le commerce entre États membres, au sens des articles 101 et 102 du traité sur le fonctionnement de l’Union européenne.</w:t>
      </w:r>
    </w:p>
    <w:p>
      <w:r>
        <w:rPr>
          <w:b/>
        </w:rPr>
        <w:t>[Pages 52–54]</w:t>
      </w:r>
    </w:p>
    <w:p>
      <w:r>
        <w:t>hospitalier les prix sont libres. Par conséquent, il est pertinent de distinguer ces deux marchés.</w:t>
      </w:r>
    </w:p>
    <w:p>
      <w:r>
        <w:t>395. En effet, la demande pour les dispositifs transdermiques de fentanyl en ville est principalement influencée par les prescriptions des médecins généralistes et les décisions des pharmaciens, tandis qu'à l'hôpital, la demande est déterminée par les médecins hospitaliers et les protocoles de traitement en vigueur.</w:t>
      </w:r>
    </w:p>
    <w:p>
      <w:r>
        <w:t>396. De plus, les modalités de prescription et de remboursement diffèrent entre les deux marchés. En ville, les patients peuvent bénéficier d'un remboursement par l'Assurance maladie, ce qui influence leur choix de traitement, alors qu'à l'hôpital, les coûts sont directement pris en charge par les établissements de santé.</w:t>
      </w:r>
    </w:p>
    <w:p>
      <w:r>
        <w:t>397. Ainsi, bien que les dispositifs transdermiques de fentanyl soient disponibles à la fois en ville et à l'hôpital, les dynamiques de marché, les acteurs impliqués et les conditions économiques sont suffisamment distincts pour justifier une séparation entre le marché de la ville et le marché hospitalier.</w:t>
      </w:r>
    </w:p>
    <w:p>
      <w:r>
        <w:t>398. En conclusion, il est établi que Durogesic et ses génériques, en tant que produits de fentanyl transdermique, opèrent sur un marché distinct, tant en ce qui concerne les autres antalgiques de palier III que les différences entre le marché de la ville et le marché hospitalier.</w:t>
      </w:r>
    </w:p>
    <w:p>
      <w:r>
        <w:rPr>
          <w:b/>
        </w:rPr>
        <w:t>[Pages 55–57]</w:t>
      </w:r>
    </w:p>
    <w:p>
      <w:r>
        <w:t>hospital market prices are free. Furthermore, while the supply is the same, the demand is different: in the city, the intermediate demand is made up of wholesalers and pharmacies, whereas in hospitals, it comes from public hospital establishments (for example, public assistance hospitals) or private ones (private clinics). Moreover, the price elasticity of buyers is not the same: in hospitals, it is high because the purchase price affects the hospitals' budgets, while in the city, it is low because the patient does not directly bear the price of the transdermal fentanyl device, which is reimbursed by Health Insurance.</w:t>
      </w:r>
    </w:p>
    <w:p>
      <w:r>
        <w:t>395. In light of the above, there are therefore two distinct markets that can be considered as connected, given the existence of the "source effect": the market for transdermal fentanyl sold in the city, on the one hand, and the market for transdermal fentanyl sold to hospitals, on the other hand. This point has not been contested by the parties involved.</w:t>
      </w:r>
    </w:p>
    <w:p>
      <w:r>
        <w:t>The geographical dimension</w:t>
      </w:r>
    </w:p>
    <w:p>
      <w:r>
        <w:t>Applicable principles</w:t>
      </w:r>
    </w:p>
    <w:p>
      <w:r>
        <w:t>396. In its aforementioned communication, the European Commission specified that "[t]he relevant geographical market comprises the territory in which the companies concerned are engaged in the offering of the goods and services in question, where the conditions of competition are sufficiently homogeneous and which can be distinguished from neighboring geographical areas because, in particular, the conditions of competition differ appreciably" (point 8).</w:t>
      </w:r>
    </w:p>
    <w:p>
      <w:r>
        <w:t>397. It follows from the consistent decision-making practice of competition authorities regarding pharmaceutical markets that drug markets are generally of national dimension (see, in particular, decisions n° 10-D-02, cited above, paragraph 52 and n° 13-D-11, cited above, paragraph 308, n° 13-D-21 cited above, paragraph 333, decision of the European Commission of February 4, 1998, 98/526/EC, Hoffman-LaRoche/Boehringer Mannheim). In decision n° 10-D-02, cited above, the Authority found that "the relevant geographical market for a specialty sold to hospitals but also in the city, and whose sale price in pharmacies is regulated by public authorities, is that of the national territory."</w:t>
      </w:r>
    </w:p>
    <w:p>
      <w:r>
        <w:t>398. Such an analysis is linked to the significant disparities existing between the social security systems of the Member States of the European Union (price-setting mechanism, reimbursement system, and packaging and names of products).</w:t>
      </w:r>
    </w:p>
    <w:p>
      <w:r>
        <w:t>Assessment in this case</w:t>
      </w:r>
    </w:p>
    <w:p>
      <w:r>
        <w:t>399. In this case, it appears that the relevant geographical markets for transdermal fentanyl, sold to hospitals but also in the city, and whose sale price in pharmacies is regulated by public authorities, is that of the national territory.</w:t>
      </w:r>
    </w:p>
    <w:p>
      <w:r>
        <w:t>400. It should therefore be considered that the markets for transdermal fentanyl are of national dimension, which the recipients of the grievances have not contested.</w:t>
      </w:r>
    </w:p>
    <w:p>
      <w:r>
        <w:t>Conclusion on the relevant market</w:t>
      </w:r>
    </w:p>
    <w:p>
      <w:r>
        <w:t>401. The relevant markets in this case are therefore, on the one hand, the French market for transdermal fentanyl marketed in the city and, on the other hand, the French market for transdermal fentanyl marketed in hospitals. These two markets are connected.</w:t>
      </w:r>
    </w:p>
    <w:p>
      <w:r>
        <w:t>b) On the position of Janssen-Cilag in the relevant market</w:t>
      </w:r>
    </w:p>
    <w:p>
      <w:r>
        <w:t>Applicable principles</w:t>
      </w:r>
    </w:p>
    <w:p>
      <w:r>
        <w:t>402. According to consistent case law of the Court of Justice, the dominant position referred to in Article 102 TFEU concerns a situation of economic power held by a company that gives it the ability to impede the maintenance of effective competition in the relevant market, providing it with the possibility of independent behavior, to a significant extent in relation to its competitors, its customers, and ultimately consumers (judgments of February 13, 1979, Hoffman-La Roche/Commission, 85/76, Rec. p. 461, point 38, and December 6, 2012, AstraZeneca e.a./Commission, C-457/10 P, point 175, see also judgment of the Paris Court of Appeal of December 18, 2014, n° 2013/12370).</w:t>
      </w:r>
    </w:p>
    <w:p>
      <w:r>
        <w:t>403. In its aforementioned judgment of December 18, 2014, the Court of Appeal noted that "the existence of a dominant position generally results from the combination of various factors, which, taken in isolation, would not necessarily be decisive but which together reflect the economic power required by case law." The Authority recalled in its decision n° 13-D-11, cited above, that "such a position may result from various factors characterizing the market itself or the company, such as holding either a legal or de facto monopoly on an activity or substantial market shares. Such a position may also result from belonging to a large group, the weakness of competitors, holding a technological lead or specific know-how" (paragraph 311).</w:t>
      </w:r>
    </w:p>
    <w:p>
      <w:r>
        <w:t>404. The assessment of a company's dominant position is therefore based on a set of criteria that takes into account structural data, such as the market shares of the company and those of its main competitors, but also elements that may provide a competitive advantage to the company in question, such as belonging to a powerful group or holding a technological lead.</w:t>
      </w:r>
    </w:p>
    <w:p>
      <w:r>
        <w:t>405. Regarding structural factors, the Authority has repeatedly stated that holding a monopoly, whether legal or de facto, is sufficient to establish the dominant position of its holder (see, in particular, decisions n° 10-D-14 of April 16, 2010, concerning practices implemented in the biogas electricity valuation sector and n° 10-D-34 of December 9, 2010, concerning practices implemented in the management of copyright for audiovisual works).</w:t>
      </w:r>
    </w:p>
    <w:p>
      <w:r>
        <w:t>406. Concerning the company's market power, outside of any monopoly situation, the Authority emphasized in its decision n° 13-D-11, cited above, that, "[i]n general, the examination of market shares is an essential parameter in assessing a company's potential dominance in its market. It follows from the case law of community and national courts that extremely large market shares constitute, by themselves, and unless exceptional circumstances exist, proof of the existence of a dominant position" (paragraph 314). The Court of Justice indeed considers that the sustained possession of an extremely large market share constitutes, unless exceptional circumstances exist, proof of the existence of a dominant position, and that this is the case for a market share of over 50% (judgments Hoffman-La Roche/Commission, cited above, point 41, of July 3, 1991, Akzo/Commission, C-62/86, Rec. p. I-3359, point 60, and AstraZeneca e.a./Commission, cited above, point 176).</w:t>
      </w:r>
    </w:p>
    <w:p>
      <w:r>
        <w:t>407. However, as the Authority has pointed out several times, the analysis of a company's dominant position cannot always be limited to an examination of market shares. Other factors may be taken into account, particularly when the significance of the market share held by the company alone is not sufficient to characterize the dominant position of a company in the market. Thus, consideration may be given to the relationship between the market shares held by the company in question and those held by its competitors, the intensity of competition and barriers to entry in the relevant market, or the characteristics specific to the company in question (market leadership, brand image, financial power (see, in this regard, decisions n° 10-D-32 of November 16, 2010, concerning practices in the pay television sector, paragraph 532, n° 10-D-02, cited above, and n° 13-D-11, cited above, paragraph 316).</w:t>
      </w:r>
    </w:p>
    <w:p>
      <w:r>
        <w:t>408. Regarding other factors, the Paris Court of Appeal noted, on the one hand, that "the initial patent that this company [Sanofi Aventis] exploited in monopoly for ten years and the importance of the group to which it belongs allowed it to acquire a reference reputation, accentuated in this case by the ten years of experience it can, and does, assert to healthcare professionals," and on the other hand, that "the visits to doctors made possible by the significant network of medical representatives that Sanofi Aventis had during the implementation of the criticized practices constituted an undeniable tool of influence with prescribers" (judgment of December 18, 2014, Sanofi, n° 2013/12370, page 7).</w:t>
      </w:r>
    </w:p>
    <w:p>
      <w:r>
        <w:t>Assessment in this case</w:t>
      </w:r>
    </w:p>
    <w:p>
      <w:r>
        <w:t>409. It is necessary to distinguish two periods to assess Janssen-Cilag's position in the relevant markets at the time of the alleged facts: on the one hand, the period preceding the entry of generics and, on the other hand, the period starting from their commercialization.</w:t>
      </w:r>
    </w:p>
    <w:p>
      <w:r>
        <w:t>410. Until 2008, Janssen-Cilag, holder of the patents related to the drug Durogesic, held a monopoly in the French markets for transdermal fentanyl marketed in the city and in hospitals. On June 25, 2008, the laboratory Nycomed obtained a MA for its competing specialties of Durogesic. On July 28, 2008, the laboratory Ratiopharm obtained a MA for its competing specialties of Durogesic. However, these specialties were not recognized as generics and were only listed in the generics directory on January 25, 2010, and December 10, 2008, respectively. In the absence of a right to substitution, Janssen-Cilag consequently enjoyed, in 2008, a monopoly and thus a dominant position in the French markets for transdermal fentanyl marketed in the city and in hospitals.</w:t>
      </w:r>
    </w:p>
    <w:p>
      <w:r>
        <w:t>411. Regarding the second period, Janssen-Cilag maintained its dominant position, given its very significant market shares in both relevant markets. Indeed, in the French market for transdermal fentanyl marketed in the city, Janssen-Cilag had, in 2009, a market share by value of 93.5%. Similarly, in the French market for transdermal fentanyl marketed in hospitals, Janssen-Cilag had, in 2009, a market share by value of 89.5%.</w:t>
      </w:r>
    </w:p>
    <w:p>
      <w:r>
        <w:t>412. Without the need to examine other criteria, it follows from the above that Janssen-Cilag enjoyed a dominant position in the French markets for transdermal fentanyl marketed in the city and in hospitals throughout the duration of the notified grievance, which the recipients of the grievances have not contested.</w:t>
      </w:r>
    </w:p>
    <w:p>
      <w:r>
        <w:t>2. ON THE GRIEVANCE NOTIFIED TO JANSSEN-CILAG</w:t>
      </w:r>
    </w:p>
    <w:p>
      <w:r>
        <w:t>413. After preliminary remarks on the context in which the practices were implemented (a), the Authority will examine below the practice of abusive intervention with AFSSAPS (b), the practice of disparagement (c), and the qualification of the single and continuous offense (d).</w:t>
      </w:r>
    </w:p>
    <w:p>
      <w:r>
        <w:rPr>
          <w:b/>
        </w:rPr>
        <w:t>[Pages 58–60]</w:t>
      </w:r>
    </w:p>
    <w:p>
      <w:r>
        <w:t>a) Preliminary remarks on the context</w:t>
      </w:r>
    </w:p>
    <w:p>
      <w:r>
        <w:t>414. Before examining the practices attributed to Janssen-Cilag, it is important to recall the context in which these practices were implemented, particularly the caution, even risk aversion, of healthcare professionals (doctors and pharmacists) and representatives of the French health agency, who operate in a sector that is particularly sensitive given its human stakes – the health of patients and, in the most serious situations, their very survival depend on the efficacy and safety of the medications prescribed and dispensed to them – but also economic and financial stakes.</w:t>
      </w:r>
    </w:p>
    <w:p>
      <w:r>
        <w:t>415. The Authority has previously noted that French doctors most often prescribe medications under the commercial name of the original product (decisions no. 13-D-11, cited, paragraph 346 and no. 13-D-21, cited, paragraph 350). Furthermore, it appears that these same doctors do not always have precise and complete knowledge of all available medications (see decisions no. 13-D-11, cited, paragraph 347 and no. 13-D-21, cited, paragraph 350).</w:t>
      </w:r>
    </w:p>
    <w:p>
      <w:r>
        <w:t>416. It appears, then, that healthcare professionals only imperfectly master the procedures for granting marketing authorizations for generic specialties, issues related to intellectual property rights, as well as the legal framework regulating the substitution of reference specialties by generic specialties (decisions no. 13-D-11, cited, paragraphs 350 and 351 and no. 13-D-21, cited, paragraph 351).</w:t>
      </w:r>
    </w:p>
    <w:p>
      <w:r>
        <w:t>417. The Authority has also previously ruled on the central role of medical visits, which indeed constitute a major source of information on medications for doctors, due to their accessibility, cost-free nature, and interactivity (decisions no. 13-D-11, cited, paragraphs 352 to 357 and no. 13-D-21, cited, paragraph 353).</w:t>
      </w:r>
    </w:p>
    <w:p>
      <w:r>
        <w:t>418. The importance of medical visits, as a source of information, therefore imposes on those who conduct them, namely medical representatives, the obligation to share the information they possess in an absolutely objective, complete, and reliable manner (decision no. 13-D-11, cited, paragraph 357 and no. 13-D-21, cited, paragraph 354). Such a conclusion also applies to the information provided by pharmaceutical delegates to retail pharmacists.</w:t>
      </w:r>
    </w:p>
    <w:p>
      <w:r>
        <w:t>419. Finally, the risk aversion of healthcare professionals has been noted, particularly due to a certain judicialization of health issues (decisions no. 13-D-11, cited, paragraph 358 and no. 13-D-21, cited, paragraph 355). It is therefore necessary to take into account, in the analysis of the commercial discourse of a pharmaceutical laboratory, "the strong rigidity to change of prescribing doctors and pharmacists, as well as the risk aversion of healthcare professionals" (ruling of the Paris Court of Appeal of December 18, 2014, no. 2013/12370, page 14, confirmed by a ruling of the Court of Cassation of October 18, 2016, no. 15-10384).</w:t>
      </w:r>
    </w:p>
    <w:p>
      <w:r>
        <w:t>420. Finally, the Authority notes that the mission of health agencies, which are responsible for ensuring, through their safety and health vigilance missions, the efficacy, quality, and proper use of all health products, particularly relies on the transmission of information by healthcare professionals but also by pharmaceutical laboratories.</w:t>
      </w:r>
    </w:p>
    <w:p>
      <w:r>
        <w:t>b) On the unfounded intervention practice with AFSSAPS</w:t>
      </w:r>
    </w:p>
    <w:p>
      <w:r>
        <w:t>The applicable principles</w:t>
      </w:r>
    </w:p>
    <w:p>
      <w:r>
        <w:t>421. It follows from decision-making practice that behaviors adopted before public authorities can, in certain circumstances, fall under competitive scrutiny (decisions no. 05-D-58 of November 3, 2005, concerning practices identified in the drinking water sector in Île-de-France and no. 16-D-11 of June 6, 2016, concerning practices implemented in the sector of terrestrial television broadcasting).</w:t>
      </w:r>
    </w:p>
    <w:p>
      <w:r>
        <w:t>422. To assess the existence of an abusive intervention practice with a public authority, the Authority focuses not on controlling the legality of the decision adopted by that authority – which falls under the exclusive jurisdiction of administrative courts – but on determining whether the dominant company has unduly interfered in the decision-making process of that authority or whether it has implemented practices likely to induce it to adopt a decision it should not take (decisions no. 05-D-58, cited, paragraphs 123 to 125 and no. 16-D-11, cited, paragraph 192).</w:t>
      </w:r>
    </w:p>
    <w:p>
      <w:r>
        <w:t>423. According to European case law, "the presentation to public authorities of misleading information, likely to mislead them and consequently allow the granting of an exclusive right to which the company is not entitled, or to which it is entitled for a more limited period, constitutes a practice foreign to competition on merits, which can be particularly restrictive of competition. Such behavior does not correspond to the particular responsibility incumbent on a company in a dominant position not to harm, through behavior foreign to competition on merits, effective and undistorted competition in the common market" (rulings of the Court of First Instance of July 1, 2010, point 355, and of the Court of Justice of December 6, 2012, AstraZeneca, cited).</w:t>
      </w:r>
    </w:p>
    <w:p>
      <w:r>
        <w:t>424. This type of behavior must be assessed in light of the circumstances of the case. Indeed, "the assessment of the misleading nature of statements provided to public authorities for the undue obtaining of exclusive rights must be made in concreto and is likely to vary according to the circumstances specific to each case." More specifically, "the limited margin of appreciation of public authorities or the absence of an obligation on their part to verify the accuracy or truthfulness of the information provided may constitute relevant elements to be taken into consideration in determining whether the practice in question is likely to lead to the imposition of regulatory obstacles to competition" (ruling of the AstraZeneca Court, cited, point 357).</w:t>
      </w:r>
    </w:p>
    <w:p>
      <w:r>
        <w:t>425. Furthermore, according to the courts of the Union, the reaction of third parties does not exclude the liability of the company in a dominant position under Articles 102 TFEU and L. 420-2 of the Commercial Code. Indeed, "the mere fact that certain public authorities were not misled and detected the inaccuracies of the information provided in support of requests for exclusive rights, or that competitors obtained, subsequent to the irregular granting of exclusive rights, the annulment of those rights, is not sufficient to consider that the misleading statements were in any case not likely to succeed. (...) as long as it is established that a behavior is objectively likely to restrict competition, its abusive nature cannot depend on the uncertainties of third-party reactions" (ruling of the AstraZeneca Court, cited, point 360, see also ruling of the Court of Justice, AstraZeneca, cited, point 111).</w:t>
      </w:r>
    </w:p>
    <w:p>
      <w:r>
        <w:t>426. Finally, the deliberate nature of the behavior may be taken into consideration. According to the Court, "if the demonstration of the deliberate nature of behavior likely to mislead public authorities is not necessary for the identification of an abuse of dominant position, it nonetheless constitutes a relevant element that may, if necessary, be taken into consideration by the Commission" (ruling of the AstraZeneca Court, cited, point 359).</w:t>
      </w:r>
    </w:p>
    <w:p>
      <w:r>
        <w:t>Assessment in this case</w:t>
      </w:r>
    </w:p>
    <w:p>
      <w:r>
        <w:t>On Janssen-Cilag's strategy to intervene in order to delay the entry of Durogesic generics</w:t>
      </w:r>
    </w:p>
    <w:p>
      <w:r>
        <w:t>427. It first emerges from the strategic documents presented in paragraphs 115 and following of this decision that Janssen-Cilag has followed the evolution of the MA requests from generic laboratories and, more specifically, the progress of the mutual recognition procedure implemented for the transdermal fentanyl specialties of Ratiopharm.</w:t>
      </w:r>
    </w:p>
    <w:p>
      <w:r>
        <w:t>428. Long before the entry of Durogesic generics into the market, the original laboratory considered intervening with the French health authority to delay the marketing authorization date for the generics. It also studied the impact that such a delay would have on its annual revenue. This study was not based on public health defense arguments.</w:t>
      </w:r>
    </w:p>
    <w:p>
      <w:r>
        <w:t>429. Indeed, as early as 2005, Janssen-Cilag considered, during the "Team ANTI-generics of Durogesic" meeting on March 29, 2005, examining the position of the French health agency in the context of the review of MA requests for competing generic specialties of Durogesic ("Regulatory point (...) assess the agency's position regarding the constraints related to the registration of Gé [generic] patches," reference 2107).</w:t>
      </w:r>
    </w:p>
    <w:p>
      <w:r>
        <w:t>430. Similarly, in the "Product Plan for 2007" dated June 12, 2006, the original laboratory indicated: "the French team believes that ... Durogesic still has strong growth potential. For this, we need the medical and regulatory affairs of JC EMEA [Janssen-Cilag Europe] to support the French team's initiatives to intervene and delay the launch of the generics" (reference 3212, free translation).</w:t>
      </w:r>
    </w:p>
    <w:p>
      <w:r>
        <w:t>431. Finally, in the presentation "Durogesic 2008" dated October 29, 2007, Janssen-Cilag considered the hypothesis of delaying the entry of Durogesic generics (scheduled for January 2008) to September 2008, or even January 2009 (reference 6068). In this document, Janssen-Cilag estimates that the situation that would be most unfavorable to it (scenario titled "downside"), as it would lead to a decrease in its revenue, would be the entry of generics into the market in January 2008. Conversely, delaying the marketing of generics to January 2009 would allow it to maintain its net annual sales and would be very favorable to it (scenario titled "upside"). In the same vein, in its second analysis, the original laboratory considers the consequences on its revenue and on the penetration rates in urban and hospital settings of the delay to June 2008 of the entry of "non-substitutable" products (reference 6070).</w:t>
      </w:r>
    </w:p>
    <w:p>
      <w:r>
        <w:t>On the legally unfounded intervention of Janssen-Cilag in the decision-making process of AFSSAPS</w:t>
      </w:r>
    </w:p>
    <w:p>
      <w:r>
        <w:t>432. It emerges from the case files that Janssen-Cilag approached AFSSAPS several times during the examination procedure of the MA request concerning the transdermal fentanyl specialties of Ratiopharm. On this occasion, the original laboratory revisited the substantive conditions for granting an MA for the generic specialties of transdermal fentanyl (challenging bioequivalence, the condition of identity of quantity and quality of the active ingredient, and the condition related to the pharmaceutical form), in order to contest the granting of MAs and the recognition of the generic status.</w:t>
      </w:r>
    </w:p>
    <w:p>
      <w:r>
        <w:rPr>
          <w:b/>
        </w:rPr>
        <w:t>[Pages 61–63]</w:t>
      </w:r>
    </w:p>
    <w:p>
      <w:r>
        <w:t>to these specialties, even though the French health agency had no leeway to reverse this status, recognized by the decision of October 23, 2007, of the European Commission.</w:t>
      </w:r>
    </w:p>
    <w:p>
      <w:r>
        <w:t>♦ Regarding the legitimacy of a pharmaceutical laboratory's intervention before a health authority</w:t>
      </w:r>
    </w:p>
    <w:p>
      <w:r>
        <w:t>433. The parties involved assert that if the Authority confirmed the abusive nature of its intervention before AFSSAPS, its decision would prevent any pharmaceutical laboratory in a dominant position from expressing its concerns to a health authority, which could have detrimental consequences for consumers. They argue that a pharmaceutical laboratory must be able to share its scientific questions and potential public health concerns with the national health authority, relying on the precautionary principle and the reporting and monitoring obligations to which pharmaceutical laboratories are subject within the framework of pharmacovigilance. They particularly rely on decision No. 13-D-11, in which the Authority noted that "Sanofi-Aventis was free to provide the health authorities with any information at its disposal regarding the safety and efficacy of the generics of Plavix®" (references 41708 and 41709; reference 44219).</w:t>
      </w:r>
    </w:p>
    <w:p>
      <w:r>
        <w:t>434. These assertions cannot prosper. Indeed, the notified grievance targets a practice of "legally unfounded intervention with the national health authority (...) aimed at convincing the national health authority to refuse the national granting of generic status to the competing specialties of Durogesic, despite obtaining this status at the European level." Therefore, it is not the very principle of the intervention of the original laboratory, in a dominant position, before the national health authority that is targeted in the notified grievance, but rather the content of its intervention in this specific case and its lack of legal basis.</w:t>
      </w:r>
    </w:p>
    <w:p>
      <w:r>
        <w:t>435. Thus, a laboratory cannot unduly interfere in the decision-making process of a health authority by presenting arguments that may induce it to adopt a decision contrary to the legal framework applicable to it. When such a laboratory is in a dominant position in a market, this practice may be deemed abusive under Articles L. 420-2 of the Commercial Code and 102 of the TFEU.</w:t>
      </w:r>
    </w:p>
    <w:p>
      <w:r>
        <w:t>436. On the other hand, a laboratory remains perfectly free to objectively and neutrally express its potential public health concerns before the competent health authorities.</w:t>
      </w:r>
    </w:p>
    <w:p>
      <w:r>
        <w:t>437. Therefore, it is in light of the content of the exchanges between Janssen-Cilag and AFSSAPS and the context in which they occurred that the behavior of the original laboratory must be assessed.</w:t>
      </w:r>
    </w:p>
    <w:p>
      <w:r>
        <w:t>♦ Regarding the context in which the contacts initiated by Janssen-Cilag with AFSSAPS took place</w:t>
      </w:r>
    </w:p>
    <w:p>
      <w:r>
        <w:t>438. Janssen-Cilag intervened repeatedly with AFSSAPS during the examination procedure of the MA application concerning Ratiopharm's generic specialties of transdermal fentanyl. Indeed, the laboratory sent several letters to the health authority (on March 25, 2008, April 14, 2008, May 19, 2008, and October 22, 2008) and requested the organization of a meeting with the Director General of AFSSAPS, which took place on April 21, 2008.</w:t>
      </w:r>
    </w:p>
    <w:p>
      <w:r>
        <w:t>439. However, these exchanges occurred in a context where AFSSAPS had no discretion regarding the recognition of the generic status of the competing specialties of Durogesic.</w:t>
      </w:r>
    </w:p>
    <w:p>
      <w:r>
        <w:t>440. Indeed, the authority legally competent to determine the conditions for granting an MA for the generic specialties of transdermal fentanyl was, due to the procedural framework of the case, that constituted at the European level by the EMA and the European Commission. The decision of the European Commission thus closed all debates regarding the generic quality of Ratiopharm's specialties, as all regulatory conditions had been evaluated and deemed satisfied during the mutual recognition and arbitration procedures, through a dual expertise.</w:t>
      </w:r>
    </w:p>
    <w:p>
      <w:r>
        <w:t>441. Thus, in accordance with the applicable legislative and regulatory provisions, as confirmed by the representatives of AFSSAPS interviewed during the hearing and the parties involved in their observations (reference 41675), the decision of the European Commission of October 23, 2007, was binding on the national health authority. AFSSAPS was required to grant a national MA recognizing the generic status of Ratiopharm's generic specialties of transdermal fentanyl and to draw the legal consequences by listing them in the generics directory after identifying them as generics.</w:t>
      </w:r>
    </w:p>
    <w:p>
      <w:r>
        <w:t>442. The head of the legal department of ANSM stated during the hearing on February 13, 2017, that "since October 30, 2005 (the expiration date for transposing Directive 2004/27/EC), the fate of the MA is settled: AFSSAPS only issues generic MAs. The notion of essentially similar no longer exists; it has been replaced by the notion of generic from Directive 2004/27/EC. In this case, AFSSAPS was required to grant the generic MA as soon as the definitive decision was made at the community level, namely the decision of October 23, 2007, of the European Commission" (reference 43940).</w:t>
      </w:r>
    </w:p>
    <w:p>
      <w:r>
        <w:t>443. Similarly, the head of the pharmaceutical evaluation department of AFSSAPS stated during the hearing on March 23, 2012, that "before the 2004 revision, transposed in France in 2008, there was no definition of generic medicine at the European level. Only the notion of essentially similar medicine existed. Consequently, each country could define the notion of generic as it saw fit. With the revision of the directive in 2004, the notion of essentially similar medicine was removed from the directive and replaced by that of generic medicine. In France, the distinction between the notions of essentially similar medicine and generic medicine was reflected in the legislation and led to differences regarding substitution by the pharmacist: substitution was only possible for generic medicines. However, to benefit from the generic status, before the 2004 revision, the agency had to determine whether the criteria established by the legislation were met. With the 2004 revision, we no longer speak of essentially similar. Furthermore, since 2004 and the amendment of the directive, national agencies no longer have discretion regarding the qualification of generics, especially when they have obtained their MA following European procedures as provided in the Community Code relating to medicinal products for human use (established by Directive 2001/83/EC). Regarding transdermal fentanyl, Ratiopharm obtained the MA for its generic through European procedures (mutual recognition and arbitration procedure, decision of the European Commission of October 23, 2007). Therefore, France could no longer reverse the generic nature of Ratiopharm's medicine, given that the deadline for transposing the 2004 directive had expired since the end of 2005. The directive of 2004 was directly applicable to Member States once this deadline had passed" (reference 28429).</w:t>
      </w:r>
    </w:p>
    <w:p>
      <w:r>
        <w:t>444. Thus, the notion of "essentially similar" specialty was removed from the European legal corpus by Directive 2004/27/EC, which became directly applicable at the end of 2005 (that is, several years before the implementation of the notified practices). This directive was also transposed into French law by Law No. 2007-248 of February 26, 2007, containing various provisions adapting to Community law in the field of medicine and its implementing decree of May 6, 2008. Consequently, in France, given the direct effect and the almost complete transposition effort made at the time of the facts of the case, there could be no doubt regarding the applicable status of Ratiopharm's specialties: they were indeed of "generic status."</w:t>
      </w:r>
    </w:p>
    <w:p>
      <w:r>
        <w:t>445. Moreover, it should be noted that the Janssen-Cilag laboratory returned, during its contacts with AFSSAPS, to the only "generic status" of the transdermal fentanyl specialties: none of its letters indeed refer to this notion of "essentially similar" specialty.</w:t>
      </w:r>
    </w:p>
    <w:p>
      <w:r>
        <w:t>446. Therefore, the parties involved wrongly assert that, insofar as the notion of "essentially similar" specialty coexisted during the events with that of generic medicine, Janssen-Cilag could not know which status ("generic" or "essentially similar") would ultimately be retained by AFSSAPS for Ratiopharm's specialties (references 41706 to 41708; references 44214 to 44220). In this case, only a "generic" status could be considered, given that the decision of the European Commission had been made based on European texts relating to the notion of generic medicine.</w:t>
      </w:r>
    </w:p>
    <w:p>
      <w:r>
        <w:t>447. The parties involved further assert in their observations that the adoption of Decree No. 2008-435 of May 6, 2008, would have provided a new perspective for AFSSAPS justifying its change of position regarding the listing of Ratiopharm's specialties in the generics directory in the second half of 2008. The entry into force of this decree would have led to a new understanding of the French regulatory framework allowing the health agency to qualify the competing specialties of Durogesic as generics, which would be confirmed by the statements of the representatives of ANSM (references 41737 to 41739).</w:t>
      </w:r>
    </w:p>
    <w:p>
      <w:r>
        <w:t>448. These arguments cannot prosper. Indeed, as developed above, there could be no doubt in the first half of 2008 that France (like the other concerned Member States) was required to grant a national MA recognizing the generic status of the competing specialties of Durogesic since the decision of the European Commission of October 23, 2007.</w:t>
      </w:r>
    </w:p>
    <w:p>
      <w:r>
        <w:t>449. The argument of the parties involved is contradicted by the timeline of decisions adopted by AFSSAPS. Indeed, this decree was in force in July 2008, when AFSSAPS granted the MAs for the transdermal fentanyl specialties without recognizing their "generic status" and consequently refusing their listing in the generics directory. However, the head of the legal department of ANSM indicated during the hearing that since "the modification of the regulation on May 6, 2008: we were thereafter obliged to qualify them as generics and the framework for substitution was only possible through a warning" (reference 37444). This inconsistency is also evident from the observations of the parties involved, which indicate that this interpretation is "not compatible" with the decision of the director of AFSSAPS of July 28, 2008 (reference 41738).</w:t>
      </w:r>
    </w:p>
    <w:p>
      <w:r>
        <w:t>450. Furthermore, if the decree of May 6, 2008, introduced into the Public Health Code the possibility for AFSSAPS to condition the listing of a group of medicines in the generics directory with a warning regarding substitution, this innovation must be put into perspective. Indeed, AFSSAPS was proceeding, before the adoption of this decree, to</w:t>
      </w:r>
    </w:p>
    <w:p>
      <w:r>
        <w:rPr>
          <w:b/>
        </w:rPr>
        <w:t>[Pages 64–66]</w:t>
      </w:r>
    </w:p>
    <w:p>
      <w:r>
        <w:t>for a generic specialty, reiterating that "a specialty can only have the generic status of a reference specialty if it has the same qualitative and quantitative composition in active substance, the same pharmaceutical form as the reference drug, and its bioavailability has been demonstrated by appropriate bioavailability studies." The original laboratory asserts that in this case, "granting generic status for transdermal fentanyl devices would call into question the position adopted to date regarding other patches," emphasizing that "the elements to which Janssen-Cilag may have had access highlight that the transdermal specialties based on fentanyl registered or that would be in the process of registration in France based on abbreviated dossiers would not meet the definition of a generic specialty previously recalled."</w:t>
      </w:r>
    </w:p>
    <w:p>
      <w:r>
        <w:t>469. The original laboratory again insists on the existence of differences between generic specialties and the original product ("these devices may present different characteristics, particularly in terms of: quantitative composition in active ingredients, technology (matrix or other), excipients" or "these specialties never have the same quantitative composition in active ingredient as the reference specialty").</w:t>
      </w:r>
    </w:p>
    <w:p>
      <w:r>
        <w:t>470. Furthermore, Janssen-Cilag insinuates that the procedure for granting MAs for generic drugs is not sufficiently protective of patient safety and health, emphasizing that "although not strictly meeting the definition of a generic drug, these [Ratiopharm's transdermal devices] have nevertheless been evaluated by health authorities based on abbreviated dossiers." It stresses that these dossiers did not include "results from preclinical trials or clinical efficacy and tolerance," whereas such data are precisely not required in the MA application procedures for generic specialties, which only require the demonstration of bioequivalence to the reference specialty through bioavailability studies alone.</w:t>
      </w:r>
    </w:p>
    <w:p>
      <w:r>
        <w:t>471. Finally, the original laboratory does not hesitate to challenge the entire class of generics, questioning the origin of the products and the quality of the raw materials used for their design ("seeking sources of supply outside the European Union, involving countries that do not always provide the required quality guarantees (e.g., Asia)").</w:t>
      </w:r>
    </w:p>
    <w:p>
      <w:r>
        <w:t>472. Moreover, contrary to what the parties involved assert, Janssen-Cilag has, in this argumentation, nor in the context of its other correspondence with AFSSAPS during this procedure, ever submitted a clinical study or bioequivalence study to support its arguments.</w:t>
      </w:r>
    </w:p>
    <w:p>
      <w:r>
        <w:t>473. Thus, the argumentation of May 19, 2008 contains arguments aimed at convincing AFSSAPS not to grant MAs for the generic specialties of transdermal fentanyl.</w:t>
      </w:r>
    </w:p>
    <w:p>
      <w:r>
        <w:t>The letter of October 22, 2008</w:t>
      </w:r>
    </w:p>
    <w:p>
      <w:r>
        <w:t>474. The Authority notes that, in its letter of October 22, 2008 addressed to AFSSAPS, Janssen-Cilag once again revisited the substantive conditions related to the granting of an MA for a generic specialty, reiterating that "a specialty can only have the generic status of a reference specialty if it has the same qualitative and quantitative composition in active substance, the same pharmaceutical form as the reference drug, and its bioavailability has been demonstrated by appropriate bioavailability studies."</w:t>
      </w:r>
    </w:p>
    <w:p>
      <w:r>
        <w:rPr>
          <w:b/>
        </w:rPr>
        <w:t>[Pages 67–69]</w:t>
      </w:r>
    </w:p>
    <w:p>
      <w:r>
        <w:t>for a generic specialty, stating that "the definition of generics (European and transposed) poses an obvious difficulty that must be clarified since, manifestly, generic MAs have been granted to transdermal systems or others even though they do not have 'the same qualitative and quantitative composition in active substance'" (cites 3991 and 3992).</w:t>
      </w:r>
    </w:p>
    <w:p>
      <w:r>
        <w:t>Conclusion</w:t>
      </w:r>
    </w:p>
    <w:p>
      <w:r>
        <w:t>469. It follows from the above that the original product laboratory made statements that went beyond merely expressing concerns about substitution. It did not only raise concerns before AFSSAPS regarding the support for substitution (such as that ultimately adopted in the warning) but actually presented an argument questioning the very granting of the MA for the generic specialties of transdermal fentanyl. The discourse of Janssen-Cilag was therefore aimed at convincing AFSSAPS to refuse to grant the generic status at the national level to the competing specialties of Durogesic, despite the obtaining of this status at the European level.</w:t>
      </w:r>
    </w:p>
    <w:p>
      <w:r>
        <w:t>470. Moreover, if Janssen-Cilag's intention had been, as claimed by the parties involved, to alert AFSSAPS about the risks of unregulated substitution, the original product laboratory would have focused its interventions solely on this subject. Its request to the health authority would have concerned the support for the listing in the generics directory with a warning about the necessity of medical follow-up during substitution, which had already been done even before the adoption of the decree of May 6, 2008.</w:t>
      </w:r>
    </w:p>
    <w:p>
      <w:r>
        <w:t>471. Furthermore, the considerations expressed by the parties involved regarding the legal framework of substitution, aside from being erroneous and unfounded, are irrelevant to the assessment of the notified grievance.</w:t>
      </w:r>
    </w:p>
    <w:p>
      <w:r>
        <w:t>- The message received by AFSSAPS</w:t>
      </w:r>
    </w:p>
    <w:p>
      <w:r>
        <w:t>472. First, contrary to what the parties involved claim, the message received by AFSSAPS concerned the generic status of the transdermal fentanyl specialties, and not solely the question of substitution and its support.</w:t>
      </w:r>
    </w:p>
    <w:p>
      <w:r>
        <w:t>473. Indeed, in the minutes of the GTNPA meeting of July 10, 2008, AFSSAPS noted that "the Janssen-Cilag laboratory contested the generic status that the Agency was about to grant to the Ratiopharm fentanyl specialties for the following reasons: - legal: Ratiopharm's patches do not meet the definition of a generic in terms of the same composition (qualitative and quantitative) - therapeutic: risk in terms of safety and efficacy" (cite 318).</w:t>
      </w:r>
    </w:p>
    <w:p>
      <w:r>
        <w:t>474. Similarly, following the meeting of June 19, 2008, the GTMG expressed itself in favor of allowing substitution framed by recommendations from prescribers and pharmacists, but, adopting Janssen-Cilag's arguments, it expressed "strong reservations about the legal interpretation made of the definition of generics, in order to include transdermal devices. Indeed, the group considers that the notion of identity of the quantitative composition in active substance cannot be understood as identity of the amount of active substance released from the patch. Moreover, such a position would lead to interpretative deviations and it would therefore be difficult to refuse a tablet or a capsule that does not have the same quantitative composition in active substance, but which would demonstrate its bioequivalence with the reference specialty" (cite 313).</w:t>
      </w:r>
    </w:p>
    <w:p>
      <w:r>
        <w:t>475. Representatives of ANSM, during a hearing on September 22, 2014, confirmed that the arguments presented by the original product laboratory to AFSSAPS concerned the granting of generic status to transdermal fentanyl devices and the consequences related to the resulting substitution: "the laboratory had indeed expressed to the Director General its public health concerns if the generic status were to be granted to Ratiopharm fentanyl patches (...). Janssen-Cilag recalled its concerns regarding the granting of generic status to fentanyl patches (notably in view of the legal definition of generics) and the public health consequences of substitution (...). Janssen-Cilag was therefore seeking to alert the agency to public health risks" (cite 34060).</w:t>
      </w:r>
    </w:p>
    <w:p>
      <w:r>
        <w:t>476. AFSSAPS thus perceived the debate introduced by Janssen-Cilag before it as being centered on the generic status of Ratiopharm's transdermal fentanyl specialties, which led it to temporarily refuse to recognize this status.</w:t>
      </w:r>
    </w:p>
    <w:p>
      <w:r>
        <w:t>477. Thus, contrary to what the parties involved claim, AFSSAPS did not share the same concerns as Janssen-Cilag at the time of the events regarding the substitution between Durogesic and its competing specialties (cite 41735). Moreover, the question of framing substitution, through the insertion of a warning in the generics directory, was only addressed much later in the discussions before the national health agency.</w:t>
      </w:r>
    </w:p>
    <w:p>
      <w:r>
        <w:t>478. Furthermore, the Authority notes that the arguments of the original product laboratory are likely to create an anxiety-inducing climate around Durogesic generics. This practice is all the more questionable since, given the establishment of the arbitration procedure during the mutual recognition procedure, the transdermal fentanyl specialties of Ratiopharm exceptionally underwent a double scientific evaluation (once by the German health authorities and once by the European health authorities), which is likely to enhance the reliability of Ratiopharm's medications.</w:t>
      </w:r>
    </w:p>
    <w:p>
      <w:r>
        <w:t>♦ Conclusion</w:t>
      </w:r>
    </w:p>
    <w:p>
      <w:r>
        <w:t>479. It follows from the above that Janssen-Cilag improperly intervened, through its legally unfounded intervention, in the national procedure for examining the MA applications concerning the competing generic specialties of transdermal fentanyl of Durogesic, by presenting to AFSSAPS, in order to convince it to refuse to grant the requested MAs recognizing the generic status, arguments on the substantive conditions for granting MAs for these specialties, devoid of any relevance, since this question had been resolved at the European level.</w:t>
      </w:r>
    </w:p>
    <w:p>
      <w:r>
        <w:t>On the consequences of the discourse held by Janssen-Cilag with AFSSAPS</w:t>
      </w:r>
    </w:p>
    <w:p>
      <w:r>
        <w:t>480. It appears from the documents in the file that the examination procedure for Ratiopharm's mutual recognition request – but also for the national MA requests submitted by other generic laboratories – was unusually lengthy. Indeed, AFSSAPS, sensitive to the arguments presented by Janssen-Cilag, temporarily refused to recognize the generic status of the competing transdermal fentanyl specialties of Durogesic.</w:t>
      </w:r>
    </w:p>
    <w:p>
      <w:r>
        <w:t>481. Regarding Ratiopharm's mutual recognition request, the AFSSAPS MA granting Commission initially expressed a favorable opinion on the examination of the mutual recognition procedure file concerning Ratiopharm's transdermal fentanyl specialties during the MA commissions of January 24, 2008 (cites 295 to 301) and March 27, 2008 (cites 304 to 309).</w:t>
      </w:r>
    </w:p>
    <w:p>
      <w:r>
        <w:t>482. Then, at the request of Janssen-Cilag, AFSSAPS conducted a more in-depth examination of Ratiopharm's request. In particular, it convened working groups – the GTMG (cites 312 and 313) and the GTNPA (cites 318 to 322 and cite 348) – improperly revisiting the "generic status" of these specialties. During the MA commission of July 17, 2008, discussions took place regarding the substitutability of these specialties (cites 354 to 364). It then rendered, on July 28, 2008, MA decisions concerning these specialties (cites 425 to 428) but refused their listing in the generics directory (cites 445 and 446).</w:t>
      </w:r>
    </w:p>
    <w:p>
      <w:r>
        <w:t>483. It was only in a third phase, after Ratiopharm contested the above-mentioned MA decisions without generic status, that AFSSAPS decided to proceed with the listing of these specialties in the generics directory, accompanied by a warning following the meeting of an MA commission on September 25, 2008 (cites 44481 to 44488). It then rendered, on November 3, 2008, a decision identifying the generic specialties (cites 470 to 474) and proceeded with their listing in the generics directory by decision of December 10, 2008.</w:t>
      </w:r>
    </w:p>
    <w:p>
      <w:r>
        <w:t>484. Ultimately, as Janssen-Cilag notes in its letter of October 22, 2008, AFSSAPS decided to grant generic status to the competing transdermal fentanyl specialties of Durogesic several months after having issued the MAs for these specialties (cites 3991 and 3992).</w:t>
      </w:r>
    </w:p>
    <w:p>
      <w:r>
        <w:t>♦ Regarding the granting of MAs for the generic specialties of transdermal fentanyl</w:t>
      </w:r>
    </w:p>
    <w:p>
      <w:r>
        <w:t>485. The Authority notes that AFSSAPS adopted MA decisions concerning Ratiopharm's transdermal fentanyl specialties nine months after the European Commission's decision of October 23, 2007. The 30-day period provided for in Article 34, paragraph 3, of the Community Code relating to medicinal products for human use, codified in Article R. 5121-51-5 of the Public Health Code, was therefore largely exceeded.</w:t>
      </w:r>
    </w:p>
    <w:p>
      <w:r>
        <w:t>486. Furthermore, and in any case, Ratiopharm's specialties were only granted generic status in November 2008, and the marketing of the competing generic specialties of Durogesic could only truly begin from December 10, 2008, the date of their listing in the generics directory, more than a year after the European Commission's decision.</w:t>
      </w:r>
    </w:p>
    <w:p>
      <w:r>
        <w:t>487. The parties involved, however, argue that the procedure before AFSSAPS was not "of a singular length." They notably assert that the time elapsed between the European Commission's decision and the MA decisions issued by AFSSAPS would be consistent with that observed for other specialties that obtained a national generic MA following a mutual recognition procedure at the European level. They rely on an excerpt from opinion No. 13-A-24 of December 19, 2013, concerning the functioning of competition in the sector of the distribution of medicinal products for human use in the community, which confirms the existence of delays "regarding the processing of generic MA requests and exceeding the deadlines set by European and national texts" by AFSSAPS and submit a summary table of the processing times of MAs by the French health agency (cites 41741 41742).</w:t>
      </w:r>
    </w:p>
    <w:p>
      <w:r>
        <w:t>488. However, this table shows an average delay of 95 days in the year 2008, concerned by the practices, which is an average delay slightly exceeding 3 months, demonstrating on the contrary that the processing time for this file was exceptionally long compared to the average processing time during the year 2008.</w:t>
      </w:r>
    </w:p>
    <w:p>
      <w:r>
        <w:t>♦ Regarding AFSSAPS's temporary refusal to recognize the generic status of the competing transdermal fentanyl specialties of Durogesic</w:t>
      </w:r>
    </w:p>
    <w:p>
      <w:r>
        <w:t>489. The Authority notes that AFSSAPS, which had initially shown favor during the examination of the mutual recognition procedure file for the generic specialties</w:t>
      </w:r>
    </w:p>
    <w:p>
      <w:r>
        <w:rPr>
          <w:b/>
        </w:rPr>
        <w:t>[Pages 70–72]</w:t>
      </w:r>
    </w:p>
    <w:p>
      <w:r>
        <w:t>FSSAPS to recognize the status of generic for the competing transdermal fentanyl specialties of Durogesic</w:t>
      </w:r>
    </w:p>
    <w:p>
      <w:r>
        <w:t>489. The Authority notes that AFSSAPS, which had initially shown favor during the examination of the mutual recognition procedure for Ratiopharm's transdermal fentanyl generic specialties, did not identify these specialties as generics of Durogesic at the time of issuing the MAs in July 2008. This identification decision was adopted in November 2008, resulting in a listing in the generics directory in December 2008, more than five months after the issuance of these MAs.</w:t>
      </w:r>
    </w:p>
    <w:p>
      <w:r>
        <w:t>490. The defendants argue that the term "generic MA," used by the examining services, would be "inappropriate." They assert in their observations that there is a need to distinguish three decisions made by AFSSAPS to allow the marketing and substitution of a generic drug: first, the MA decision – which in this case was imposed on AFSSAPS due to the decision of the European Commission – followed by the decision to identify the specialties as generic, and then the decision to list the specialties in the generics directory, which, according to the defendants, falls solely within the discretion of AFSSAPS. Regarding the designation as generic (and the substantive assessment of this generic quality), the defendants add, particularly relying on the wording of Article R. 5121-5 of the Public Health Code, that this would be a distinct competence of the Director General of AFSSAPS, which would not be linked to the MA. Thus, according to the defendants, the granting of generic status would result from a distinct act from the MA. They further emphasize that the issuance of an MA at the European level would only have consequences at the prescription level, while the opening of the right to substitution would only result from a decision made by the national health authority (cotes 41702 to 41707; cotes 44224 to 44233).</w:t>
      </w:r>
    </w:p>
    <w:p>
      <w:r>
        <w:t>491. While it is true that AFSSAPS makes three distinct administrative decisions – MA, identification, and listing – it cannot be seriously argued that the granting of an MA would be dissociated from the designation of a drug as a generic.</w:t>
      </w:r>
    </w:p>
    <w:p>
      <w:r>
        <w:t>492. Indeed, an MA can only be issued when a set of substantive conditions is met. Now, these substantive conditions specifically concern the qualification ("original" or "generic") of the drug for which the MA has been requested. Thus, generic drugs must meet distinct conditions from those of original drugs, namely the demonstration of their bioequivalence with the reference specialty, the identity of the active ingredient, and the identity of the pharmaceutical form.</w:t>
      </w:r>
    </w:p>
    <w:p>
      <w:r>
        <w:t>493. Consequently, and contrary to what the defendants assert, only two steps should be distinguished regarding the registration of generic drugs, namely, first, the granting of the MA leading to the qualification of the drug as generic, followed by its listing in the generics directory.</w:t>
      </w:r>
    </w:p>
    <w:p>
      <w:r>
        <w:t>494. This is evident from the Reckitt Benckiser ruling, during which the Council of State specified that "the identification of a drug as a generic of a reference specialty occurs at the time of the issuance of the marketing authorization for that drug (...) that the listing of this drug in the generics register, while constituting a decision distinct from the issuance of the marketing authorization for the generic and producing its own effects allowing the pharmacist to substitute a generic for the reference specialty, nevertheless only draws the consequences of the issuance of the marketing authorization as a generic (...)" (Council of State ruling of December 21, 2007, no. 288129).</w:t>
      </w:r>
    </w:p>
    <w:p>
      <w:r>
        <w:t>495. In any case, Article R. 5121-5 of the Public Health Code refers to Article L. 5121-10 of the same code, which specifically addresses the obligation for the Director General of AFSSAPS to list in the generics directory any specialty that has obtained an MA based on the conditions specific to generic drugs: "when the national agency for the safety of medicines and health products has issued a marketing authorization for a generic specialty, it informs the holder of the marketing authorization for the reference specialty. The Director General of the agency proceeds to list the generic specialty in the directory of generic groups within a period of sixty days (...)".</w:t>
      </w:r>
    </w:p>
    <w:p>
      <w:r>
        <w:t>496. It cannot therefore be seriously argued that Article R. 5121-5 of the Public Health Code introduces a discretionary power for the health agency regarding the assessment of the generic quality of a pharmaceutical specialty and its listing in the generics directory in the present case.</w:t>
      </w:r>
    </w:p>
    <w:p>
      <w:r>
        <w:t>497. Moreover, the internal document titled "Durogesic defence strategy" dated August 18, 2006, presented in paragraphs 129 and following above, which mentions "substitutable generic," demonstrates that the original laboratory was aware that the granting of an MA for a generic specialty led to its listing in the generics directory, opening the right to substitution for the pharmacist.</w:t>
      </w:r>
    </w:p>
    <w:p>
      <w:r>
        <w:t>498. Furthermore, the Authority notes that the term "generic MA" is used by Janssen-Cilag (cotes 15737 and 15738), but also by AFSSAPS, in its letter dated October 8, 2008, addressed to Janssen-Cilag (cotes 1450 and 1451, referral no. 09/0026M) or even in its statements during hearings (cote 43740). The argument of the defendants will therefore be dismissed.</w:t>
      </w:r>
    </w:p>
    <w:p>
      <w:r>
        <w:t>♦ Regarding the link with the intervention of Janssen-Cilag</w:t>
      </w:r>
    </w:p>
    <w:p>
      <w:r>
        <w:t>499. It appears from the case documents that the abnormally long nature of the procedure is linked to the interventions of the original laboratory with AFSSAPS.</w:t>
      </w:r>
    </w:p>
    <w:p>
      <w:r>
        <w:t>500. First, the Authority notes that AFSSAPS had initially shown favor towards granting MAs for Ratiopharm's transdermal fentanyl specialties (MA commissions of January 24, 2008, and March 27, 2008). The change in position of the national health agency is indeed observed only following the letters from Janssen-Cilag, with the representative of ANSM confirming in session that he had been alerted by the holder of the original specialty. The GTNPA thus noted that "the Janssen-Cilag laboratory contested the generic status that the Agency was about to grant to the Ratiopharm fentanyl specialties" (cote 318).</w:t>
      </w:r>
    </w:p>
    <w:p>
      <w:r>
        <w:t>501. Secondly, these elements are corroborated by the statements of representatives of ANSM and the concerned generic laboratories. The head of the legal department of ANSM stated during a hearing on October 29, 2014: "I think that AFSSAPS would have issued a warning anyway, but this procedure would probably have been faster without the difficulties related to the interventions, particularly from Janssen" (cote 37443).</w:t>
      </w:r>
    </w:p>
    <w:p>
      <w:r>
        <w:t>502. Similarly, a generic laboratory stated during the investigation that "the procedure for obtaining the MAs was unusually long and subject to multiple delays in examination (...) whereas its file had been favorably reviewed. (...) This is why [the laboratory] expressed concern to the Director General of AFSSAPS about the abnormally long delays of this examination. We are questioning the reasons for the length of this procedure, particularly regarding possible third-party interventions" (cotes 38693 and 38694).</w:t>
      </w:r>
    </w:p>
    <w:p>
      <w:r>
        <w:t>♦ Conclusion</w:t>
      </w:r>
    </w:p>
    <w:p>
      <w:r>
        <w:t>503. It follows from the above that the procedure for issuing MAs for the generic specialties of transdermal fentanyl devices was delayed due to the legally unfounded intervention of Janssen-Cilag with AFSSAPS.</w:t>
      </w:r>
    </w:p>
    <w:p>
      <w:r>
        <w:t>On the abusive nature of Janssen-Cilag's behavior with AFSSAPS</w:t>
      </w:r>
    </w:p>
    <w:p>
      <w:r>
        <w:t>504. According to the defendants, the intervention of a company in a dominant position before a regulatory authority can only be qualified as abusive under two circumstances: when the dominant company engages in "frivolous and repeated legal actions" (referring to the ITT Promedia case law) or when it communicates "incorrect factual information when the authority has no leeway to dismiss it" (referring to the AstraZeneca case law) (cotes 44248 to 44250).</w:t>
      </w:r>
    </w:p>
    <w:p>
      <w:r>
        <w:t>505. First of all, it should be noted that the notified practice does not constitute, in any case, a legal action, but an intervention with an administrative authority. It is not a hierarchical appeal or a gracious appeal against an administrative decision. Therefore, the original laboratory is not entitled to argue that its behavior falls under the fundamental right to take legal action.</w:t>
      </w:r>
    </w:p>
    <w:p>
      <w:r>
        <w:t>506. Furthermore, in the ITT Promedia ruling, the Court specified that "access to a judge being a fundamental right and a general principle guaranteeing respect for the law, it is only in truly exceptional circumstances that the act of bringing a lawsuit can constitute an abuse of a dominant position" (Court ruling of July 17, 1998, ITT Promedia/Commission, T-111/96, Rec. p. II-2937, point 60). Thus, "in order to conclude that a lawsuit may constitute, in reality, an abuse of a dominant position, two cumulative conditions must be met. First, the action must not be reasonably considered as aimed at asserting the rights of the company in question and can therefore only serve to harass the opposing party. Second, the action must be designed within the framework of a plan aimed at eliminating competition (see, in this sense, ITT Promedia/Commission ruling, cited above, point 55). These two conditions must be interpreted and applied restrictively, so as not to undermine the application of the general principle of access to a judge (ITT Promedia/Commission ruling, cited above, point 61)" (Court ruling of September 13, 2012, Protégé International/Commission, T-119/09, point 49). The Court clarified that "for the purposes of analyzing the first condition established in the ITT Promedia/Commission ruling, it is not a matter of determining whether the rights that the company concerned was asserting at the time it brought its lawsuit actually existed, or whether it was well-founded, but of determining whether such action was aimed at asserting what the company, at that time, could reasonably consider to be its rights (see, in this sense, ITT Promedia/Commission ruling, cited above, points 72 and 73) (...) the Commission rightly considered that the objectively unreasonable nature or the lack of legal basis that must characterize the lawsuit to consider it as an abusive practice was not manifest in this case" (Court ruling of September 13, 2012, Protégé International/Commission, T-119/09, points 56 and 57).</w:t>
      </w:r>
    </w:p>
    <w:p>
      <w:r>
        <w:t>507. However, in this case, as developed above, Janssen-Cilag was not legally justified in presenting to AFSSAPS arguments aimed at challenging the granting of an MA for Ratiopharm's transdermal fentanyl generic specialties, while the French health authority had no power of assessment to consider it, of which the laboratory was aware.</w:t>
      </w:r>
    </w:p>
    <w:p>
      <w:r>
        <w:t>508. Therefore, the laboratory cannot argue that its intervention with AFSSAPS was aimed at asserting what it, at that time, could reasonably consider to be its rights.</w:t>
      </w:r>
    </w:p>
    <w:p>
      <w:r>
        <w:t>509. Next, the Authority notes that the defendants distort the criteria established by the AstraZeneca case law.</w:t>
      </w:r>
    </w:p>
    <w:p>
      <w:r>
        <w:rPr>
          <w:b/>
        </w:rPr>
        <w:t>[Pages 73–75]</w:t>
      </w:r>
    </w:p>
    <w:p>
      <w:r>
        <w:t>ou trompeuses, peut constituer un dénigrement » (arrêt de la cour d’appel de Paris du 18 décembre 2014, n° 2013/12370, confirmé par l’arrêt de la Cour de cassation du 18 octobre 2016, n° 15-10384).</w:t>
      </w:r>
    </w:p>
    <w:p>
      <w:r>
        <w:t>535. En l’espèce, l’Autorité constate que Janssen-Cilag a diffusé des informations susceptibles de créer un doute sur la qualité des spécialités génériques concurrentes de Durogesic, en mettant en avant des différences qui, dans le contexte de son discours, ne peuvent être interprétées que comme des différences substantielles.</w:t>
      </w:r>
    </w:p>
    <w:p>
      <w:r>
        <w:t>536. Ainsi, l’Autorité conclut que le comportement de Janssen-Cilag constitue un dénigrement au sens des articles 102 du TFUE et L. 420-2 du code de commerce, en ce qu’il a pour effet de fausser le jeu de la concurrence sur le marché des spécialités de fentanyl transdermique.</w:t>
      </w:r>
    </w:p>
    <w:p>
      <w:r>
        <w:t>537. En conséquence, l’Autorité considère que Janssen-Cilag a engagé une pratique d’abus de position dominante par le biais de dénigrement, ce qui justifie l’application des sanctions prévues par la législation en vigueur.</w:t>
      </w:r>
    </w:p>
    <w:p>
      <w:r>
        <w:rPr>
          <w:b/>
        </w:rPr>
        <w:t>[Pages 76–78]</w:t>
      </w:r>
    </w:p>
    <w:p>
      <w:r>
        <w:t>or presented in such a way as to suggest the existence of a risk in substituting it or unjustifiably maintaining a fear or prevention in this regard, constitutes an unfair and abusive practice, which, if it aims to and can have the effect of restricting the market dissemination of this generic drug, contravenes the provisions (...) of competition law" (judgment of the Paris Court of Appeal of December 18, 2014, cited, page 14, confirmed by a judgment of the Court of Cassation of October 18, 2016, cited).</w:t>
      </w:r>
    </w:p>
    <w:p>
      <w:r>
        <w:t>535. In the Hoffmann-La Roche case, Advocate General Mr. Henrik Saugmandsgaard stated that "the concerted communication of misleading allegations regarding the lesser safety of one drug compared to another is, by its very nature, harmful to the proper functioning of normal competition (...)". More specifically, he considers that "the communication of misleading allegations includes the dissemination of data that is accurate in itself but presented in a selective or incomplete manner when, in light of these presentation modalities, this dissemination is likely to mislead its recipients (...). In my opinion, the failure to specify the uncertain nature of the risks raised regarding the use of this drug, or to exaggerate them by lacking objectivity in light of the available evidence, can render a concerted communication regarding these risks misleading" (conclusions of Advocate General Mr. Henrik Saugmandsgaard presented on September 21, 2017, F. Hoffmann-La Roche Ltd et al., C 179/16, paragraphs 156 et seq.).</w:t>
      </w:r>
    </w:p>
    <w:p>
      <w:r>
        <w:t>536. In this sense, the Court of Appeal emphasized "on the one hand, that the disclosure of information likely to discredit a competitor constitutes disparagement, regardless of whether it is accurate, and on the other hand, that it is not the objectivity or accuracy of the information contained in the applicant's discourse that is at issue, but the link established between two accurate but independent pieces of information presented incompletely, allowing for the creation of doubt, even fear regarding the effectiveness or safety of generic drugs" (judgment of the Paris Court of Appeal of December 18, 2014, cited, page 15, confirmed by a judgment of the Court of Cassation of October 18, 2016, cited).</w:t>
      </w:r>
    </w:p>
    <w:p>
      <w:r>
        <w:t>537. Then, in order to determine whether the company's commercial discourse is likely to influence the market structure, the Authority examines the expected or actual effects of these discourses on the business partners or potential customers of its competitors (decision No. 10-D-32, cited, paragraph 307; see also decisions No. 13-D-11, cited, paragraph 368 and No. 13-D-21, cited, paragraph 363). It is indeed not necessary to demonstrate that the behavior of the dominant company has had a concrete anti-competitive effect on the relevant market to qualify it as abusive. It is sufficient to demonstrate that it tends to restrict competition or, in other words, that it is likely to have such an effect (judgment of the Court of Justice of February 17, 2011, TeliaSonera, case C-52/09, paragraph 64; see also the judgment of the Court, AstraZeneca v. Commission, cited, paragraph 112 and decision No. 13-D-21, cited, paragraph 363).</w:t>
      </w:r>
    </w:p>
    <w:p>
      <w:r>
        <w:t>538. Finally, among the elements that the Authority considers to establish the existence of a link between the dominance of the company in question and the practice of disparagement are the notoriety of this company and the trust that market players place in it, which are likely to significantly enhance the impact of the discourse developed by it. The Authority thus took into account the fact that the company in question enjoyed, in the eyes of the general public, the reputation and notoriety of a former monopoly managing a public service (decision No. 07-D-33, cited, paragraph 79; see also decisions No. 13-D-11, cited, paragraph 369 and No. 13-D-21, cited, paragraph 364).</w:t>
      </w:r>
    </w:p>
    <w:p>
      <w:r>
        <w:t>Application to the case</w:t>
      </w:r>
    </w:p>
    <w:p>
      <w:r>
        <w:t>On the standard of proof</w:t>
      </w:r>
    </w:p>
    <w:p>
      <w:r>
        <w:t>539. The defendants argue that the standard of proof regarding disparagement is not met. They claim that the investigating services relied on "a few documents taken out of context" that do not establish, individually or taken together, a practice of disparagement (references 44253 and 44254). The defendants also question the reliability of the testimonies from healthcare professionals collected during the investigation, asserting that they are too old and do not allow for the establishment of the existence or effects of the practice attributed to Janssen-Cilag (references 44209 and 44210; references 44294 and 44295).</w:t>
      </w:r>
    </w:p>
    <w:p>
      <w:r>
        <w:t>540. First of all, it should be recalled that, while proof of the existence of a practice of disparagement can result from the formal existence of documents that are self-sufficient, it can also result from a set of serious, precise, and consistent indications, assessed globally and constituted by various documents collected during the investigation, even if each of the documents taken in isolation would not have a sufficiently probative character, as well as by the comparison of these documents with other elements of proof such as testimonies from individuals to whom the discourse in question is directed (decisions No. 13-D-11, cited, paragraphs 375 et seq. and No. 13-D-21, cited, paragraph 366).</w:t>
      </w:r>
    </w:p>
    <w:p>
      <w:r>
        <w:t>541. Furthermore, the Authority considers that testimonies collected from healthcare professionals can be validly used to demonstrate the existence of an anti-competitive practice as long as they have been obtained fairly, allow for the identification of the individuals who provided them, are credible, and, finally, have been subjected to adversarial debate so that the defendants can make their observations (see decision No. 13-D-11, cited, paragraph 385).</w:t>
      </w:r>
    </w:p>
    <w:p>
      <w:r>
        <w:t>542. In this case, it appears from the elements of the file that the investigation relied on several dozen statements from healthcare professionals, the first of which date back to 2009, that is to say, the very year of the dissemination of the disparaging discourse, supplemented by hearings in 2012 and 2013.</w:t>
      </w:r>
    </w:p>
    <w:p>
      <w:r>
        <w:t>543. However, the consistency of all these testimonies and their significant number allow for the dismissal of any doubt regarding the reliability of the memories recalled by the healthcare professionals who were questioned. Indeed, several healthcare professionals confirmed having received the "medical information letter," having met the medical representatives of the original laboratory, and having been recipients of a discourse regarding the qualities of Durogesic generics aimed at convincing them not to substitute the original product with the generics.</w:t>
      </w:r>
    </w:p>
    <w:p>
      <w:r>
        <w:t>544. These statements therefore constitute credible evidence which, when combined with other documents collected during the investigation, can form a set of serious, precise, and consistent indications likely to characterize the existence of a practice of disparagement.</w:t>
      </w:r>
    </w:p>
    <w:p>
      <w:r>
        <w:t>545. In this context, the arguments of the defendants will be dismissed.</w:t>
      </w:r>
    </w:p>
    <w:p>
      <w:r>
        <w:t>On the transmission of manifestly inaccurate and incomplete elements aimed at discrediting competing generics and limiting substitution</w:t>
      </w:r>
    </w:p>
    <w:p>
      <w:r>
        <w:t>546. The Authority notes that Janssen-Cilag implemented a global and structured communication campaign aimed at discrediting the competing generics of Durogesic and limiting substitution.</w:t>
      </w:r>
    </w:p>
    <w:p>
      <w:r>
        <w:t>547. As outlined above, this campaign was implemented among doctors and pharmacists practicing in the community and in hospitals through the medical representatives of the laboratory, relaying information disseminated during the training on November 28, 2008, through the distribution of the "medical information letter" (by fax, delivery boxes, regular mail, publications in specialized journals), through software installations, and through specific actions in pharmacies, taking the form of "fraternal discussions" or remote training ("edetailing").</w:t>
      </w:r>
    </w:p>
    <w:p>
      <w:r>
        <w:t>♦ A global and structured communication</w:t>
      </w:r>
    </w:p>
    <w:p>
      <w:r>
        <w:t>548. It appears from the elements of the file that, in the context of the launch of the competing generics of Durogesic, Janssen-Cilag undertook to transmit to healthcare professionals, practicing in the community and in hospitals, a set of coherent positions, developed prior to their dissemination, through various channels.</w:t>
      </w:r>
    </w:p>
    <w:p>
      <w:r>
        <w:t>- A communication campaign developed prior to its dissemination</w:t>
      </w:r>
    </w:p>
    <w:p>
      <w:r>
        <w:t>549. Even before the granting of the MA to the competing generic specialties of Durogesic, Janssen-Cilag reflected on the communication strategies to adopt to limit the entry of generics into the French markets for transdermal fentanyl marketed in the community and in hospitals.</w:t>
      </w:r>
    </w:p>
    <w:p>
      <w:r>
        <w:t>550. Indeed, the first orientations of Janssen-Cilag's strategy are mentioned during the "Team ANTI-generic Durogesic" meeting on March 29, 2005 (references 2106 to 2108). Under the title "Pharmacy Actions," the members of this group outline the premises of the communication strategy that will be integrated into the overall strategy aimed at preventing, or at least delaying, the entry of generics into the market.</w:t>
      </w:r>
    </w:p>
    <w:p>
      <w:r>
        <w:t>551. The communication strategy will then be discussed internally during a "Product Plan for 2007" presentation on June 12, 2006 (references 30192 to 3213) and during the "Update on the situation of generics" on January 11, 2007 (references 4716 and 4717), meetings during which Janssen-Cilag reflected on the messages to be disseminated to healthcare professionals to limit the penetration of generics into the relevant markets.</w:t>
      </w:r>
    </w:p>
    <w:p>
      <w:r>
        <w:t>552. In this sense, the internal letter of October 17, 2007, which revisits the content of the communication to be established with hospital pharmacists, shows the original laboratory's intention to implement efficient communication focused on the differences between the original drug and the generics, referred to as "Non-substitutable" (reference 4566).</w:t>
      </w:r>
    </w:p>
    <w:p>
      <w:r>
        <w:t>553. After the issuance of the MA for the transdermal fentanyl generic specialties by the European health authorities, Janssen-Cilag further refined its communication strategy with healthcare professionals regarding future competitors, which it continues to qualify as "non-substitutable" despite the health authorities' recognition of their generic status (references 9934 to 9969).</w:t>
      </w:r>
    </w:p>
    <w:p>
      <w:r>
        <w:t>554. On this point, the defendants argue that the qualification of generics as "non-substitutable" stems from the uncertainty that surrounded the regulatory file of the generics before the AFSSAPS. They further assert that these elements were removed from all communication as soon as the AFSSAPS's position was made known. However, while it is true that before the European Commission's decision of October 23, 2007, the granting of generic status to other transdermal fentanyl specialties was uncertain, all doubt was lifted after that date (see paragraph 78 above).</w:t>
      </w:r>
    </w:p>
    <w:p>
      <w:r>
        <w:t>555. Thus, several documents – in particular the presentation supporting the "Anemia-Pain" meeting of March 18, 2008 (references 9949 to 9963), the document titled "Pain</w:t>
      </w:r>
    </w:p>
    <w:p>
      <w:r>
        <w:rPr>
          <w:b/>
        </w:rPr>
        <w:t>[Pages 79–81]</w:t>
      </w:r>
    </w:p>
    <w:p>
      <w:r>
        <w:t>fentanyl pourrait entraîner des risques pour les patients, alors que la mise en garde de l’AFSSAPS ne mentionnait pas de tels risques spécifiques liés à la substitution.</w:t>
      </w:r>
    </w:p>
    <w:p>
      <w:r>
        <w:t>578. En effet, le laboratoire princeps a affirmé que « tout changement de patch » pourrait avoir des conséquences négatives sur le traitement des patients, ce qui n’était pas soutenu par les données scientifiques disponibles.</w:t>
      </w:r>
    </w:p>
    <w:p>
      <w:r>
        <w:t>579. De plus, Janssen-Cilag a mis en avant des témoignages de professionnels de santé qui, selon eux, avaient constaté des problèmes lors de la substitution, renforçant ainsi l’idée que la substitution des génériques de Durogesic était risquée.</w:t>
      </w:r>
    </w:p>
    <w:p>
      <w:r>
        <w:t>580. En conséquence, il est établi que la communication de Janssen-Cilag a contribué à créer une perception erronée des risques associés à la substitution des génériques de fentanyl, en déformant le contenu de la mise en garde de l’AFSSAPS et en véhiculant un message anxiogène auprès des professionnels de santé.</w:t>
      </w:r>
    </w:p>
    <w:p>
      <w:r>
        <w:rPr>
          <w:b/>
        </w:rPr>
        <w:t>[Pages 82–84]</w:t>
      </w:r>
    </w:p>
    <w:p>
      <w:r>
        <w:t>associated with the substitution of fentanyl patches during treatment.</w:t>
      </w:r>
    </w:p>
    <w:p>
      <w:r>
        <w:t>577. Secondly, the original product laboratory implied in the "medical information letter," the document "Durogesic network communication," the document "responses to objections," and the presentation of November 28, 2008, that "any change" of fentanyl patch during treatment could pose a particular risk and, de facto, should be avoided. However, while it is true that the warning mentions specific risks in the case of changes for certain categories of individuals, it specifies that these risks can be mitigated by medical supervision, which the original product laboratory fails to clarify. This is, in fact, the very purpose of this warning. On this point, the Director General of AFSSAPS indicated in his letter of February 12, 2009, that the warning "was not intended to obstruct any substitution (...) but to draw the attention of the concerned healthcare professionals to the necessary precautions in the event of a change in specialty."</w:t>
      </w:r>
    </w:p>
    <w:p>
      <w:r>
        <w:t>578. Thus, by stating that "it is advisable not to switch from one patch to another during treatment," that "a patient initiated on Durogesic should preferably remain on Durogesic," or that it is necessary to "ensure the absence of a change in brand of fentanyl patch during treatment," the laboratory exceeded the exact content of the warning.</w:t>
      </w:r>
    </w:p>
    <w:p>
      <w:r>
        <w:t>579. Thirdly, Janssen-Cilag exceeded AFSSAPS's recommendations regarding the medical supervision to be provided to the affected populations.</w:t>
      </w:r>
    </w:p>
    <w:p>
      <w:r>
        <w:t>580. Indeed, in the document "responses to objections," the original product laboratory claims that "any" patient is likely to fall within the scope of the populations concerned by the warning and that careful monitoring cannot be guaranteed for patients treated on an outpatient basis (cotes 15114 and 15115). However, the warning only targets three categories of patients (febrile patients, elderly patients, and children) and does not limit cases of patch changes during treatment to hospitalized patients.</w:t>
      </w:r>
    </w:p>
    <w:p>
      <w:r>
        <w:t>581. Fourthly, Janssen-Cilag alarmingly highlighted the consequences in the event of overdose or underdose, exceeding the statements of AFSSAPS in its warning.</w:t>
      </w:r>
    </w:p>
    <w:p>
      <w:r>
        <w:t>582. Indeed, in the "medical information letter," the original product laboratory detailed the consequences of overdose, notably its potentially fatal nature in a footnote not included in the text of the AFSSAPS warning ("The risk of overdose exposes to potentially fatal respiratory depression in the absence of respiratory assistance measures for patients treated on an outpatient basis and therefore outside of care facilities equipped with resuscitation means"). Similarly, the laboratory emphasizes in its training presentation of November 28, 2008, the "clinical consequences" of substitution, which are not specifically mentioned in the warning (cote 15463). Furthermore, the document "responses to objections" lists a set of risks related to overdose or underdose, particularly highlighting a risk of patient death ("their vital prognosis may be jeopardized").</w:t>
      </w:r>
    </w:p>
    <w:p>
      <w:r>
        <w:t>583. Fifthly, Janssen-Cilag insisted on the allegedly unprecedented nature of the warning adopted by AFSSAPS, improperly linking it to the specificities of the specialties in question.</w:t>
      </w:r>
    </w:p>
    <w:p>
      <w:r>
        <w:t>584. Indeed, in its presentation of November 28, 2008, the document "Durogesic network communication" and the "medical information letter," the laboratory emphasized that this would be "the first time" that AFSSAPS would include a warning in the generics directory. However, this allegation is incomplete as the reason is regulatory: the agency did not have the authority to include warnings in the generics directory before the adoption of the decree of May 6, 2008. It had, however, already drawn the attention of healthcare professionals through other means regarding the substitution of other products listed in the same group within the generics directory (see paragraphs 40 and following above). This point was also reiterated by the Director General of AFSSAPS, who recalled in his letter of February 12, 2009, that AFSSAPS did not have the possibility to adopt warnings previously.</w:t>
      </w:r>
    </w:p>
    <w:p>
      <w:r>
        <w:t>585. These nuances provided by the Director General of AFSSAPS, who reacted to the "medical information letter," indicating to the laboratory that certain phrases in the letter "do not accurately reflect the content of AFSSAPS's position," in order to "dispel any ambiguity" regarding this publication, confirm the inaccurate, incomplete, and ambiguous nature of the information communicated by Janssen-Cilag to healthcare professionals.</w:t>
      </w:r>
    </w:p>
    <w:p>
      <w:r>
        <w:t>586. Regarding more specifically the "medical information letter," the defendants claim to have quickly removed the contentious mentions from the letter even before the reaction of the Director General of AFSSAPS. To this end, they support their argument with a more streamlined letter that would have been sent as early as December 23, 2008 (cotes 44271 to 44274).</w:t>
      </w:r>
    </w:p>
    <w:p>
      <w:r>
        <w:t>587. However, the defendants do not provide evidence of the dissemination of this new version of the letter. On the contrary, the documents in the file indicate that the first version of the letter was widely distributed. Indeed, by December 9, 2008, this version of the letter had already been sent to pharmacists as well as general practitioners, neurologists, geriatricians, hospital specialists, and hospital pharmacists (cote 14462). In total, 9,419 healthcare professionals, practicing in the community and in hospitals, had received the letter by December 15, 2008 (cotes 16008 and following). This version of the letter was published in several newspapers and specialized journals (cotes 560 and 33271). Finally, healthcare professionals interviewed provided this first version of the letter that had been communicated to them during the investigation (cotes 29454 and 29276).</w:t>
      </w:r>
    </w:p>
    <w:p>
      <w:r>
        <w:t>588. Thus, the communication from Janssen-Cilag was not limited to an exact and objective transcription of the warning adopted by AFSSAPS. The original product laboratory, on the contrary, presented an inaccurate, incomplete, or ambiguous portrayal of the risks associated with substitution, without explaining the means to mitigate them, which is, after all, the very purpose of the warning.</w:t>
      </w:r>
    </w:p>
    <w:p>
      <w:r>
        <w:t>589. The interpretation of the warning conveyed by Janssen-Cilag is therefore unfavorable to the generics of Durogesic, as it is likely to lead to the belief that generic fentanyl patches would be of lesser quality than Durogesic, or even potentially dangerous to patients' health.</w:t>
      </w:r>
    </w:p>
    <w:p>
      <w:r>
        <w:t>- Regarding additional communication elements</w:t>
      </w:r>
    </w:p>
    <w:p>
      <w:r>
        <w:t>590. Janssen-Cilag ensured that the elements of its discourse were reiterated a number of times to healthcare professionals, particularly in the context of a so-called "fraternal communication." This communication relies on the notoriety of the original product laboratory in the field of pain treatment, seeking to gain the trust of the recipient, whether a physician or pharmacist in the community or in a hospital, in order to obtain their adherence to the content of the discourse. It is likely to reinforce the fears of professionals regarding generics and substitution.</w:t>
      </w:r>
    </w:p>
    <w:p>
      <w:r>
        <w:t>591. Indeed, first, the pharmaceutical laboratory ensured, through telephone calls referred to as "fraternal interviews," that pharmacists were aware of the content of the "medical information letter," which has been shown above to be inaccurate, incomplete, or ambiguous (cotes 8782 and 8783).</w:t>
      </w:r>
    </w:p>
    <w:p>
      <w:r>
        <w:t>592. Furthermore, the laboratory offered distance training ("edetailing") provided by vendors trained by Janssen-Cilag teams. It particularly revisited the consequences in the event of overdose or underdose, the presentation of which takes on an alarmist character exceeding the statements of AFSSAPS in its warning (cotes 14468 to 14473).</w:t>
      </w:r>
    </w:p>
    <w:p>
      <w:r>
        <w:t>593. The defendants nevertheless argue that Janssen-Cilag took all necessary ex post measures to immediately halt the excesses of its vendors and ensure that no potentially disparaging discourse against generics could be disseminated to healthcare professionals. They rely on an incident that occurred during a "fraternal interview" that caused the dissatisfaction of a community pharmacist (cotes 44259 to 44261).</w:t>
      </w:r>
    </w:p>
    <w:p>
      <w:r>
        <w:t>594. However, it only appears from the excerpts provided by the defendants that Janssen-Cilag sought to ensure that the aggressive behavior of the physician who made the call would not recur, without requesting any modification of the discourse related to generics. The defendants therefore do not demonstrate that the original product laboratory attempted to prevent the spread of disparaging discourse.</w:t>
      </w:r>
    </w:p>
    <w:p>
      <w:r>
        <w:t>595. Moreover, the conditions of presentation of the warning on the screensavers installed on the computers of more than 12,000 general practitioners—which reproduce the text of the warning, after a reminder of the reputation and experience of Janssen-Cilag regarding Durogesic, describing it as "special" and surrounding it with triangular warning signs indicating the existence of danger (cotes 37565 to 37595)—are likely to confer an alarmist character to the reproduced message. In the context of the discourse conveyed by the original product laboratory, these elements are likely to reinforce the fears of healthcare professionals regarding substitution.</w:t>
      </w:r>
    </w:p>
    <w:p>
      <w:r>
        <w:t>596. In contrast, as rightly argued by the defendants, it is not established that the "pop-ups" installed by Janssen-Cilag in the dispensing software of pharmacists contained a disparaging message, likely to reinforce the fears of professionals regarding generics and substitution. Indeed, even in the context in which they are situated, the automatic windows do not exceed the wording of the warning adopted by AFSSAPS and are not associated with any alarmist elements.</w:t>
      </w:r>
    </w:p>
    <w:p>
      <w:r>
        <w:t>597. Similarly, it is also not established that the message conveyed during the "Masterclass" training provided by wholesalers was likely to reinforce the fears of healthcare professionals regarding substitution.</w:t>
      </w:r>
    </w:p>
    <w:p>
      <w:r>
        <w:t>♦ A discourse that does not comply with pharmacovigilance obligations</w:t>
      </w:r>
    </w:p>
    <w:p>
      <w:r>
        <w:t>598. The defendants assert that the laboratory's communication is justified by the precautionary principle. They more specifically consider that the information campaign conducted by Janssen-Cilag among specialized physicians and pharmacists was justified—in the same way as its intervention before AFSSAPS—by its role within the framework of pharmacovigilance procedures, that is to say, "the monitoring of medications and the prevention of the risk of adverse effects resulting from their use, whether that risk is potential or proven."</w:t>
      </w:r>
    </w:p>
    <w:p>
      <w:r>
        <w:t>599. Regarding pharmacists in particular, the defendants consider that they had, according to Article R. 4235-48 of the Public Health Code, then in force, the professional obligation to associate with each dispensing of medication "the provision of information and the necessary advice for the proper use of the medication." Similarly, they invoke Article L. 5122-2 of the Public Health Code, then applicable, which required laboratories to present, in their external communication, medications objectively and in a manner promoting proper use, as well as Article R. 5122-9 of the same code, which specified that the information contained in advertisements must be accurate, up-to-date, verifiable, and sufficiently complete to allow the recipient to form a personal opinion on the therapeutic value of the medication.</w:t>
      </w:r>
    </w:p>
    <w:p>
      <w:r>
        <w:t>600. Furthermore, according to the defendants, the existence of the warning fully justified this communication aimed at enabling the proper use of the medication, given the risks associated with the substitution of fentanyl patches during treatment.</w:t>
      </w:r>
    </w:p>
    <w:p>
      <w:r>
        <w:rPr>
          <w:b/>
        </w:rPr>
        <w:t>[Pages 85–87]</w:t>
      </w:r>
    </w:p>
    <w:p>
      <w:r>
        <w:t>for certain patients in case of substitution during treatment. They thus consider that Janssen-Cilag "could legitimately develop a communication strategy within the framework of the warning - especially since it was the first warning ever issued by AFSSAPS - knowing that it never failed to specify that all forms of substitution were concerned, and not only that from the original product to the generic." The defendants add that this information would have been provided at the request of healthcare professionals (cotes 44261 to 44265).</w:t>
      </w:r>
    </w:p>
    <w:p>
      <w:r>
        <w:t>601. However, in this case, Janssen-Cilag is not accused of having implemented a communication campaign around the warning adopted by AFSSAPS. Indeed, a laboratory in a dominant position remains perfectly free to inform healthcare professionals about the rules of proper use of its medication. On the other hand, a laboratory in a dominant position cannot communicate in a way that reinforces or creates doubt, or even an unjustified fear regarding the effectiveness and safety of generics in order to discredit them in the eyes of healthcare professionals.</w:t>
      </w:r>
    </w:p>
    <w:p>
      <w:r>
        <w:t>602. Thus, it was up to Janssen-Cilag, given the particular responsibility it bears as a company in a dominant position, to strictly adhere to the content of the warning in its communication.</w:t>
      </w:r>
    </w:p>
    <w:p>
      <w:r>
        <w:t>603. However, in this case, as developed above, Janssen-Cilag did not merely repeat the warning to inform professionals, but rather exceeded and distorted its content in a way that created unfounded fear in the minds of healthcare professionals regarding generics and substitution.</w:t>
      </w:r>
    </w:p>
    <w:p>
      <w:r>
        <w:t>604. Furthermore, the Authority notes that the RCP of transdermal fentanyl products specifies the existence of risks justifying particular monitoring (see paragraph 283 above).</w:t>
      </w:r>
    </w:p>
    <w:p>
      <w:r>
        <w:t>605. The arguments of the defendants will therefore be dismissed.</w:t>
      </w:r>
    </w:p>
    <w:p>
      <w:r>
        <w:t>♦ Conclusion</w:t>
      </w:r>
    </w:p>
    <w:p>
      <w:r>
        <w:t>606. It follows from the above that Janssen-Cilag communicated to healthcare professionals practicing in the community and in hospitals, directly or through its medical representatives, inaccurate, incomplete, or ambiguous information, which is misleading in nature, likely to discredit generics and limit substitution with the original product.</w:t>
      </w:r>
    </w:p>
    <w:p>
      <w:r>
        <w:t>607. Indeed, this information, integrated into an overall discourse and delivered in a context marked by imperfect information, a relative inertia in prescribing behaviors, as well as a very high risk aversion among healthcare professionals, is likely to maintain unjustified doubts about the bioequivalence of Durogesic generics and their substitutability.</w:t>
      </w:r>
    </w:p>
    <w:p>
      <w:r>
        <w:t>608. This information was not delivered under the conditions of completeness and objectivity that were required, given the particular responsibility of Janssen-Cilag.</w:t>
      </w:r>
    </w:p>
    <w:p>
      <w:r>
        <w:t>On the effects of the practice implemented by Janssen-Cilag</w:t>
      </w:r>
    </w:p>
    <w:p>
      <w:r>
        <w:t>609. At this stage, it is appropriate to examine the potential or proven effects associated with the discourse conveyed by Janssen-Cilag to healthcare professionals practicing in the community and in hospitals.</w:t>
      </w:r>
    </w:p>
    <w:p>
      <w:r>
        <w:t>610. The Authority notes that Janssen-Cilag's disparaging actions received very significant coverage and were able to reach the vast majority of healthcare professionals prescribing or dispensing fentanyl patches in France, whether in the community or in hospitals. Indeed, as developed above, the disparaging discourse of the original laboratory against Durogesic generics was effectively transmitted by Janssen-Cilag as part of a large-scale communication strategy.</w:t>
      </w:r>
    </w:p>
    <w:p>
      <w:r>
        <w:t>♦ The effects of the practice implemented by Janssen-Cilag on healthcare professionals</w:t>
      </w:r>
    </w:p>
    <w:p>
      <w:r>
        <w:t>611. The Authority notes that, given the context in which Janssen-Cilag's discourse was disseminated, as described previously (paragraphs 414 and following) and the characteristics of fentanyl patches as well as the existence of the warning, which is likely to reinforce professionals' mistrust of generics, the communication campaign of the original laboratory had the effect of provoking concern among healthcare professionals.</w:t>
      </w:r>
    </w:p>
    <w:p>
      <w:r>
        <w:t>612. Thus, any negative assessment regarding Durogesic generics was inevitably likely to provoke concern among healthcare professionals, attentive to any element ensuring the safety of their patients. Such an effect was further reinforced by the fact that, on the one hand, Janssen-Cilag enjoys a particularly strong reputation due to its several years of monopoly on fentanyl patches, presenting itself as the reference laboratory in pain treatment, and on the other hand, that generic laboratories generally do not have sales forces equivalent to those of original laboratories and therefore cannot counter such discourses.</w:t>
      </w:r>
    </w:p>
    <w:p>
      <w:r>
        <w:t>613. Consequently, any questioning, direct or indirect, of the effectiveness and safety of competing generics of Durogesic could only have a significant effect on healthcare professionals concerned with protecting their patients' interests and encourage them to favor Janssen-Cilag's specialties over competing generics.</w:t>
      </w:r>
    </w:p>
    <w:p>
      <w:r>
        <w:t>614. Furthermore, it emerges from direct testimonies from pharmacists and doctors and from monitoring the penetration of Durogesic generics by the laboratory that the practice implemented by Janssen-Cilag, consisting of questioning the bioequivalence and substitutability of competing generics of Durogesic, had a real and significant impact on the behavior of healthcare professionals.</w:t>
      </w:r>
    </w:p>
    <w:p>
      <w:r>
        <w:t>615. Indeed, many healthcare professionals practicing in the community and in hospitals indicated that they received the discourse of Janssen-Cilag presented above. In particular, a significant number of them acknowledged having been informed of the "risks associated with substitution" and having received a discourse urging them not to substitute (notably cotes 17675 to 17677, cotes 17714 and 17715, cotes 30737 to 30740). Some also indicated that they were troubled or worried by the discourse conveyed by the original laboratory through its medical representatives and representatives, leading them to refrain from substituting the original product with a competing fentanyl patch. For example, an oncologist practicing in Lille specified: "The representative warned me of the risk for patients (...) the representatives' discourse was very insistent. They pressured me to convey their message. This message tended to make me feel guilty, for example, implying that patients to whom I would have prescribed the generic would be overtaken by pain" (cotes 38720 and 38721). Similarly, pharmacy Z..., located in Lyon, stated: "We had received a message about the lesser effectiveness of the generic [of Durogesic] and were not inclined to substitute. Especially since the prescriptions included the mention 'non-substitutable' (...) " (cotes 30782 to 30784).</w:t>
      </w:r>
    </w:p>
    <w:p>
      <w:r>
        <w:t>616. The defendants, however, consider that Janssen-Cilag's practice would not have produced effects on fentanyl prescribing or on substitution in pharmacies. They rely in particular on certain contrary testimonies and on the low number of prescriptions from doctors stating the mention "non-substitutable" (cotes 44292 and 44293). The defendants further argue that healthcare professionals would have been influenced by the warning and not by Janssen-Cilag's discourse, relying on a 2011 study (cote 44298).</w:t>
      </w:r>
    </w:p>
    <w:p>
      <w:r>
        <w:t>617. However, as stated above, many healthcare professionals indicated that they received Janssen-Cilag's discourse, exceeding the wording of the warning. Furthermore, several documents in the file testify to the fact that doctors received and transmitted to pharmacists the discourse of Janssen-Cilag regarding the lesser effectiveness or the risks associated with substitution. For example, pharmacy B..., located in Lyon, indicated that "(...) The doctor implied that the generic was less effective (...)" (cotes 30750 to 30752). Similarly, pharmacy C..., located in Paris, specified "(...) I had thought about substituting with the generic. I talked about it with the doctor who pointed out the risk of allergy with the generic (...)" (cotes 17670 and 17671). Moreover, the fact that some professionals stated that they had received no information about the substitution of Durogesic or any discourse about Durogesic generics does not negate the fact that other healthcare professionals were recipients of Janssen-Cilag's disparagement campaign against competing generics. Therefore, the Authority considers that the elements raised by the defendants are not sufficient to challenge the effects of the disparagement observed in the developments above.</w:t>
      </w:r>
    </w:p>
    <w:p>
      <w:r>
        <w:t>618. Consequently, the arguments of the defendants will therefore be dismissed.</w:t>
      </w:r>
    </w:p>
    <w:p>
      <w:r>
        <w:t>♦ The effects of the practice implemented by Janssen-Cilag on the French markets of fentanyl in transdermal devices marketed in the community and in hospitals</w:t>
      </w:r>
    </w:p>
    <w:p>
      <w:r>
        <w:t>619. As noted in paragraphs 105 and 106 of this decision, the penetration rates of Durogesic generics have been particularly low in the French markets of fentanyl in transdermal devices marketed in the community and in hospitals.</w:t>
      </w:r>
    </w:p>
    <w:p>
      <w:r>
        <w:t>620. However, as the applicants point out (cotes 44297 to 44299), the weakness of this rate cannot be attributed solely to the disparagement practice implemented by Janssen-Cilag. In particular, it cannot be excluded that the existence of the warning adopted by AFSSAPS to frame the conditions of substitution of transdermal fentanyl devices had an impact on the decision of healthcare professionals to proceed, or not, with changing patches during treatment, resulting in a de facto lower penetration rate of Durogesic generics.</w:t>
      </w:r>
    </w:p>
    <w:p>
      <w:r>
        <w:t>621. However, as developed below (paragraphs 713 and following), the other elements invoked by the defendants, including the existence of the warning, are not sufficient in themselves to justify the weakness of this rate.</w:t>
      </w:r>
    </w:p>
    <w:p>
      <w:r>
        <w:t>On the link between the disparaging discourse and the dominant position of Janssen-Cilag</w:t>
      </w:r>
    </w:p>
    <w:p>
      <w:r>
        <w:t>622. The practice in question was implemented by Janssen-Cilag at the end of several years of monopoly held by the original laboratory on the French markets of transdermal fentanyl devices marketed in the community and in hospitals. The Janssen-Cilag laboratory being the inventor of fentanyl and the designer of fentanyl patches, it was able, during these years, to develop a significant level of credibility and notoriety among healthcare professionals.</w:t>
      </w:r>
    </w:p>
    <w:p>
      <w:r>
        <w:t>623. The original laboratory also had, at the time of the facts, significant sales forces and called upon medical representatives from its various networks to convey its disparaging message. Approximately 300 medical representatives, working in the community or in hospitals, with doctors or pharmacists, were thus solicited by the original laboratory.</w:t>
      </w:r>
    </w:p>
    <w:p>
      <w:r>
        <w:rPr>
          <w:b/>
        </w:rPr>
        <w:t>[Pages 88–90]</w:t>
      </w:r>
    </w:p>
    <w:p>
      <w:r>
        <w:t>624. Janssen-Cilag has also strengthened its sales forces by calling on external service providers to disseminate its message. Thus, the "medical information letter" distributed by mail and through the medical visitors of Janssen-Cilag was also distributed by two wholesalers and one distributor. The laboratory also arranged for the dissemination of this letter in several specialized journals aimed at pharmacists and doctors.</w:t>
      </w:r>
    </w:p>
    <w:p>
      <w:r>
        <w:t>625. Finally, the complementary actions directed at pharmacies and the software adaptations by healthcare professionals further reinforced the laboratory's message.</w:t>
      </w:r>
    </w:p>
    <w:p>
      <w:r>
        <w:t>626. The laboratory thus used its market power to convey a disparaging discourse towards its generic competitors.</w:t>
      </w:r>
    </w:p>
    <w:p>
      <w:r>
        <w:t>627. There is therefore a direct link between Janssen-Cilag's dominant position and the practice in question: it is this dominant position, and notably the notoriety and trust that stem from it, which the Janssen-Cilag laboratory alone held, that allowed the original laboratory to fully implement its strategy of disparaging its competitors' products, to the benefit of its own drug.</w:t>
      </w:r>
    </w:p>
    <w:p>
      <w:r>
        <w:t>Conclusion on the disparagement practice</w:t>
      </w:r>
    </w:p>
    <w:p>
      <w:r>
        <w:t>628. Janssen-Cilag established a practice of disparagement against the competing generics of Durogesic, from November 28, 2008, the date of the formation of the medical visitors, to mid-August 2009, with the deactivation of the screen savers implemented by the original laboratory among doctors and pharmacists.</w:t>
      </w:r>
    </w:p>
    <w:p>
      <w:r>
        <w:t>629. This practice had the effect of limiting the entry of these generics into the French markets for transdermal fentanyl marketed in the community and in hospitals. It constitutes an abuse of a dominant position prohibited by Article L. 420-2 of the Commercial Code and Article 102 of the TFEU.</w:t>
      </w:r>
    </w:p>
    <w:p>
      <w:r>
        <w:t>d) On the unique, complex, and continuous offense</w:t>
      </w:r>
    </w:p>
    <w:p>
      <w:r>
        <w:t>Applicable principles</w:t>
      </w:r>
    </w:p>
    <w:p>
      <w:r>
        <w:t>630. It follows from consistent case law of the Court of Justice that the notion of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other than those governing normal competition of products or services based on the performance of economic operators, the maintenance of existing competition in the market or the development of that competition (judgments Hoffman-La Roche, cited above, paragraph 91, Akzo/Commission, cited above, paragraph 69, and of February 17, 2011, TeliaSonera Sverige, C-52/09, Rec. p. I-527, paragraph 27).</w:t>
      </w:r>
    </w:p>
    <w:p>
      <w:r>
        <w:t>631. More specifically, and as the Court of Justice noted in its judgment AstraZeneca e.a./Commission, cited above, if "the development by a company, even in a dominant position, of a strategy aimed at minimizing the erosion of its sales and being able to face competition from generic products is legitimate and falls within the normal course of competition," it is necessary to ensure that, nonetheless, "the behavior in question does not deviate from practices that fall within competition on merits, which are likely to benefit consumers" (paragraph 129).</w:t>
      </w:r>
    </w:p>
    <w:p>
      <w:r>
        <w:t>632. It follows that Article 102 TFEU prohibits a company in a dominant position from reinforcing its position by resorting to means other than those that fall within competition on merits and imposes on it a particular responsibility not to harm effective and undistorted competition in the internal market of the Union (judgments of the Court of Justice of November 9, 1983, Michelin/Commission, 322/81, Rec. p. 3461, paragraph 57, and of April 2, 2009, France Télécom/Commission, C-202/07 P, Rec. p. I-2369, paragraph 105).</w:t>
      </w:r>
    </w:p>
    <w:p>
      <w:r>
        <w:t>633. When an overall abusive strategy is implemented through several behaviors, these can be understood as a whole, without the need to artificially split them into as many abuses as there are practices (decision No. 13-D-06 of February 28, 2013, concerning practices implemented in the market for the teletransmission of tax and accounting data in EDI format to the tax administration, paragraph 187).</w:t>
      </w:r>
    </w:p>
    <w:p>
      <w:r>
        <w:t>634. In this regard, it follows from consistent case law of the Union courts that when the unilateral practices of a dominant company fall within the same overall plan and are complementary, they may constitute a unique and continuous offense.</w:t>
      </w:r>
    </w:p>
    <w:p>
      <w:r>
        <w:t>635. Indeed, "the notion of a unique and continuous offense relates to a set of actions that are part of an overall plan, due to their identical purpose distorting the competition. For the purposes of qualifying different actions as a unique and continuous offense, it is necessary to verify whether they present a link of complementarity, in the sense that each of them is intended to address one or more consequences of the normal course of competition, and contribute, through interaction, to achieving the objectives pursued within this overall plan. In this regard, account should be taken of any circumstance likely to establish or challenge said link, such as the period of application, the content (including the methods used), and correspondingly, the objective of the various actions in question" (judgment of the Tribunal of July 1, 2010, AstraZeneca, T-321/05, paragraph 892; confirmed by a judgment of the Court of Justice of December 6, 2012, C-457/10P; see also judgment of the Tribunal of June 12, 2014, Intel, T-286/09, paragraph 1562).</w:t>
      </w:r>
    </w:p>
    <w:p>
      <w:r>
        <w:t>636. According to the Tribunal, "the proof of the existence of an overall strategy does not necessarily require a direct piece of evidence demonstrating the existence of a coherent anti-competitive plan. The Commission can also demonstrate the existence of such a plan through a body of evidence" (judgment Intel cited above, paragraph 1525).</w:t>
      </w:r>
    </w:p>
    <w:p>
      <w:r>
        <w:t>637. Finally, according to consistent case law of the Court of Justice, "to establish a violation of Article 102 TFEU, it is not necessary to demonstrate that the abusive behavior of the company in a dominant position had a concrete anti-competitive effect on the relevant markets, but only that it tends to restrict competition or is of a nature to or likely to have such an effect" (judgments of the Court of Justice of February 17, 2011, TeliaSonera, case C-52/09, paragraph 61; of July 3, 1991, Michelin/Commission, case C-322/81, paragraph 85; of April 19, 2012, Tomra, case C-549/10 P, paragraph 17).</w:t>
      </w:r>
    </w:p>
    <w:p>
      <w:r>
        <w:t>Assessment in this case</w:t>
      </w:r>
    </w:p>
    <w:p>
      <w:r>
        <w:t>638. As emerges from the developments above, Janssen-Cilag has implemented abusive practices – legally unfounded intervention with AFSSAPS and disparagement towards healthcare professionals – in the French market for transdermal fentanyl marketed in the community and the French market for transdermal fentanyl marketed in hospitals.</w:t>
      </w:r>
    </w:p>
    <w:p>
      <w:r>
        <w:t>639. These practices constitute, although they take different forms, a unique offense, as they are complementary and fall within the same overall plan established by the original laboratory, whose common objective is the eviction of competing generics of Durogesic, or at the very least the preservation of a predominant market position for Durogesic.</w:t>
      </w:r>
    </w:p>
    <w:p>
      <w:r>
        <w:t>On the overall plan</w:t>
      </w:r>
    </w:p>
    <w:p>
      <w:r>
        <w:t>640. It follows from paragraphs 427 and following of this decision that the legally unfounded intervention of Janssen-Cilag with AFSSAPS aimed to delay, or even prevent, the granting of MAs to the generics of fentanyl patches and thus the entry of these into the community and hospital markets. Similarly, as outlined in paragraphs 539 and following above, the disparagement campaign implemented by the laboratory aimed to prevent or at least limit the entry and development of generics in the community and hospital markets.</w:t>
      </w:r>
    </w:p>
    <w:p>
      <w:r>
        <w:t>641. Thus, all the practices implemented by Janssen-Cilag contribute to a unique objective of the original laboratory, aimed at evicting the generics of Durogesic or, at the very least, limiting their penetration into the French market for transdermal fentanyl marketed in the community and the French market for transdermal fentanyl marketed in hospitals.</w:t>
      </w:r>
    </w:p>
    <w:p>
      <w:r>
        <w:t>642. Furthermore, the behavior of Janssen-Cilag stems from a strategy developed by the decision-making bodies of the original laboratory well in advance of the entry of Durogesic generics into the market (see paragraphs 115 and following of this decision).</w:t>
      </w:r>
    </w:p>
    <w:p>
      <w:r>
        <w:t>643. Consequently, the practices referred to in paragraphs 528 and 629 have contributed to the realization of an overall plan aimed at a unique objective, namely the eviction of Durogesic generics or, at the very least, the limitation of their penetration into the French markets for transdermal fentanyl marketed in the community and in hospitals.</w:t>
      </w:r>
    </w:p>
    <w:p>
      <w:r>
        <w:t>On the complementarity of practices</w:t>
      </w:r>
    </w:p>
    <w:p>
      <w:r>
        <w:t>644. The practices in question exhibit a high degree of complementarity in several respects.</w:t>
      </w:r>
    </w:p>
    <w:p>
      <w:r>
        <w:t>645. Firstly, they occurred in a temporal continuity, intervening at two distinct stages of the entry of generics into the relevant markets. They thus constitute a different response to the same eviction objective, depending on the stage of advancement of the penetration of generics. Initially, Janssen-Cilag intervened in the MA procedure before AFSSAPS to unduly erect a regulatory barrier to the entry of Durogesic generics and preserve its monopoly position in the community and hospital markets for several additional months. Subsequently, once the MAs were granted for these specialties, the original laboratory launched a massive and structured disparagement campaign to slow the penetration of Durogesic generics and limit the erosion of Durogesic sales.</w:t>
      </w:r>
    </w:p>
    <w:p>
      <w:r>
        <w:t>646. Secondly, the practices are linked to each other, as they concern the same markets (the French market for transdermal fentanyl marketed in the community and the French market for transdermal fentanyl marketed in hospitals) and the same competitors (in particular, Ratiopharm but also other generic laboratories manufacturing transdermal fentanyl).</w:t>
      </w:r>
    </w:p>
    <w:p>
      <w:r>
        <w:t>647. Thirdly, these practices share a common trait, as the arguments presented by Janssen-Cilag before AFSSAPS are similar to those featured in the communication campaign implemented by the original laboratory towards healthcare professionals. Indeed, in the context of these two practices, the laboratory returned to the</w:t>
      </w:r>
    </w:p>
    <w:p>
      <w:r>
        <w:rPr>
          <w:b/>
        </w:rPr>
        <w:t>[Pages 91–93]</w:t>
      </w:r>
    </w:p>
    <w:p>
      <w:r>
        <w:t>conditions for granting a MA to the generic specialties of transdermal fentanyl, challenging the bioequivalence and the identity of size and quantity of active ingredient of the generics and raising alarmist arguments likely to generate fear regarding public health risks associated with the marketing of generics and substitution.</w:t>
      </w:r>
    </w:p>
    <w:p>
      <w:r>
        <w:t>648. Consequently, the defendants are not justified in claiming that there is no link or interdependence between the practices in question.</w:t>
      </w:r>
    </w:p>
    <w:p>
      <w:r>
        <w:t>On the duration</w:t>
      </w:r>
    </w:p>
    <w:p>
      <w:r>
        <w:t>649. It appears from the elements of the file that the infringement began on March 25, 2008, the date of the first letter sent by Janssen-Cilag to AFSSAPS, and ended in mid-August 2009, the date on which the last elements of communication conveying a disparaging discourse were disseminated.</w:t>
      </w:r>
    </w:p>
    <w:p>
      <w:r>
        <w:t>Conclusion</w:t>
      </w:r>
    </w:p>
    <w:p>
      <w:r>
        <w:t>650. It follows from the above that the practices presented above – constituting, respectively, an abusive behavior in light of Articles L. 420-2 of the Commercial Code and 102 TFEU – were linked to a broader overall strategy of Janssen-Cilag aimed at blocking or delaying the entry of Durogesic generics into the French markets for transdermal fentanyl marketed in pharmacies and hospitals, and thus form a unique, complex, and continuous infringement.</w:t>
      </w:r>
    </w:p>
    <w:p>
      <w:r>
        <w:t>E. ON THE ATTRIBUTION OF PRACTICES</w:t>
      </w:r>
    </w:p>
    <w:p>
      <w:r>
        <w:t>1. THE APPLICABLE PRINCIPLES</w:t>
      </w:r>
    </w:p>
    <w:p>
      <w:r>
        <w:t>651. It follows from consistent case law that Articles L. 420-2 of the Commercial Code and 102 TFEU target infringements committed by companies.</w:t>
      </w:r>
    </w:p>
    <w:p>
      <w:r>
        <w:t>652. The notion of a company must be understood as designating an economic unit, even if, from a legal point of view, it is composed of several natural or legal persons. It is this economic entity that must, when it infringes competition rules, be held accountable for this infringement, in accordance with the principle of personal responsibility (see, in particular, the judgments of the Court of Justice of September 10, 2009, Akzo Nobel e.a./Commission, C-97/08 P, Rec. p. I-08237, paragraphs 55 and 56, and of January 20, 2011, General Quimica/Commission, C-90/09 P, Rec. p. I-0001, paragraph 36; see also the judgment of the Paris Court of Appeal of March 29, 2012, Lacroix Signalisation e.a., pp. 18 and 20).</w:t>
      </w:r>
    </w:p>
    <w:p>
      <w:r>
        <w:t>653.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(judgments Akzo Nobel e.a./Commission, cited above, paragraph 58, General Quimica/Commission, paragraph 37, and Lacroix Signalisation e.a., cited above, pp. 18 and 19).</w:t>
      </w:r>
    </w:p>
    <w:p>
      <w:r>
        <w:t>654. In the particular case where a parent company holds, directly or indirectly through an intermediary company, all or almost all of the capital of its subsidiary that engages in infringing behavior, there is a presumption that this parent company exerts a decisive influence on the behavior of its subsidiary. In this case, it is sufficient for the competition authority to provide evidence of this capital holding to attribute the behavior of the subsidiary that engaged in the practices to the parent company. The parent company can rebut this presumption by providing evidence that its subsidiary autonomously determines its course of action in the market. If the presumption is not rebutted, the competition authority will be able to hold the parent company jointly liable for the payment of the sanction imposed on its subsidiary (Akzo Nobel e.a./Commission, cited above, paragraphs 60 and 61, General Quimica/Commission, paragraphs 39 and 40, and Lacroix Signalisation e.a., cited above, pp. 19-20).</w:t>
      </w:r>
    </w:p>
    <w:p>
      <w:r>
        <w:t>655. As recalled by the Paris Court of Appeal in its judgment Lacroix Signalisation e.a., cited above, these rules of attribution, which stem from the notion of a company referred to in Articles 101 TFEU and 102 TFEU, fall under the substantive rules of European competition law. The interpretation given by the European courts therefore binds national competition authorities when they apply European law as well as the courts that supervise them (see also, in this sense, the judgment of the Court of Justice of June 4, 2009, T-Mobile Netherlands e.a., C-8/08, Rec. p. I-04529, paragraphs 49 and 50).</w:t>
      </w:r>
    </w:p>
    <w:p>
      <w:r>
        <w:t>656. Furthermore, as recalled by both internal and Union courts, this presumption is compatible with the principles of personal responsibility and individualization of penalties. Indeed, when an economic entity infringes competition rules, it is incumbent upon it, according to the principle of personal responsibility, to answer for this infringement. It is not a matter of instigation related to the infringement.</w:t>
      </w:r>
    </w:p>
    <w:p>
      <w:r>
        <w:t>2. ASSESSMENT IN THIS CASE</w:t>
      </w:r>
    </w:p>
    <w:p>
      <w:r>
        <w:t>657. The complaint of abuse of a dominant position was notified to Janssen-Cilag as the author of the practices and to Johnson &amp; Johnson, in its capacity as the parent company.</w:t>
      </w:r>
    </w:p>
    <w:p>
      <w:r>
        <w:t>658. At the time of the practices, Janssen-Cilag was 100% indirectly owned by Johnson &amp; Johnson. Janssen-Cilag was indeed 99% owned by Apsis, which was itself 80% owned by Johnson &amp; Johnson, with the remaining 20% equally shared between Neutrogena Corp, which is itself 100% owned by Johnson &amp; Johnson, and Depuys Synthes Inc., which is itself 100% owned by Johnson &amp; Johnson International, which is 100% owned by Johnson &amp; Johnson (references 31787 to 31794).</w:t>
      </w:r>
    </w:p>
    <w:p>
      <w:r>
        <w:t>659. Consequently, it is appropriate to attribute to Johnson &amp; Johnson the complaint of a unique and continuous infringement for the practices implemented by Janssen-Cilag due to its status as the parent company that exercised a decisive influence on the behavior of its subsidiary during the period of commission of the practices, which, moreover, is not contested by the defendants.</w:t>
      </w:r>
    </w:p>
    <w:p>
      <w:r>
        <w:t>F. ON THE SANCTION</w:t>
      </w:r>
    </w:p>
    <w:p>
      <w:r>
        <w:t>660. The provisions of paragraph I of Article L. 464-2 of the Commercial Code and Article 5 of Regulation (EC) No. 1/2003 of the Council, of December 16, 2002, concerning the implementation of the competition rules provided for in Articles [101 TFEU] and [102 TFEU] (OJ 2003, L1, p. 1) empower the Authority to impose monetary sanctions on companies and organizations that engage in anti-competitive practices prohibited by Articles L. 420-1 and L. 420-2 of the Commercial Code, as well as by Articles 101 and 102 TFEU.</w:t>
      </w:r>
    </w:p>
    <w:p>
      <w:r>
        <w:t>661. The third paragraph of paragraph I of Article L. 464-2 of the aforementioned Commercial Code provides that "monetary sanctions are proportionate to the seriousness of the facts alleged, to the importance of the damage caused to the economy, to the individual situation of the organization or company sanctioned or the group to which the company belongs, and to any repetition of practices prohibited by [Title VI of Book IV of the Commercial Code]. They are determined individually for each sanctioned company or organization and motivated for each sanction."</w:t>
      </w:r>
    </w:p>
    <w:p>
      <w:r>
        <w:t>662. Furthermore, according to the fourth paragraph of paragraph I of Article L. 464-2 of the same code, "the maximum amount of the sanction is, for a company, 10% of the amount of the highest worldwide turnover excluding tax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663. In this case, the Authority will assess these legal criteria according to the practical modalities described in its press release of May 16, 2011, concerning the method of determining monetary sanctions (hereinafter, the "sanctions press release").</w:t>
      </w:r>
    </w:p>
    <w:p>
      <w:r>
        <w:t>664. The company Janssen-Cilag, as well as its parent company Johnson &amp; Johnson, were given the opportunity to make observations on the main elements of law and fact of the file that could, according to the investigation services, influence the determination of the sanction that could be imposed on them. The presentation of these various elements by the investigation services does not prejudge the assessment of the college on the determinants of the sanction, which falls within its sole competence.</w:t>
      </w:r>
    </w:p>
    <w:p>
      <w:r>
        <w:t>1. ON THE DETERMINATION OF THE BASE AMOUNT OF THE MONETARY SANCTION</w:t>
      </w:r>
    </w:p>
    <w:p>
      <w:r>
        <w:t>665. The sanctions press release indicates that "The base amount is determined for each company or organization based on the Authority's assessment of the seriousness of the facts and the importance of the damage caused to the economy (...)” (point 22).</w:t>
      </w:r>
    </w:p>
    <w:p>
      <w:r>
        <w:t>666. The duration of the practices constitutes a relevant factor for assessing both the seriousness of the facts (see, in this sense, judgments of the Court of Cassation of June 28, 2003, Domo services maintenance, and of June 28, 2005, Novartis Pharma), and the importance of the damage caused to the economy (judgment of the Court of Cassation of July 12, 2011, Lafarge ciments e.a.), it will be taken into account from this dual perspective according to the practical modalities described in the aforementioned sanctions press release.</w:t>
      </w:r>
    </w:p>
    <w:p>
      <w:r>
        <w:t>a) On the value of sales</w:t>
      </w:r>
    </w:p>
    <w:p>
      <w:r>
        <w:t>667. In application of point 23 of the sanctions press release, the Authority's decision-making practice retains as the basis of the base amount for calculating the sanction, the value of sales made by the company concerned for the goods or services that are related to the infringement.</w:t>
      </w:r>
    </w:p>
    <w:p>
      <w:r>
        <w:t>668. Furthermore, according to point 33 of the sanctions press release, the value of sales is determined by reference to the last complete accounting year of implementation of the practices. However, following point 37 of the same press release, when this last year "does not clearly constitute a representative reference, the Authority retains a year that it considers more appropriate or an average of years, justifying this choice."</w:t>
      </w:r>
    </w:p>
    <w:p>
      <w:r>
        <w:rPr>
          <w:b/>
        </w:rPr>
        <w:t>[Pages 94–96]</w:t>
      </w:r>
    </w:p>
    <w:p>
      <w:r>
        <w:t>669. The relevant markets retained in this case are, on the one hand, the French market for fentanyl in transdermal devices marketed in the community and, on the other hand, the French market for fentanyl in transdermal devices marketed in hospitals. Indeed, the legally unfounded intervention of Janssen-Cilag with AFSSAPS delayed the arrival of competing specialties of Durogesic, both in the community market and in the hospital market. As for the disparaging discourse held by Janssen-Cilag regarding Ratiopharm's generic specialties, it was disseminated among healthcare professionals practicing in the community and in hospitals.</w:t>
      </w:r>
    </w:p>
    <w:p>
      <w:r>
        <w:t>670. It is therefore appropriate to consider the total sales of the original product Durogesic made by Janssen-Cilag during the disputed period as the sales value.</w:t>
      </w:r>
    </w:p>
    <w:p>
      <w:r>
        <w:t>671. In this regard, the infringement attributed to Janssen-Cilag consists of two distinct practices. The first, which involved intervening abusively with AFSSAPS, began on March 25, 2008, and ended on December 10, 2008. The second is a practice of disparagement, which took place between November 28, 2008, and mid-August 2009. While the infringement as a whole lasted for 16 months, which is a period exceeding one year, its implementation does not correspond to any complete accounting period. Therefore, it is necessary to determine the appropriate reference to establish the base amount of the sanction.</w:t>
      </w:r>
    </w:p>
    <w:p>
      <w:r>
        <w:t>672. In light of the circumstances of the case, the sales value achieved by Janssen-Cilag during the year 2008 appears to be the most appropriate reference. Indeed, on the one hand, it was during the year 2008 that the two practices constitutive of the unique, complex, and continuous infringement overlapped and primarily took place. On the other hand, the revenue generated by Janssen-Cilag in 2008 is the most representative of the extent of the infringement and the relative weight of the company involved in the relevant markets. During the year 2008, the original laboratory thus benefited from a monopoly in the French markets for fentanyl in transdermal devices marketed in the community and in hospitals, which it artificially maintained through its abusive intervention with AFSSAPS.</w:t>
      </w:r>
    </w:p>
    <w:p>
      <w:r>
        <w:t>673. According to the defendants, the approach of retaining an aggregated sales value in this case would not be relevant regarding two totally different grievances that should be analyzed independently. Thus, it would be necessary to detail, for each grievance, the sales values to be taken into account as well as the most relevant reference year based on the duration of the practices.</w:t>
      </w:r>
    </w:p>
    <w:p>
      <w:r>
        <w:t>674. However, it should be recalled that while two distinct practices are attributed to Janssen-Cilag, they are qualified as a unique, complex, and continuous infringement. Under these conditions, it is justified to determine the base amount of the monetary sanction by reference to a single sales value.</w:t>
      </w:r>
    </w:p>
    <w:p>
      <w:r>
        <w:t>675. It follows from the above that the basis on which the sanction will be imposed corresponds to the sales value of Durogesic made by Janssen-Cilag in 2008 in the French markets for fentanyl in transdermal devices marketed in the community and in hospitals, amounting to 84,594,281 euros.</w:t>
      </w:r>
    </w:p>
    <w:p>
      <w:r>
        <w:t>b) On the proportion of the sales value</w:t>
        <w:br/>
        <w:t>On the severity of the facts</w:t>
      </w:r>
    </w:p>
    <w:p>
      <w:r>
        <w:t>676. When assessing the severity of an infringement, the Authority takes into account, in particular, the sector concerned, the nature of the infringement, and their objective characteristics, such as their degree of sophistication (see point 26 of the sanctions communiqué).</w:t>
      </w:r>
    </w:p>
    <w:p>
      <w:r>
        <w:t>677. As a preliminary point, it should be recalled that the Authority consistently considers that practices occurring "in the healthcare sector, where competition is already limited due to the existence of regulations aimed at ensuring the best service for the population while preserving the budgetary balances of the health insurance system" are, in general, particularly serious. The Authority also emphasizes that practices aimed at hindering the entry into the market and the development of generic drugs are all the more serious as they contravene the stated objective of public authorities to reduce healthcare spending, in a context of significant budgetary constraints (see decision No. 13-D-11, cited above, confirmed by the judgments of the Paris Court of Appeal of December 18, 2014, and the Court of Cassation of October 18, 2016, as well as decision No. 13-D-21 cited above, confirmed by the judgments of the Paris Court of Appeal of March 26, 2015, and the Court of Cassation of January 11, 2017).</w:t>
      </w:r>
    </w:p>
    <w:p>
      <w:r>
        <w:t>678. In this case, Janssen-Cilag is accused of committing a unique, complex, and continuous infringement aimed at preventing and then limiting the entry of competing generics of Durogesic, during the opening of the French markets for fentanyl in transdermal devices marketed in the community and in hospitals, in order to favor the sales of its own product, Durogesic. The original laboratory intervened, in particular, in an unfounded manner with AFSSAPS, which is a public institution whose role is to guarantee, through its health safety missions, the effectiveness, quality, and proper use of all health products intended for humans.</w:t>
      </w:r>
    </w:p>
    <w:p>
      <w:r>
        <w:t>679. The behavior implemented by Janssen-Cilag also constitutes an exclusionary practice, traditionally qualified by competition authorities and European and national courts as serious, or even very serious when implemented by a company in a dominant position, and even more so in a monopoly or quasi-monopoly situation (see, in this sense, the judgment of the Court of Justice of October 14, 2010, Deutsche Telekom/Commission, C-280/08 P, Rec. p. I-09555, point 275; see also the Authority's decision No. 09-D-36 of December 9, 2009, regarding practices implemented by Orange Caraïbes and France Telecom in various markets for electronic communications services in the departments of Martinique, Guadeloupe, and Guyana, paragraph 446, confirmed by the judgment of the Paris Court of Appeal of September 23, 2010).</w:t>
      </w:r>
    </w:p>
    <w:p>
      <w:r>
        <w:t>680. Furthermore, according to case law, the number, accumulation, and interaction of anti-competitive behaviors implemented simultaneously constitute a factor that must be taken into account in terms of the severity of the facts (see decision No. 13-D-20 of December 17, 2013, regarding practices implemented by EDF in the sector of services intended for the production of photovoltaic electricity, confirmed on this point by the judgment of the Paris Court of Appeal of May 21, 2015).</w:t>
      </w:r>
    </w:p>
    <w:p>
      <w:r>
        <w:t>681. In this case, the practices in question are complementary and have succeeded one another with the common goal of harming the competition of generics in the French markets for fentanyl in transdermal devices marketed in the community and in hospitals. They also present a high degree of structuring and sophistication, which demonstrates the existence of a genuine exclusionary strategy implemented by Janssen-Cilag.</w:t>
      </w:r>
    </w:p>
    <w:p>
      <w:r>
        <w:t>682. Indeed, first, to prevent the entry of Durogesic generics into the relevant markets, Janssen-Cilag intervened repeatedly and regularly with AFSSAPS during the procedure for granting MAs to Ratiopharm's specialties, competitors of Durogesic, being aware of the applicable regulations, which required the national health agency to recognize the generic status of these specialties.</w:t>
      </w:r>
    </w:p>
    <w:p>
      <w:r>
        <w:t>683. Subsequently, to prevent the penetration of Durogesic generics into the relevant markets, Janssen-Cilag disseminated a disparaging discourse among healthcare professionals practicing in the community and in hospitals. This discourse was structured in various forms and propagated through different modalities to reach as many professionals as possible.</w:t>
      </w:r>
    </w:p>
    <w:p>
      <w:r>
        <w:t>684. Finally, it should be noted that the infringement in question contradicts the terms of the agreement concluded between the representative of the pharmaceutical companies (LEEM) and the Economic Committee for Health Products (CEPS), which notably provides that "the medical representative refrains from disparaging the specialties belonging to the same generic group as the specialty presented and from encouraging the prescriber to oppose substitution by the pharmacist."</w:t>
      </w:r>
    </w:p>
    <w:p>
      <w:r>
        <w:t>685. In their observations, the defendants argue that the severity of the alleged legally unfounded intervention before AFSSAPS should be mitigated. According to them, this intervention would not only have been permitted by the regulations and the health authority but would also have been encouraged, as it would fall within the framework of the warning adopted by AFSSAPS. They also allege that the analysis qualifying Janssen-Cilag's legally unfounded intervention before AFSSAPS as an anti-competitive practice would, in this case, be entirely unprecedented.</w:t>
      </w:r>
    </w:p>
    <w:p>
      <w:r>
        <w:t>686. They further argue that Janssen-Cilag's information campaign directed at healthcare professionals was fully justified both by the role of the original laboratory in disseminating this information regarding the proper use of its specialty and by the position of AFSSAPS itself, which would have, through its warning and various communications, called for drastically regulating the substitution of fentanyl-based specialties. They add that the disparaging practices attributed to them are of very short duration.</w:t>
      </w:r>
    </w:p>
    <w:p>
      <w:r>
        <w:t>687. But first, it should be recalled that by intervening with AFSSAPS, Janssen-Cilag did not aim to alert the national health authority about the dangers related to the substitution of Durogesic generics, in favor of adopting a possible warning, but rather, as noted above, to convince it to refuse the granting of generic status to Durogesic's competing specialties at the national level, despite obtaining this status at the European level. The actions of Janssen-Cilag were therefore unfounded and abusive in that they aimed solely to delay the entry of generics into the relevant markets, regardless of any public health considerations.</w:t>
      </w:r>
    </w:p>
    <w:p>
      <w:r>
        <w:t>688. Secondly, according to European case law, the unprecedented nature of a practice is not sufficient to justify a reduction in the fine as long as the practice in question has "the deliberate objective of keeping competitors out of the market" (see the judgment of the Court of Justice, AstraZeneca, cited above, C-457/10 P, point 164).</w:t>
      </w:r>
    </w:p>
    <w:p>
      <w:r>
        <w:t>689. In the present case, when Janssen-Cilag acted before AFSSAPS, the original laboratory clearly intended to exclude its competitors from the French markets for fentanyl in transdermal devices marketed in the community and in hospitals, so it was necessarily aware of the anti-competitive nature of its behavior.</w:t>
      </w:r>
    </w:p>
    <w:p>
      <w:r>
        <w:t>690. Therefore, the fact that the abuse attributed in this case would be unprecedented does not call into question the severity of the practices in question.</w:t>
      </w:r>
    </w:p>
    <w:p>
      <w:r>
        <w:t>691. Thirdly, contrary to what the defendants argue, the messages disseminated by the original laboratory to healthcare professionals exceeded the content of the warning adopted by AFSSAPS, in that they discredited the</w:t>
      </w:r>
    </w:p>
    <w:p>
      <w:r>
        <w:rPr>
          <w:b/>
        </w:rPr>
        <w:t>[Pages 97–99]</w:t>
      </w:r>
    </w:p>
    <w:p>
      <w:r>
        <w:t>spécialités génériques concurrentes de Durogesic, by instilling doubt in the minds of healthcare professionals regarding their efficacy and safety to the benefit of the original specialties. In this regard, in a letter dated February 12, 2009, addressed to the original laboratory, the Director General of AFSSAPS clearly reprimanded the latter by indicating that he wished to "dispel any ambiguity regarding the scope of the Agency's decision, which was not intended to obstruct any substitution at the very moment when the listing in the directory was pronounced, but to draw the attention of the concerned healthcare professionals to the necessary precautions in case of a change in specialty for this medication" (reference 581).</w:t>
      </w:r>
    </w:p>
    <w:p>
      <w:r>
        <w:t>692. Finally, the alleged short duration of the disparagement practice cannot undermine the seriousness of the alleged infringement. Indeed, the disparagement was implemented by Janssen-Cilag over a period of approximately eight months, from November 28, 2008, to mid-August 2009. Such a duration is more than sufficient, considering the nature of the practice in question, to introduce "an unfavorable opinion that remains attached to the company or the targeted product until experience or the dissemination of a counter-opinion allows for the reversal of the negative assessment," as the Court of Appeal ruled in its judgment of December 18, 2014, Sanofi, cited above.</w:t>
      </w:r>
    </w:p>
    <w:p>
      <w:r>
        <w:t>693. Moreover, it should be noted that, in this case, although the disparagement practice took place over a period of eight months, its effects extended well beyond this period (see paragraph 731 below).</w:t>
      </w:r>
    </w:p>
    <w:p>
      <w:r>
        <w:t>On the importance of the damage caused to the economy</w:t>
      </w:r>
    </w:p>
    <w:p>
      <w:r>
        <w:t>694. The importance of the damage caused to the economy is not to be confused with the harm suffered by the victims of the practices in question, but is assessed based on the general disruption they are likely to cause to the economy (see, for example, the judgment of the Paris Court of Appeal of October 8, 2008, SNEF, no. 2007/18040, p. 4).</w:t>
      </w:r>
    </w:p>
    <w:p>
      <w:r>
        <w:t>695. In a judgment of January 26, 2010, Adecco France, the Court of Appeal specified regarding the scope of this general disruption that "the assessment of the importance of the damage to the economy(...), which is not limited, in principle, to the sole harm to the economic surplus of consumers, must focus on the loss of surplus suffered by all market operators, competing companies, suppliers, or demanders."</w:t>
      </w:r>
    </w:p>
    <w:p>
      <w:r>
        <w:t>696. The existence of damage to the economy is not presumed (judgment of the Court of Cassation of April 7, 2010, Orange France et al., cited above). It is assessed objectively and globally by taking into account all relevant elements of the case.</w:t>
      </w:r>
    </w:p>
    <w:p>
      <w:r>
        <w:t>697. However, it should be recalled that, according to consistent case law, the Authority is not required to precisely quantify the damage caused to the economy but must assess its existence and importance, based on as complete an analysis as possible of the elements of the file and by examining the various aspects of the general disruption of the normal functioning of the economy caused by the practices in question (judgment of the Court of Cassation of April 7, 2010, Orange France et al., no. 09-12984, 09-13163, and 09-65940). According to case law, to assess the damage caused to the economy, the Authority takes into account both the actual and potential effects of the practice (judgment of the Court of Cassation of June 28, 2005, Novartis Pharma, no. 04 13910).</w:t>
      </w:r>
    </w:p>
    <w:p>
      <w:r>
        <w:t>698. Finally, the Authority particularly considers, in assessing the economic impact of the practice in question, the magnitude of the infringement, as characterized in particular by its geographical coverage or by the market share of the sanctioned company in the relevant market, its duration, its conjunctural or structural consequences, as well as the economic characteristics of the affected sector (see, in this sense, the judgment of the Court of Cassation of June 28, 2005, Novartis Pharma, cited above).</w:t>
      </w:r>
    </w:p>
    <w:p>
      <w:r>
        <w:t>On the magnitude of the infringement</w:t>
      </w:r>
    </w:p>
    <w:p>
      <w:r>
        <w:t>699. The complex, unique, and continuous infringement retained was implemented by Janssen-Cilag at the national level, both in the city market and in the hospital market.</w:t>
      </w:r>
    </w:p>
    <w:p>
      <w:r>
        <w:t>700. Furthermore, the infringement is the act of an operator who was, until the end of 2008, in a monopoly position in these markets and held a market share exceeding 80% in 2009 and 2010.</w:t>
      </w:r>
    </w:p>
    <w:p>
      <w:r>
        <w:t>701. Moreover, the behaviors of Janssen-Cilag were numerous. Indeed, in 2008, the original laboratory intervened insistently and repeatedly with AFSSAPS.</w:t>
      </w:r>
    </w:p>
    <w:p>
      <w:r>
        <w:t>702. Similarly, the disparagement campaign implemented by Janssen-Cilag was extensive. First, the disparaging message from Janssen-Cilag was disseminated in both related markets for the marketing of transdermal fentanyl, namely the city market and the hospital market, in order to reach all doctors and pharmacists likely to prescribe or dispense Durogesic and its generics. Then, as indicated above, Janssen-Cilag's communication campaign mobilized several communication channels, with the original laboratory further intensifying its actions towards retail pharmacists.</w:t>
      </w:r>
    </w:p>
    <w:p>
      <w:r>
        <w:t>703. In particular, during the period from December 2008 to March 2009, 12,800 pharmacies were involved in the peer-to-peer discussions, which is just over half of all pharmacies in mainland France and overseas. Additionally, 5,400 pharmacies were contacted as part of the distance training (reference 4997). It is also established that 12,000 general practitioners had, in particular, a screensaver regarding transdermal fentanyl (reference 37565). The "Recall Durogesic" study, commissioned by Janssen-Cilag to evaluate the effects of its campaign, also indicates that 75% of the pharmacists surveyed received a medical visitor (reference 15090).</w:t>
      </w:r>
    </w:p>
    <w:p>
      <w:r>
        <w:t>704. It follows from the above that the practices in question are of significant magnitude.</w:t>
      </w:r>
    </w:p>
    <w:p>
      <w:r>
        <w:t>On the characteristics of the affected markets</w:t>
      </w:r>
    </w:p>
    <w:p>
      <w:r>
        <w:t>705. In order to assess the importance of the damage caused to the economy, the Authority focuses on the characteristics of the affected sector, to the extent that these are likely to influence the effects of the practice. In this case, several characteristics of the pharmaceutical sector are likely to have increased the damage caused to the economy by the practices implemented by Janssen-Cilag.</w:t>
      </w:r>
    </w:p>
    <w:p>
      <w:r>
        <w:t>706. First, under the regulatory framework, a generic drug can only be marketed in the French market if it has an MA. Furthermore, a generic drug can only be substituted for the original in pharmacies if it is listed by the national health agency in the generics directory. In this case, Janssen-Cilag's intervention with AFSSAPS had the effect of artificially creating a regulatory barrier to the entry of generics, constituting a significant obstacle to the exercise of free competition in the French markets for transdermal fentanyl marketed in the city and in hospitals. Through its practices, Janssen-Cilag significantly reduced the competitive dynamics that should have resulted from the arrival of generics in the affected markets and the end of the monopoly of the original specialty.</w:t>
      </w:r>
    </w:p>
    <w:p>
      <w:r>
        <w:t>707. Second, as the Authority previously noted in its decision-making practice, the pharmaceutical sector is subject to strong regulation, particularly regarding retail prices. As a result, price competition in the city market is virtually non-existent. Competition among operators is thus heavily linked to the communication actions implemented by pharmaceutical laboratories towards healthcare professionals (see decision no. 13-D-11, cited above).</w:t>
      </w:r>
    </w:p>
    <w:p>
      <w:r>
        <w:t>708. However, one of the practices attributed to Janssen-Cilag specifically concerned this competition criterion. It was therefore likely to significantly reduce the competitive dynamics in the affected markets.</w:t>
      </w:r>
    </w:p>
    <w:p>
      <w:r>
        <w:t>709. Third, the disparagement in question largely took advantage of the perceptions of healthcare professionals as well as their training methods. Indeed, there is a climate of suspicion towards generics in France. Moreover, doctors often have limited knowledge of pharmacology and poorly understand the regulatory procedures for authorization and substitution of generics (see decision no. 13-D-11, cited above, paragraph 660).</w:t>
      </w:r>
    </w:p>
    <w:p>
      <w:r>
        <w:t>710. Finally, it should be noted that there is a strong connection between the city market and the hospital market in this case, as medications initially prescribed in hospitals are often subsequently prescribed in the city when the patient has returned home. Consequently, disparagement practices implemented in the hospital market necessarily produce effects in the city market.</w:t>
      </w:r>
    </w:p>
    <w:p>
      <w:r>
        <w:t>On the structural and conjunctural consequences of the practices</w:t>
      </w:r>
    </w:p>
    <w:p>
      <w:r>
        <w:t>711. It cannot be contested that, through its repeated interventions with AFSSAPS, the Janssen-Cilag laboratory managed to delay the procedure for granting MAs to the competing generic specialties of Durogesic and the recognition of their generic status by several months. The original laboratory was thus able to unduly benefit from the extension of its monopoly in the relevant markets. During this period, the exclusion effect on Durogesic's competitors was nearly absolute, making it impossible to market competing specialties as generics of Durogesic.</w:t>
      </w:r>
    </w:p>
    <w:p>
      <w:r>
        <w:t>712. The exclusion effect on competitors not only resulted in a loss of earnings for generic laboratories but also led to the existence of a surplus price paid by consumers, in a context marked by chronic deficits in social accounts. Thus, in the hospital market, where prices are free, the competitive pressure that would have been exerted by generics in the absence of the practice would have significantly reduced prices, as shown by the discounts granted by Janssen-Cilag upon the effective entry of generics (references 41547 and 41548). Similarly, in the retail market, the maintenance of Janssen-Cilag's monopoly also prevented a decrease in prices, through the offer of less expensive generics and the automatic application of a discount on the price of the original specialty upon the arrival of generics. The damage thus caused is all the greater as the discount applied to generic medications and the price of original medications are high.</w:t>
      </w:r>
    </w:p>
    <w:p>
      <w:r>
        <w:t>713. Next, regarding the disparagement practice, it follows from the Authority's decision-making practice that the magnitude of the conjunctural and structural consequences of such a practice can be evaluated notably in light of the difference between the penetration rate of generics that was observed and that which should have prevailed in the absence of the practice (see notably decision no. 13-D-11 cited above).</w:t>
      </w:r>
    </w:p>
    <w:p>
      <w:r>
        <w:t>714. In the present case, as can be seen from paragraphs 105 and 106 above, the penetration rates of Durogesic generics were particularly low in the French markets for transdermal fentanyl marketed in the city and in hospitals, compared to the penetration rates observed on average across a wide sample of medications, communicated annually by CNAMTS.</w:t>
      </w:r>
    </w:p>
    <w:p>
      <w:r>
        <w:rPr>
          <w:b/>
        </w:rPr>
        <w:t>[Pages 100–102]</w:t>
      </w:r>
    </w:p>
    <w:p>
      <w:r>
        <w:t>715. According to the defendants, the relatively limited penetration of Durogesic generics would not result from the alleged disparagement practice but could be explained by a number of factors, including the existence of a warning, the danger of the product (powerful opioid analgesic), the particularities of patients (serious illnesses, end of life, etc.) and their reluctance regarding substitution.</w:t>
      </w:r>
    </w:p>
    <w:p>
      <w:r>
        <w:t>716. The Authority notes that the transdermal fentanyl device is subject to a warning from AFSSAPS, which may have impacted the substitution of the original product by healthcare professionals.</w:t>
      </w:r>
    </w:p>
    <w:p>
      <w:r>
        <w:t>717. Thus, the existence of this warning makes a comparison of the penetration rates of Durogesic generics with the penetration rates communicated by CNAMTS of little probative value in this case.</w:t>
      </w:r>
    </w:p>
    <w:p>
      <w:r>
        <w:t>718. Similarly, regarding the counterfactuals used by the investigating services in the note presented in the session on October 12, 2017, comparing the penetration rate of fentanyl with those of other drugs that have been subject to a warning by the health agency, the Authority notes that the specificities of the specialties concerned render the comparison of the observed penetration rates for each specialty uncertain.</w:t>
      </w:r>
    </w:p>
    <w:p>
      <w:r>
        <w:t>719. However, other elements from the file indicate that the disparagement of Janssen-Cilag hindered the penetration of generics.</w:t>
      </w:r>
    </w:p>
    <w:p>
      <w:r>
        <w:t>720. Firstly, contrary to what the defendants claim, healthcare professionals were sensitive to the messages conveyed by Janssen-Cilag when they received them.</w:t>
      </w:r>
    </w:p>
    <w:p>
      <w:r>
        <w:t>721. Thus, many healthcare professionals indicated that they received a discourse urging them not to substitute and expressed concerns about this (see paragraphs 326 and following above).</w:t>
      </w:r>
    </w:p>
    <w:p>
      <w:r>
        <w:t>722. Secondly, it emerges from the elements collected during the investigation that, prior to the warning published by AFSSAPS and the entry of generics into the markets, Janssen-Cilag had anticipated, in its internal analyses, penetration rates of Durogesic generics significantly higher than the rates actually observed.</w:t>
      </w:r>
    </w:p>
    <w:p>
      <w:r>
        <w:t>723. Thus, the original laboratory established a "Durogesic substitution observatory" in pharmacies, with a monthly report on the evolution of the penetration rates of generics. It notes that the number of prescriptions for generic fentanyl patches remains "very low" (references 3324 to 3334). In this regard, the original laboratory notes, in the context of its monitoring of the penetration rate of Durogesic generics, that the actual penetration rate observed remained below its expectations, as evidenced by the internal email of April 10, 2009 (reference 8536).</w:t>
      </w:r>
    </w:p>
    <w:p>
      <w:r>
        <w:t>724. Furthermore, in the internal presentation of October 29, 2007, Janssen-Cilag estimated, in its most unfavorable scenario, a penetration rate of Durogesic generics, at the end of their first year of marketing, of 43% in the city market and 40% in the hospital market (reference 6070). Similarly, in a document dated June 2008, the original laboratory estimated average rates of 42% and 32% for the first year of marketing (reference 7342).</w:t>
      </w:r>
    </w:p>
    <w:p>
      <w:r>
        <w:t>725. These anticipations from Janssen-Cilag dated October 2007 and June 2008 do not take into account the warning from AFSSAPS, which would not be issued until November 2008. They therefore do not constitute a measure, even approximate, of the penetration rate that would have been observed in the absence of the practices. However, although they may also be affected by a margin of uncertainty, the very high levels of the anticipated penetration rates in scenarios corresponding to a possible substitution between the original product and generics relativize the arguments of Janssen-Cilag that the specificities of Durogesic other than the warning rendered the drug in question unsuitable for substitution.</w:t>
      </w:r>
    </w:p>
    <w:p>
      <w:r>
        <w:t>726. Finally, in an internal document from the original laboratory dated February 19, 2009, approximately two and a half months after the publication of the warning by AFSSAPS, Janssen-Cilag once again anticipated penetration rates of Durogesic generics higher than those observed. In this document, the original laboratory itself presents the existence of a warning from AFSSAPS (in this case, concerning antiepileptics) as a favorable circumstance, which means that the forecasts made do take into account the warning adopted by AFSSAPS regarding transdermal fentanyl specialties (references 4294 and 4295).</w:t>
      </w:r>
    </w:p>
    <w:p>
      <w:r>
        <w:t>727. These projections from February 2009 are presented in three distinct scenarios: "Best," "Base," and "Worst." As shown in the summary table created below, the "Base" scenario, which would be based on a "moderate" penetration rate, and the "Worst" scenario corresponding to "aggressive" penetration, lead to significantly higher anticipated average penetration rates for generics than those actually observed in the retail market. The comparison is less clear regarding the hospital market: the observed penetration rates are higher than those anticipated in the "Base" scenario but lower than those considered in the "Worst" scenario:</w:t>
      </w:r>
    </w:p>
    <w:p>
      <w:r>
        <w:t>Scenarios considered in February 2009 for which the substitution rate is anticipated/observed</w:t>
      </w:r>
    </w:p>
    <w:p>
      <w:r>
        <w:t>| Periods | Market | Hospital Market |</w:t>
        <w:br/>
        <w:t>|---------|--------|-----------------|</w:t>
        <w:br/>
        <w:t>| 1st year of marketing of generics | 10% | 18% |</w:t>
        <w:br/>
        <w:t>| 2nd year of marketing of generics | 15% | 35% |</w:t>
        <w:br/>
        <w:t>| 1st year of marketing of generics | 20% | 37% |</w:t>
        <w:br/>
        <w:t>| Scenario "Worst" | 2nd year of marketing of generics | 35% | 51% |</w:t>
        <w:br/>
        <w:t>| 1st year of marketing of generics | 10% | 6% |</w:t>
        <w:br/>
        <w:t>| Scenario "Best" | 2nd year of marketing of generics | 10% | 17% |</w:t>
        <w:br/>
        <w:t>| Penetration rates actually observed | 2009 | 12% | 9% |</w:t>
        <w:br/>
        <w:t>| 2010 | 24% | 17% |</w:t>
      </w:r>
    </w:p>
    <w:p>
      <w:r>
        <w:t>728. The defendants argue that the third scenario, termed "Best," would be the reference scenario as it corresponds to a "low penetration rate (6%) aligned with the antiepileptic benchmarks – AFSSAPS recommendations "Non-substitutable" noted on prescriptions (pharmacovigilance commission)" (reference 4295). It would therefore take into account the warning disseminated by AFSSAPS regarding antiepileptics, which would serve as benchmarks for making these projections.</w:t>
      </w:r>
    </w:p>
    <w:p>
      <w:r>
        <w:t>729. However, the warning disseminated by AFSSAPS regarding transdermal fentanyl targets only a limited category of patients (elderly people, children, or febrile patients) and only indicates that in the event of a change in fentanyl-based specialty, it is necessary to carry out "careful monitoring of the patient undergoing treatment."</w:t>
      </w:r>
    </w:p>
    <w:p>
      <w:r>
        <w:t>730. Thus, the hypothesis mentioned in the "Best" scenario, predicting that AFSSAPS would recommend that doctors mark "non-substitutable" on their transdermal fentanyl prescriptions, goes beyond the actual content of the warning disseminated by AFSSAPS for this specialty. The "Worst" and especially "Base" scenarios are therefore the most indicative of the penetration rates that could have prevailed in the absence of disparagement practices. While the coexistence of these two scenarios shows that precise anticipation is delicate due to the many factors likely to affect penetration rates, it remains that both lead to anticipated penetration rates higher than those ultimately observed.</w:t>
      </w:r>
    </w:p>
    <w:p>
      <w:r>
        <w:t>731. Thirdly, it should be noted that the practice of disparagement has necessarily contributed to the low penetration rate of Durogesic generics, amplifying the effects of the warning adopted by AFSSAPS. In this regard, disparagement has produced effects well beyond the mere period of implementation of the practices contributing to the decision of public authorities to impose, in January 2011, a TFR after noting that substitution objectives had not been met. As indicated above (paragraph 46), the consequence of the establishment of this TFR is an alignment of the prices of the original product and generics, favoring the preservation of the market share of the original product.</w:t>
      </w:r>
    </w:p>
    <w:p>
      <w:r>
        <w:t>Conclusion</w:t>
      </w:r>
    </w:p>
    <w:p>
      <w:r>
        <w:t>732. In light of all these considerations, the damage to the economy caused by the practices implemented by Janssen-Cilag is certain.</w:t>
      </w:r>
    </w:p>
    <w:p>
      <w:r>
        <w:t>Conclusion on the proportion of sales value to be taken into account</w:t>
      </w:r>
    </w:p>
    <w:p>
      <w:r>
        <w:t>733. Given the assessment it has made of the seriousness of the facts and the importance of the damage caused to the economy by the infringement, the Authority will retain, in this case, a proportion of 15% of the sales value of Durogesic made by Janssen-Cilag in 2008.</w:t>
      </w:r>
    </w:p>
    <w:p>
      <w:r>
        <w:t>On the duration of the infringement</w:t>
      </w:r>
    </w:p>
    <w:p>
      <w:r>
        <w:t>734. In the case of infringements that have lasted more than one year, the Authority has committed to taking their duration into account according to the following practical modalities: the proportion retained, to give a numerical translation to the seriousness of the facts and the importance of the damage caused to the economy, is applied once, for the first complete year of individual participation in the practices of each company involved, to the value of its sales during the reference accounting year, and then to half of this value, for each of the following complete years of participation. Beyond this last complete year, the remaining period is taken into account by the month, as far as the elements of the file allow.</w:t>
      </w:r>
    </w:p>
    <w:p>
      <w:r>
        <w:t>735. In each specific case, this method results in a multiplicative coefficient, defined proportionally to the individual duration of participation of each of the companies in the practices and applied to the proportion of the sales value made by each of them during the accounting year retained as a reference.</w:t>
      </w:r>
    </w:p>
    <w:p>
      <w:r>
        <w:t>736. In the present case, the infringement began on March 25, 2008, the date of the first letter sent by Janssen-Cilag to AFSSAPS, and ended in mid-August 2009 with the conclusion of the Durogesic promotional operation via screensaver among healthcare professionals.</w:t>
      </w:r>
    </w:p>
    <w:p>
      <w:r>
        <w:rPr>
          <w:b/>
        </w:rPr>
        <w:t>[Pages 103–105]</w:t>
      </w:r>
    </w:p>
    <w:p>
      <w:r>
        <w:t>737. Consequently, the duration of the practices is 1 year and 4 months, resulting in a multiplier coefficient of 1.16.</w:t>
      </w:r>
    </w:p>
    <w:p>
      <w:r>
        <w:t>c) Conclusion on the determination of the base amount of the sanction</w:t>
      </w:r>
    </w:p>
    <w:p>
      <w:r>
        <w:t>738. Given the seriousness of the facts and the extent of the damage caused to the economy by the practices in question, the base amount of the financial sanction determined in proportion to Janssen-Cilag's sales related to the infringement, on the one hand, and based on the duration of the infringement, on the other hand, must be set at 14,719,405 euros.</w:t>
      </w:r>
    </w:p>
    <w:p>
      <w:r>
        <w:t>2. ON THE CONSIDERATION OF CIRCUMSTANCES SPECIFIC TO JANSSEN-CILAG</w:t>
      </w:r>
    </w:p>
    <w:p>
      <w:r>
        <w:t>739. The Authority then committed to adjusting the base amount retained to reflect the seriousness of the facts and the extent of the damage caused to the economy in light of the legal criterion concerning the individual situation of the sanctioned company and, where applicable, the group to which it belongs.</w:t>
      </w:r>
    </w:p>
    <w:p>
      <w:r>
        <w:t>740. To this end, and based on the elements specific to each case, it may take into account various mitigating and/or aggravating circumstances characterizing the behavior of the company involved in the commission of the infringements, as well as other relevant objective elements relating to its individual situation. This consideration may lead to an adjustment of the amount of the sanction both upwards and downwards.</w:t>
      </w:r>
    </w:p>
    <w:p>
      <w:r>
        <w:t>a) On the economic power of Janssen-Cilag and the group to which it belongs</w:t>
      </w:r>
    </w:p>
    <w:p>
      <w:r>
        <w:t>741. The assessment of the individual situation may lead the Authority to consider the scale of the company in question or the group to which it belongs (see in this sense, judgment of the Court of Cassation of April 28, 2004, Colas Midi-Méditerranée e.a., no. 02-15203).</w:t>
      </w:r>
    </w:p>
    <w:p>
      <w:r>
        <w:t>742. In this case, the infringement in question has been attributed to the company Janssen-Cilag, as the perpetrator, and to the company Johnson &amp; Johnson, as the parent company, which together constitute a single entity within the meaning of competition law, as evidenced by the developments in this decision relating to the attribution of the practices.</w:t>
      </w:r>
    </w:p>
    <w:p>
      <w:r>
        <w:t>743. The company Janssen-Cilag belongs to the American group Johnson &amp; Johnson, which presents itself as the global leader in health. The group is involved in the production and sale of prescription and over-the-counter drugs, medical devices, and consumer health products. Janssen-Cilag consolidates its accounts within the group.</w:t>
      </w:r>
    </w:p>
    <w:p>
      <w:r>
        <w:t>744. The overall financial resources of the Johnson &amp; Johnson group are very significant. Thus, its net sales excluding taxes reached 71.9 billion dollars, or approximately 65 billion euros for the fiscal year ending December 31, 2016.</w:t>
      </w:r>
    </w:p>
    <w:p>
      <w:r>
        <w:t>745. The value of the sales used as the basis for the sanction thus represents only 0.2% of the group's total revenue and less than 1% of the consolidated net income.</w:t>
      </w:r>
    </w:p>
    <w:p>
      <w:r>
        <w:t>746. Given these elements and considering that the effectiveness of the fight against anti-competitive practices requires that the sanction be effectively deterrent, in light of the financial situation specific to the company at the time it is sanctioned (see judgment of the Court of Cassation, September 18, 2012, no. 12.14401 and others), the base amount of the financial sanction imposed on Janssen-Cilag, jointly and severally with its parent company Johnson &amp; Johnson, must be increased by 70%.</w:t>
      </w:r>
    </w:p>
    <w:p>
      <w:r>
        <w:t>747. In light of all the preceding elements, the amount of the sanction to be imposed on Janssen-Cilag, jointly and severally with its parent company Johnson &amp; Johnson, will be set at 25 million euros.</w:t>
      </w:r>
    </w:p>
    <w:p>
      <w:r>
        <w:t>b) On the verification of the applicable legal maximum</w:t>
      </w:r>
    </w:p>
    <w:p>
      <w:r>
        <w:t>748. When the accounts are consolidated, the legal ceiling for the sanction corresponds to 10% of the highest consolidated worldwide net sales excluding taxes achieved during any of the fiscal years ending since the fiscal year preceding the commencement of the practices.</w:t>
      </w:r>
    </w:p>
    <w:p>
      <w:r>
        <w:t>749. The highest known consolidated worldwide net sales excluding taxes achieved by the Johnson &amp; Johnson group, which consolidates the sales of Janssen-Cilag, was 74.3 billion dollars for the year 2014, or approximately 56 billion euros.</w:t>
      </w:r>
    </w:p>
    <w:p>
      <w:r>
        <w:t>750. The amount of the sanction previously retained being less than 10% of this figure, there is no need to modify it.</w:t>
      </w:r>
    </w:p>
    <w:p>
      <w:r>
        <w:t>3. ON THE OBLIGATION OF PUBLICATION</w:t>
      </w:r>
    </w:p>
    <w:p>
      <w:r>
        <w:t>751. Pursuant to the fifth paragraph of I of Article L. 464-2 of the Commercial Code, the Authority may order the publication, dissemination, or display of its decision or an excerpt thereof in the manner it specifies. The costs are borne by the interested party.</w:t>
      </w:r>
    </w:p>
    <w:p>
      <w:r>
        <w:t>752. In this case, in order to draw the attention of health professionals, it is necessary, given the facts established by this decision and the infringement noted, to order on the basis of I of Article L. 464-2 of the Commercial Code the publication, in the editions of "Le Quotidien du médecin" and "Le Quotidien du pharmacien," of the summary of this decision set out below:</w:t>
      </w:r>
    </w:p>
    <w:p>
      <w:r>
        <w:t>"Obligation of publication imposed by the Competition Authority</w:t>
        <w:br/>
        <w:t>Following a referral by Ratiopharm, and then a self-referral, the Competition Authority rendered a decision on December 20, 2017, sanctioning Janssen-Cilag SAS as well as Johnson &amp; Johnson, as the parent company, in the amount of 25 million euros, for having implemented, between 2008 and 2009, an abuse of dominant position aimed at preventing and then limiting the penetration of competing generics of Durogesic, during the opening to competition of the French markets for fentanyl in transdermal devices marketed in the community and in hospitals, with a view to favoring their own product, the original Durogesic.</w:t>
      </w:r>
    </w:p>
    <w:p>
      <w:r>
        <w:t>Durogesic and its generics</w:t>
        <w:br/>
        <w:t>Durogesic is a transdermal device with fentanyl as the active ingredient. It is a powerful opioid analgesic, prescribed for the treatment of severe pain. Introduced in France in 1998 by the Janssen-Cilag laboratory, Durogesic was protected by a patent until July 2005.</w:t>
      </w:r>
    </w:p>
    <w:p>
      <w:r>
        <w:t>In the national territory, the first specialties marketed as generics of Durogesic were those produced by Ratiopharm, whose generic status was recognized by a decision of the European Commission following a mutual recognition procedure.</w:t>
      </w:r>
    </w:p>
    <w:p>
      <w:r>
        <w:t>The AFSSAPS authorized the marketing of competing specialties of Durogesic in the second half of 2008 and conditioned the listing of these specialties in the generics directory with a specific warning regarding substitution conditions for certain categories of individuals.</w:t>
      </w:r>
    </w:p>
    <w:p>
      <w:r>
        <w:t>An abuse of dominant position composed of two successive and complementary types of practices</w:t>
        <w:br/>
        <w:t>The legally unfounded intervention of Janssen-Cilag in the decision-making process of the National Health Agency: AFSSAPS</w:t>
        <w:br/>
        <w:t>Initially, Janssen-Cilag improperly intervened, through a legally unfounded intervention, in the national procedure for examining marketing authorization requests for generic transdermal fentanyl specialties. More specifically, the original laboratory presented arguments to AFSSAPS regarding the substantive conditions for granting a marketing authorization for generic specialties, in order to convince it to refuse the national granting of generic status to the competing specialties of Durogesic, despite the obtaining of this status at the European level. The original laboratory was, however, aware of the applicable regulations requiring the national health agency to recognize the generic status of these specialties.</w:t>
      </w:r>
    </w:p>
    <w:p>
      <w:r>
        <w:t>The practice of denigration</w:t>
        <w:br/>
        <w:t>Subsequently, once the marketing authorizations were granted, Janssen-Cilag implemented a campaign of denigration against the competing generic specialties of Durogesic, disseminating nationally among health professionals working in hospitals and in the community, a discourse likely to instill doubt in their minds about the effectiveness and safety of the competing generics of Durogesic and to discredit them in favor of its own specialties.</w:t>
      </w:r>
    </w:p>
    <w:p>
      <w:r>
        <w:t>The original laboratory developed a comprehensive and structured communication campaign, disseminated through various means, which reached a large number of doctors and pharmacists. The propagated discourse focused on the differences between transdermal fentanyl devices, discrediting bioequivalence studies and exceeding the wording of the warning inserted by AFSSAPS in the generics directory.</w:t>
      </w:r>
    </w:p>
    <w:p>
      <w:r>
        <w:t>This misleading discourse had the effect of raising significant concerns among health professionals, resonating even more strongly given that there remains a certain reluctance among them regarding generic drugs, which can be explained in particular by their lack of knowledge of the marketing authorization procedures, their poor understanding of the regulatory framework relating to substitution, and their desire to protect themselves against any risk of civil or criminal liability.</w:t>
      </w:r>
    </w:p>
    <w:p>
      <w:r>
        <w:t>These practices constitute a single, complex, and continuous infringement in that they pursued a single anti-competitive objective aimed at preventing and then limiting the penetration of Durogesic generics in the relevant markets.</w:t>
      </w:r>
    </w:p>
    <w:p>
      <w:r>
        <w:t>Serious practices that delayed the arrival of generics in the markets and prevented their development</w:t>
        <w:br/>
        <w:t>Through its repeated interventions with AFSSAPS, Janssen-Cilag managed to delay by several months the procedure for granting marketing authorizations to the competing generic specialties of Durogesic and the recognition of their generic status. The effect of excluding competitors of Durogesic was nearly absolute in</w:t>
      </w:r>
    </w:p>
    <w:p>
      <w:r>
        <w:rPr>
          <w:b/>
        </w:rPr>
        <w:t>[Pages 106–107]</w:t>
      </w:r>
    </w:p>
    <w:p>
      <w:r>
        <w:t>rendering impossible the marketing of competing specialties as generics of Durogesic.</w:t>
      </w:r>
    </w:p>
    <w:p>
      <w:r>
        <w:t>It also appears that the disparagement by Janssen-Cilag hindered the penetration of generics. Indeed, it is established that healthcare professionals were sensitive to the messages conveyed by Janssen-Cilag and that the disparagement was part of the warning from AFSSAPS and amplified its effects, thus contributing to the low penetration rate of generics.</w:t>
      </w:r>
    </w:p>
    <w:p>
      <w:r>
        <w:t>A sanction proportionate to the seriousness of the facts, the extent of the damage caused to the economy, and the situation of Janssen-Cilag</w:t>
      </w:r>
    </w:p>
    <w:p>
      <w:r>
        <w:t>Based on all these elements, the Competition Authority considered that Janssen-Cilag had abused its dominant position in the French markets for transdermal fentanyl marketed in the community and in hospitals and, in this respect, violated Article L. 420-2 of the Commercial Code as well as Article 102 of the Treaty on the Functioning of the European Union. Johnson &amp; Johnson, as the parent company, was held responsible for the behavior of its subsidiary.</w:t>
      </w:r>
    </w:p>
    <w:p>
      <w:r>
        <w:t>The infringement, which is particularly serious and has caused anti-competitive effects, justifies the sanction of 25 million imposed on Janssen-Cilag.</w:t>
      </w:r>
    </w:p>
    <w:p>
      <w:r>
        <w:t>DECISION</w:t>
      </w:r>
    </w:p>
    <w:p>
      <w:r>
        <w:t>Article 1: It is established that the company Janssen-Cilag SAS, as the author of the practices, and the company Johnson &amp; Johnson, in its capacity as the parent company of Janssen-Cilag SAS, have violated the provisions of Article L. 420-2 of the Commercial Code as well as those of Article 102 of the Treaty on the Functioning of the European Union, by implementing several practices constituting a complex, unique, and continuous infringement in the French market for transdermal fentanyl marketed in hospitals and in the French market for transdermal fentanyl marketed in the community.</w:t>
      </w:r>
    </w:p>
    <w:p>
      <w:r>
        <w:t>Article 2: By virtue of the infringement referred to in Article 1, a financial penalty of 25 million euros is imposed jointly and severally on Janssen-Cilag SAS and Johnson &amp; Johnson.</w:t>
      </w:r>
    </w:p>
    <w:p>
      <w:r>
        <w:t>Article 3: The legal entities referred to in Article 1 shall publish at their own expense the text appearing in paragraph 752 of this decision in the newspapers "Le Quotidien du médecin" and "Le Quotidien du pharmacien" while respecting the formatting. This publication shall occur in a box with black characters on a white background of at least three millimeters in height under the following title, in bold characters of the same size: "Decision of the Competition Authority No. 17-D-25 of December 20, 2017, regarding practices implemented in the sector of transdermal fentanyl devices." It may be followed by a mention that the decision has been appealed to the Court of Appeal of Paris if such appeals are filed. The concerned legal entities shall send, by registered mail, to the procedure office, a copy of this publication, as soon as it is published and no later than February 20, 2018.</w:t>
      </w:r>
    </w:p>
    <w:p>
      <w:r>
        <w:t>Deliberated on the oral report of Ms. Caroline Teyssié and Mr. Frédéric Paillusson, rapporteurs, and the intervention of Ms. Sarah Subremon, deputy general rapporteur, by Ms. Claire Favre, vice-president, chairing the session, Ms. Séverine Larere, Mr. Noël Diricq, and Mr. Oliver d’Ormesson, members.</w:t>
      </w:r>
    </w:p>
    <w:p>
      <w:r>
        <w:t xml:space="preserve">The session secretary, The vice-president, </w:t>
        <w:br/>
        <w:t xml:space="preserve">Caroline Orsel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