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https://www.autoritedelaconcurrence.fr/fr/decision/relative-des-pratiques-mises-en-oeuvre-dans-le-secteur-des-heparines-bas-poids-moleculaire</w:t>
      </w:r>
    </w:p>
    <w:p>
      <w:r>
        <w:t>Pages translated : 19</w:t>
      </w:r>
    </w:p>
    <w:p/>
    <w:p>
      <w:r>
        <w:rPr>
          <w:b/>
        </w:rPr>
        <w:t>[Pages 1–3]</w:t>
      </w:r>
    </w:p>
    <w:p>
      <w:r>
        <w:t xml:space="preserve">FRENCH REPUBLIC  </w:t>
        <w:br/>
        <w:t xml:space="preserve">Decision No. 10-D-02 of January 14, 2010  </w:t>
        <w:br/>
        <w:t>regarding practices implemented in the low molecular weight heparins sector</w:t>
      </w:r>
    </w:p>
    <w:p>
      <w:r>
        <w:t xml:space="preserve">The Competition Authority (section V),  </w:t>
        <w:br/>
        <w:t xml:space="preserve">Having regard to the letter, registered on July 7, 2006 under number 06/0048 F, by which the Minister of Economy, Finance and Industry referred to the Competition Council practices implemented in the low molecular weight heparins sector;  </w:t>
        <w:br/>
        <w:t xml:space="preserve">Having regard to Article 102 of the Treaty on the Functioning of the European Union;  </w:t>
        <w:br/>
        <w:t xml:space="preserve">Having regard to Book IV of the amended Commercial Code, notably Articles L. 420-2 and L. 464-6;  </w:t>
        <w:br/>
        <w:t xml:space="preserve">Having regard to the other documents in the file;  </w:t>
        <w:br/>
        <w:t xml:space="preserve">Having regard to the observations presented by the Government Commissioner;  </w:t>
        <w:br/>
        <w:t xml:space="preserve">The reporting member, the deputy general reporter, and the Government Commissioner heard during the session of the Competition Authority on December 15, 2009;  </w:t>
        <w:br/>
        <w:t>Adopts the following decision:</w:t>
      </w:r>
    </w:p>
    <w:p>
      <w:r>
        <w:t xml:space="preserve">I. FINDINGS  </w:t>
        <w:br/>
        <w:t xml:space="preserve">A. THE MINISTERIAL REFERRAL  </w:t>
        <w:br/>
        <w:t xml:space="preserve">1. By letter dated July 7, 2006, the Minister responsible for the economy referred to the Competition Council practices implemented by the company Aventis (which became Sanofi-Aventis in 2004) in the market for LMWH.  </w:t>
        <w:br/>
        <w:t xml:space="preserve">2. The Minister indicates that, in the market for LMWH sold to hospitals, Aventis was in a dominant position as early as 2000 for the sale of LMWH both for preventive and curative treatment, and that starting in 2001, this laboratory distributed its product free of charge to hospitals. According to the Minister, this practice would have had effects on the hospital market but also on the city market. He indicates in fact:  </w:t>
        <w:br/>
        <w:t xml:space="preserve">on the one hand, that "this practice, which primarily benefits Aventis, allows [its product] Lovenox to increase its market share in hospitals: it rises from [35-40]% to [65-70]% of treatment days1 for preventive use and from [35-40]% to [60-65]% of treatment days for curative use." (Emphasis added.)  </w:t>
        <w:br/>
        <w:t xml:space="preserve">on the other hand, that "this zero-price practice in hospitals has also had repercussions on the city market. Indeed, the patient leaving the hospital and continuing their treatment is almost systematically prescribed the heparin that was administered to them in the hospital as follow-up treatment. Thus, [in the city] in the market for preventive use, (where treatment is always initiated in a hospital setting), Innohep®, despite its lower prices, struggles to establish itself while Lovenox® exceeds, as of 2002, 50% of the market." (Emphasis added.)  </w:t>
        <w:br/>
        <w:t xml:space="preserve">3. For the Minister: "by providing, starting in 2001, its products free of charge to hospitals, both for preventive and curative use, the company Aventis, while in a dominant position since 2000, went beyond merely aligning its commercial policy with that of other laboratories to deliberately seek an increase in its market share. This practice had an impact on costs for health insurance (in a market, in 2004, of over 207 million euros): Lovenox®, which is the most expensive heparin, increased its market share in preventive use in the city, to the detriment of less expensive products."  </w:t>
        <w:br/>
        <w:t xml:space="preserve">4. The referral from the Minister responsible for the economy, despite its general title, actually only targets the practices of Aventis, during the period 1998-2004, related to LMWH for their use in preventive treatment, and not in curative treatment.  </w:t>
        <w:br/>
        <w:t>1 These are actually market shares in quantity accounted for in the number of syringes which correspond (in preventive use) to the number of treatment days since one syringe equals one day of treatment.</w:t>
      </w:r>
    </w:p>
    <w:p>
      <w:r>
        <w:t xml:space="preserve">B. THE LOW MOLECULAR WEIGHT HEPARINS SECTOR  </w:t>
        <w:br/>
        <w:t xml:space="preserve">1. THE PRODUCTS  </w:t>
        <w:br/>
        <w:t xml:space="preserve">5. Low molecular weight heparins (LMWH) are polysaccharide chains extracted from various bovine or porcine tissues that have anticoagulant properties. Preventively, they prevent the formation of venous thromboses (which can occur due to prolonged immobilization or during surgical procedures). In this regard, there are three types of indications for preventive use: in surgery (notably orthopedic), in medicine, for bedridden patients with an acute medical condition, and in hemodialysis. Curatively, LMWH treat thromboses, such as phlebitis or pulmonary embolism. The dose administered, by subcutaneous injection, generally depends on the risk incurred (moderate risk, high risk) and the weight of the patient.  </w:t>
        <w:br/>
        <w:t xml:space="preserve">6. The first LMWH marketed in France in 1986 had only indications for preventive treatment. These were Fraxiparine, a product launched by the Choay laboratory, which later became Sanofi. It was followed in 1987 by Lovenox, marketed by the Rhône Poulenc laboratory, which became Aventis, still for preventive use. Then in 1988, the Pharmacia laboratory (which later became Pfizer) launched Fragmine, indicated for both prevention and curative treatment of thromboses. Other laboratories then marketed their products for indications in curative treatment: Sanofi in 1992 with Fraxiparine, then in 1993, Rhône Poulenc (which became Aventis) with Lovenox. A fourth LMWH, Clivarine, was launched in 1995 by Knoll France (a laboratory acquired by Abbott in 2001) whose indications concerned preventive treatment, then curative treatment in 1996. In the same year, in 1996, Léo Pharma launched Innohep, for curative treatment in hospitals, then in 1998 for preventive use. In 1998, Sanofi marketed Fraxodi, solely for curative use and intended to replace Fraxiparine. Finally, in 2003, synthetic heparins, chemical replicas of LMWH, were put on the market.  </w:t>
        <w:br/>
        <w:t xml:space="preserve">2. TWO MARKETING CHANNELS  </w:t>
        <w:br/>
        <w:t xml:space="preserve">7. LMWH are sold (or distributed free of charge since 2001 for most of them) to hospitals and pharmacies. In retail pharmacies, as these are products reimbursed by health insurance, prices are regulated by public authorities.  </w:t>
        <w:br/>
        <w:t xml:space="preserve">8. The table below provides examples of pharmacy sale prices (in euros) per unit2 of the lowest dosages, observed in 2001 [except for Arixtra whose price is that of 2003], for each of the LMWH:  </w:t>
        <w:br/>
        <w:t xml:space="preserve">Date of 1986 1987 1988 1995 1998 2004  </w:t>
        <w:br/>
        <w:t xml:space="preserve">marketing  </w:t>
        <w:br/>
        <w:t xml:space="preserve">Preventive Fraxiparine Lovenox® Fragmine® Clivarine® Innohep® Arixtra  </w:t>
        <w:br/>
        <w:t xml:space="preserve">price syringe® 0.2 ml 0.2 ml 0.2 ml 0.25 ml 0.25 ml 0.5 ml  </w:t>
        <w:br/>
        <w:t xml:space="preserve">(box of 2) (1900 UI) (2000 UI) (2500 UI) (1432 UI) (2500 UI) (25mg)  </w:t>
        <w:br/>
        <w:t xml:space="preserve">4.18 € 4.08 € 3.46 € 2.94 € 3.07 € 7.81 €  </w:t>
        <w:br/>
        <w:t xml:space="preserve">(3.35 € in  </w:t>
        <w:br/>
        <w:t xml:space="preserve">2004)  </w:t>
        <w:br/>
        <w:t>2 Observed in the Vidal - in packaging of two units. For Innohep, see references 3 545 and following. For Arixtra, price on the AFSSAPS website.</w:t>
      </w:r>
    </w:p>
    <w:p>
      <w:r>
        <w:rPr>
          <w:b/>
        </w:rPr>
        <w:t>[Pages 4–6]</w:t>
      </w:r>
    </w:p>
    <w:p>
      <w:r>
        <w:t>9. It is noted, apart from the case of Arixtra, that the level of the pharmacy sale price is linked to the date of market entry: the older the product, the higher the pharmacy sale price. This results from the fact that the prices of medicines sold in pharmacies are set – after negotiation between the laboratory and the Economic Committee for Health Products (CEPS) – based on the improvement of the service provided to the patient. However, if a medicine is similar to another but is launched on the market later than the latter, the assessment of this medical service provided will be less favorable and will lead to a lower price.</w:t>
      </w:r>
    </w:p>
    <w:p>
      <w:r>
        <w:t>10. The prices listed in this table date from 2001 (except for Arixtra, which did not exist at that time). They are the same as in 1995 and are the same today, except for Innohep whose preventive dosage prices increased in December 1999 and January 2004 (2004 prices indicated in parentheses in the table).</w:t>
      </w:r>
    </w:p>
    <w:p>
      <w:r>
        <w:t>11. In hospitals, the price of pharmaceutical specialties is free. It is almost never identical to the sale price in the city. Generally, the sale price to hospitals is determined by the laboratory marketing it based on competitive pressure, which depends on the hospital's recognition of the substitutability of the pharmaceutical specialties marketed by the laboratories. Indeed, in certain cases, hospitals resort to the negotiated procedure without competition because they consider that the product has no therapeutic equivalent (in this case, the price may be high), whereas in other cases, in the presence of substitutable products, hospitals choose to call for tenders. In this second hypothesis, all specialties are in competition and there is competitive pressure that lowers prices.</w:t>
      </w:r>
    </w:p>
    <w:p>
      <w:r>
        <w:t>12. In the case of LMWH, as they have the same therapeutic indications (with the distinction between preventive/curative), hospitals generally choose the cheapest LMWH or the one that is free, and possibly add to this choice a heparin with a specific indication. This was the case for Lovenox, the only LMWH that obtained in 1999 the indication in medicine for the prevention of thromboses in bedridden patients with acute medical conditions. Similarly, Fragmine is the only LMWH recommended for cancer patients.</w:t>
      </w:r>
    </w:p>
    <w:p>
      <w:r>
        <w:t>3. THE EVOLUTION OF THE SECTOR</w:t>
      </w:r>
    </w:p>
    <w:p>
      <w:r>
        <w:t>13. The LMWH market is a very important market in terms of revenue. In 2006, this market (including synthetic heparins) represented a volume of 85.7 million syringes, generating revenue of over [240 to 260] million euros, distributed among four players: Sanofi [120 to 130] million euros), GlaxoSmithKline ([50 to 60] million euros), Pfizer ([5 to 10] million euros) and Léo Pharma, which achieved, in 2006, the best revenue after Sanofi ([60 to 70] million euros).</w:t>
      </w:r>
    </w:p>
    <w:p>
      <w:r>
        <w:t>14. If we examine the evolution of the market over the period 1998-2006, we note that in volume, the increase was [5 to 10] % over eight years (from [75 to 80] million syringes in 1998 to [85-90] million in 2006) for all LMWH. If we distinguish between LMWH prescribed for preventive treatment and those prescribed for curative treatment, we observe that this evolution was more significant for the former than for the latter, as indicated in the tables below.</w:t>
      </w:r>
    </w:p>
    <w:p>
      <w:r>
        <w:t>15. In preventive treatment, sales increased by [5 to 10] % from 1998 to 2006 across both segments (city and hospital). However, this evolution was more significant in the city (+ [10 to 15] %) than in the hospital, where it was [5 to 10] %. In the hospital market, the largest increase was observed in 1999, where the quantities consumed rose from 35.7 million to 38 million, representing a 6.4 % increase in one year.</w:t>
      </w:r>
    </w:p>
    <w:p>
      <w:r>
        <w:t>16. In curative treatment, for the same period, sales increased by [5 to 10] %, with an increase of [5 to 10]% in the city and [5 to 10] % in the hospital.</w:t>
      </w:r>
    </w:p>
    <w:p>
      <w:r>
        <w:t xml:space="preserve">Evolution of LMWH sales in volume  </w:t>
        <w:br/>
        <w:t xml:space="preserve">(in million syringes)  </w:t>
        <w:br/>
        <w:t xml:space="preserve">1998 1999 2000 2001 2002 2003 2004 2005 2006  </w:t>
        <w:br/>
        <w:t xml:space="preserve">Preventive [60 to 65] [65 to 70] [65 to 70] [65 to 70] [65 to 70] [65 to 70] [65 to 70] [65 to 70] [65 to 70]  </w:t>
        <w:br/>
        <w:t xml:space="preserve">Curative [10 to 15] [10 to 15] [10 to 15] [10 to 15] [10 to 15] [10 to 15] [10 to 15] [10 to 15] [10 to 15]  </w:t>
        <w:br/>
        <w:t xml:space="preserve">Total [70 to 80] [75 to 85] [75 to 85] [75 to 85] [75 to 85] [75 to 85] [75 to 85] [75 to 85] [75 to 85]  </w:t>
        <w:br/>
        <w:t>Source AFSSAPS.</w:t>
      </w:r>
    </w:p>
    <w:p>
      <w:r>
        <w:t xml:space="preserve">Evolution of LMWH sales in volume in preventive treatment  </w:t>
        <w:br/>
        <w:t xml:space="preserve">(in million syringes)  </w:t>
        <w:br/>
        <w:t xml:space="preserve">1998 1999 2000 2001 2002 2003 2004 2005 2006  </w:t>
        <w:br/>
        <w:t xml:space="preserve">City [25 to 30] [25 to 30] [25 to 30] [25 to 30] [25 to 30] [30 to 35] [30 to 35] [30 to 35] [30 to 35]  </w:t>
        <w:br/>
        <w:t xml:space="preserve">Hospital [35 to 40] [35 to 40] [35 to 40] [35 to 40] [35 to 40] [35 to 40] [35 to 40] [35 to 40] [35 to 40]  </w:t>
        <w:br/>
        <w:t xml:space="preserve">Total [60 to 70] [60 to 70] [60 to 70] [60 to 70] [60 to 70] [65 to 75] [65 to 75] [65 to 75] [65 to 75]  </w:t>
        <w:br/>
        <w:t>Source AFSSAPS.</w:t>
      </w:r>
    </w:p>
    <w:p>
      <w:r>
        <w:t xml:space="preserve">Evolution of LMWH sales in volume in curative treatment  </w:t>
        <w:br/>
        <w:t xml:space="preserve">(in million syringes)  </w:t>
        <w:br/>
        <w:t xml:space="preserve">1998 1999 2000 2001 2002 2003 2004 2005 2006  </w:t>
        <w:br/>
        <w:t xml:space="preserve">City [5 to 10] [5 to 10] [5 to 10] [5 to 10] [5 to 10] [5 to 10] [5 to 10] [5 to 10] [5 to 10]  </w:t>
        <w:br/>
        <w:t xml:space="preserve">Hospital [5 to 10] [5 to 10] [5 to 10] [5 to 10] [5 to 10] [5 to 10] [5 to 10] [5 to 10] [5 to 10]  </w:t>
        <w:br/>
        <w:t xml:space="preserve">Total [10 to 20] [10 to 20] [10 to 20] [10 to 20] [10 to 20] [10 to 20] [10 to 20] [10 to 20] [10 to 20]  </w:t>
        <w:br/>
        <w:t>Source AFSSAPS.</w:t>
      </w:r>
    </w:p>
    <w:p>
      <w:r>
        <w:t>5. If we take a longer period, from 1995 to 2006, the observed evolution is not at all the same: we see a much stronger increase in sales (from 15 to 20 %) with an increase of 20 to 25 % for the city and 95 to 100 % for the hospital (the segment increased from 3 million syringes to 6 million syringes from 1995 to 1998).</w:t>
      </w:r>
    </w:p>
    <w:p>
      <w:r>
        <w:t>4. THE PROVIDERS OF LOW MOLECULAR WEIGHT HEPARINS</w:t>
      </w:r>
    </w:p>
    <w:p>
      <w:r>
        <w:t>17. Several laboratories currently market LMWH. Among these companies, three are global laboratories (Sanofi-Aventis, Pfizer, and GlaxoSmithKline). The latter is a medium-sized company of Danish origin: Léo Pharma.</w:t>
      </w:r>
    </w:p>
    <w:p>
      <w:r>
        <w:t>a) Sanofi-Aventis</w:t>
      </w:r>
    </w:p>
    <w:p>
      <w:r>
        <w:t>18. The laboratory Sanofi-Aventis is the result of the merger of the laboratory Sanofi-Synthélabo (hereinafter Sanofi) and the laboratory Aventis in 2004. The latter is the result of the merger of Rhône Poulenc and Hoechst in 1999. As for Sanofi, it itself resulted from the merger of Sanofi and Synthélabo in 1999.</w:t>
      </w:r>
    </w:p>
    <w:p>
      <w:r>
        <w:t>19. The merger operation of the Sanofi laboratory and the Aventis laboratory was approved by the European Commission under the condition of the sale of two products, Fraxiparine® (international nonproprietary name or INN: nadroparin calcium) and Arixtra® (INN: fondaparinux sodium), both marketed by Sanofi, while Aventis was already marketing an LMWH: Lovenox®, due to the combined market shares of the two parties to the transaction in the relevant market in Belgium, France, Luxembourg, and Portugal. According to the European Commission, the significance of this combined market share, exceeding [70-80 %] in these countries, was an indication of the creation of a dominant position for the new entity, resulting from the operation.</w:t>
      </w:r>
    </w:p>
    <w:p>
      <w:r>
        <w:t>20. In the context of this merger, the laboratory GlaxoSmithKline acquired these two products, the sale of which conditioned the European Commission's authorization of the operation. It also acquired Fraxodi® from Sanofi, which has the same INN as Fraxiparine since it is nadroparin calcium, and whose use is dedicated to curative treatment. The effective completion of the sale and the global transfer of the products Arixtra®, Fraxiparine® (and Fraxodi®) took place on September 1, 2004.</w:t>
      </w:r>
    </w:p>
    <w:p>
      <w:r>
        <w:t>21. The new entity, named Sanofi-Aventis, nevertheless retained ownership of Lovenox®, the product targeted by the minister responsible for the economy.</w:t>
      </w:r>
    </w:p>
    <w:p>
      <w:r>
        <w:t>22. The Sanofi-Aventis group is currently the fourth largest pharmaceutical group in the world and the first in Europe based on 2007 revenue. It is present in about a hundred countries. Its headquarters are in France, and it is listed on the Paris stock exchange. Its activity is organized around two main poles: pharmaceutical products (Sanofi-Aventis France and Winthrop Medicines for generic drugs) and human vaccines (Sanofi Pasteur MSD). Its consolidated global revenue amounted to 28 billion euros in 2007, of which 25.3 billion was for pharmaceutical activity. The Sanofi-Aventis laboratory achieved a revenue of [2 to 3] billion euros in France in 2007.</w:t>
      </w:r>
    </w:p>
    <w:p>
      <w:r>
        <w:t>b) Pfizer</w:t>
      </w:r>
    </w:p>
    <w:p>
      <w:r>
        <w:t>23. Established in France since 1954, the Pfizer laboratory is the French subsidiary of the American group of the same name, the largest pharmaceutical group in the world, with flagship drugs such as Lipitor® (anticholesterol) and Viagra®. The consolidated revenue of the</w:t>
      </w:r>
    </w:p>
    <w:p>
      <w:r>
        <w:rPr>
          <w:b/>
        </w:rPr>
        <w:t>[Pages 7–9]</w:t>
      </w:r>
    </w:p>
    <w:p>
      <w:r>
        <w:t>The group's revenue is 35.5 billion euros in 2007. In 2009, following the merger with Wyeth, its global revenue is estimated at 75 billion dollars.</w:t>
      </w:r>
    </w:p>
    <w:p>
      <w:r>
        <w:t>24. The revenue of the French subsidiary was [1 to 2] billion euros in 2006, which places this laboratory, in France, in second place after Sanofi-Aventis. The LMWH marketed by Pfizer is Fragmine®, a product belonging to Pharmacia, a laboratory acquired by Pfizer in 2003.</w:t>
      </w:r>
    </w:p>
    <w:p>
      <w:r>
        <w:t>c) GlaxoSmithKline</w:t>
      </w:r>
    </w:p>
    <w:p>
      <w:r>
        <w:t>25. The laboratory GlaxoSmithKline (hereinafter the Glaxo laboratory) is the French subsidiary of the GlaxoSmithKline group, resulting from the merger, in 2000, of the Glaxo Wellcome PLC group and the Smithkline Beecham group, the second largest pharmaceutical group in the world after Pfizer, with a consolidated global revenue of 33.2 billion euros, of which 28 billion was generated in pharmaceuticals. The revenue of the Glaxo France laboratory was, in 2007, [1 to 2] billion euros, placing it in third place among pharmaceutical companies in France. This company was, in 2007, the third supplier of medicines to hospitals. Since 2004, it has marketed two LMWHs: Fraxiparine® and Fraxodi® and one synthetic heparin: Arixtra®.</w:t>
      </w:r>
    </w:p>
    <w:p>
      <w:r>
        <w:t>d) Léo Pharma</w:t>
      </w:r>
    </w:p>
    <w:p>
      <w:r>
        <w:t>26. The Léo Pharma France laboratory is the subsidiary of a Danish pharmaceutical laboratory established in 1907, which belongs to a foundation for medical research. This foundation is not publicly traded, has no shareholders, and its profits are reinvested in its research activities. Today, the Léo Pharma Group is a medium-sized company in the sector: its revenue amounts to approximately 600 million euros. The revenue generated in France, in 2006, was [100 to 200] million euros, of which [50 to 100] million euros were generated solely from the LMWH Innohep.</w:t>
      </w:r>
    </w:p>
    <w:p>
      <w:r>
        <w:t>C. THE PRACTICES IN QUESTION</w:t>
      </w:r>
    </w:p>
    <w:p>
      <w:r>
        <w:t>1. A GENERAL PRICE DROP IN HOSPITALS FROM 2000 FOR THE PREVENTIVE TREATMENT MARKET</w:t>
      </w:r>
    </w:p>
    <w:p>
      <w:r>
        <w:t>27. As previously indicated, the minister challenges in his referral the price drop practiced by Aventis on Lovenox, for the dosages used in preventive treatment.</w:t>
      </w:r>
    </w:p>
    <w:p>
      <w:r>
        <w:t>28. It is therefore necessary to examine the prices practiced by the various players from 1995 to 2006 and the consequences that this practice of very low prices had on the hospital and city markets.</w:t>
      </w:r>
    </w:p>
    <w:p>
      <w:r>
        <w:t xml:space="preserve">29. According to the administrative investigation report, Léo Pharma is said to have initiated the price drop movement in 1998, by launching its product (in preventive treatment) at a price lower than that of its competitors (less than 10 francs per syringe). The report notably reproduces the statement of Xavier Coron, legal director of the Sanofi-Synthélabo laboratory on February 14, 2005, which indicates:  </w:t>
        <w:br/>
        <w:t>"In 1998, while LMWHs represented the largest budget line for the medication item in hospitals, Léo Pharma (...) decided on an offensive pricing strategy in hospitals. Léo Pharma was the origin of a downward spiral in which operators were forced, to maintain their market shares, to follow and then outbid."</w:t>
      </w:r>
    </w:p>
    <w:p>
      <w:r>
        <w:t xml:space="preserve">30. This was confirmed by the president of Léo Pharma on February 14, 2005, who stated:  </w:t>
        <w:br/>
        <w:t>"Léo Pharma introduced Innohep / preventive in 1998 to the hospital market, building on its success achieved in the curative market. At that time, the average market price for the syringe in preventive treatment was 8 to 10 francs. Léo aligned itself with market prices and then took 4% of the hospital market. In 2000, prices dropped to around 2 to 3 francs per syringe, and it was at that moment that Léo decided to raise its prices and thus no longer participate in tenders. Indeed, Léo Pharma could not afford to practice a zero-price policy as its price in the city was 30 to 40% lower than that of Fraxiparine and Lovenox. Moreover, even at zero francs, Léo was aware that Aventis and Sanofi benefited from competitive advantages over buyers due to the breadth of their ranges."</w:t>
      </w:r>
    </w:p>
    <w:p>
      <w:r>
        <w:t>31. The table below, which traces the evolution of prices for heparins (in preventive treatment), indeed shows that Léo Pharma, from the beginning of the commercialization of its product in 1998, positioned its price below that of its competitors, who then all lowered their prices the following year, down to free distribution in 2001.</w:t>
      </w:r>
    </w:p>
    <w:p>
      <w:r>
        <w:t>32. According to statements from the director of the CACIC (centralized reference for private and public hospital advice and information), the first laboratory to make a free offer was Pharmacia (now Pfizer), followed for the period 2001/2002 by all laboratories (Aventis, Sanofi) except Léo Pharma.</w:t>
      </w:r>
    </w:p>
    <w:p>
      <w:r>
        <w:t>33. The free distribution lasted until 2002 for Clivarine (which exited the market the following year) and at least until 2006 for all other products, as indicated in the table below summarizing the average selling prices (in preventive treatment) of the various products according to data from AFSSAPS. It is also noted that starting in 2004, Innohep lowered its price and was at a very low level in 2005 and 2006.</w:t>
      </w:r>
    </w:p>
    <w:p>
      <w:r>
        <w:t xml:space="preserve">Evolution of the average selling price to hospitals of LMWHs for preventive treatment (price in €)  </w:t>
        <w:br/>
        <w:t xml:space="preserve">Price in euros 1998 1999 2000 2001 2002 2003 2004 2005 2006  </w:t>
        <w:br/>
        <w:t xml:space="preserve">Innohep 1.14 0.54 0.49 0.59 [0.50 to 1] [0.50 to 1] [0 to 0.50] [0 to 0.50] [0 to 0.50]  </w:t>
        <w:br/>
        <w:t xml:space="preserve">Lovenox 1.38 0.64 0.20 0.02 [0 to 0.50] [0 to 0.50] [0 to 0.50] [0 to 0.50] [0 to 0.50]  </w:t>
        <w:br/>
        <w:t xml:space="preserve">Fraxiparine 1.28 0.79 0.23 0.02 [0 to 0.50] [0 to 0.50] [0 to 0.50] [0 to 0.50] [0 to 0.50]  </w:t>
        <w:br/>
        <w:t xml:space="preserve">Fragmine 1.32 0.77 0.25 0.02 [0 to 0.50] [0 to 0.50] [0 to 0.50] [0 to 0.50] [0 to 0.50]  </w:t>
        <w:br/>
        <w:t xml:space="preserve">Clivarine 1.14 0.63 0.25 0.09 [0.50 to 1]  </w:t>
        <w:br/>
        <w:t xml:space="preserve">Arixtra [5 to 10] [5 to 10] [5 to 10] [1 to 5]  </w:t>
        <w:br/>
        <w:t>Source AFSSAPS.</w:t>
      </w:r>
    </w:p>
    <w:p>
      <w:r>
        <w:t>2. THE CONSEQUENCES OF THESE PRICE DROPS ON THE POSITIONS OF THE PLAYERS IN PREVENTIVE TREATMENT</w:t>
      </w:r>
    </w:p>
    <w:p>
      <w:r>
        <w:t>34. The consequences of this price drop down to free distribution can be observed by examining the position of each of the players in the LMWH market for a preventive indication, both in the hospital segment and in the city segment, where, according to the minister, the most damaging effects occurred.</w:t>
      </w:r>
    </w:p>
    <w:p>
      <w:r>
        <w:t xml:space="preserve">35. The following table presents the market shares in volume in the hospital segment:  </w:t>
        <w:br/>
        <w:t xml:space="preserve">Hospital market share in % 1998 1999 2000 2001 2002 2003 2004 2005 2006  </w:t>
        <w:br/>
        <w:t xml:space="preserve">Sanofi [30 to 35] [30 to 35] [20 to 25] [20 to 25] [20 to 25] [20 to 25]  </w:t>
        <w:br/>
        <w:t xml:space="preserve">(Fragmine)  </w:t>
        <w:br/>
        <w:t xml:space="preserve">Glaxo [20 to 25] [15 to 20] [10 to 15]  </w:t>
        <w:br/>
        <w:t xml:space="preserve">(Fraxiparine and [15 to 20] [15 to 20] [10 to 15]  </w:t>
        <w:br/>
        <w:t xml:space="preserve">Arixtra) [0 to 5] [0 to 5] [0 to 5]  </w:t>
        <w:br/>
        <w:t xml:space="preserve">Pharmacia then [15 to 20] [15 to 20] [10 to 15] [10 to 15] [10 to 15] [10 to 15]  </w:t>
        <w:br/>
        <w:t xml:space="preserve">Pfizer (Fragmine)  </w:t>
        <w:br/>
        <w:t xml:space="preserve">Aventis then [40 to 45] [35 to 40] [55 to 60] [60 to 65] [65 to 70] [70 to 75]  </w:t>
        <w:br/>
        <w:t xml:space="preserve">Sanofi-Aventis 45] 40] 60] 65] 70] 70]  </w:t>
        <w:br/>
        <w:t xml:space="preserve">(Lovenox)  </w:t>
        <w:br/>
        <w:t xml:space="preserve">Léo Pharma [0 to 5] [5 to 10] [0 to 5] [0 to 5] [0 to 5] [0 to 5] [0 to 5] [0 to 5] [0 to 5]  </w:t>
        <w:br/>
        <w:t xml:space="preserve">Knoll then Abbott [0 to 5] [0 to 5] [0 to 5] [0 to 5] [0 to 5]  </w:t>
        <w:br/>
        <w:t xml:space="preserve">100 100 100 100 100 100 100 100 100  </w:t>
        <w:br/>
        <w:t xml:space="preserve">Total  </w:t>
        <w:br/>
        <w:t>Source AFSSAPS.</w:t>
      </w:r>
    </w:p>
    <w:p>
      <w:r>
        <w:t xml:space="preserve">36. The market shares in volume in the city segment are as follows. The laboratories that practiced free distribution are at the top of the table. Those that did not adopt this pricing policy are in the second part of the table.  </w:t>
        <w:br/>
        <w:t xml:space="preserve">City market share in % 1998 1999 2000 2001 2002 2003 2004 2005 2006  </w:t>
        <w:br/>
        <w:t xml:space="preserve">[30 to 35] [25 to 30] [20 to 25] [15 to 20] [10 to 15] [10 to 15]  </w:t>
        <w:br/>
        <w:t xml:space="preserve">Sanofi (Fraxiparine)  </w:t>
        <w:br/>
        <w:t xml:space="preserve">[10 to 15] [10 to 15]  </w:t>
        <w:br/>
        <w:t xml:space="preserve">Glaxo (Fraxiparine)  </w:t>
        <w:br/>
        <w:t xml:space="preserve">[15 to 20] [15 to 20] [15 to 20] [15 to 20] [15 to 20] [10 to 15] [5 to 10] [0 to 5] [0 to 5]  </w:t>
        <w:br/>
        <w:t xml:space="preserve">Pfizer (Fragmine)  </w:t>
        <w:br/>
        <w:t xml:space="preserve">[35 to 40] [40 to 45] [45 to 50] [50 to 55] [55 to 60] [55 to 60] [60 to 65] [60 to 65] [60 to 65]  </w:t>
        <w:br/>
        <w:t xml:space="preserve">Aventis then  </w:t>
        <w:br/>
        <w:t xml:space="preserve">Sanofi-Aventis  </w:t>
        <w:br/>
        <w:t xml:space="preserve">(Lovenox)  </w:t>
        <w:br/>
        <w:t xml:space="preserve">Subtotal [85 to 90] [85 to 90] [80 to 95] [85 to 90] [85 to 90] [80 to 85] [80 to 85] [75 to 80] [65 to 70]  </w:t>
        <w:br/>
        <w:t xml:space="preserve">Léo Pharma [5 to 10] [5 to 10] [5 to 10] [10 to 15] [10 to 15] [15 to 20] [15 to 20] [20 to 25] [20 to 25]  </w:t>
        <w:br/>
        <w:t xml:space="preserve">Innohep  </w:t>
        <w:br/>
        <w:t xml:space="preserve">Knoll then Abbott [5 to 10] [5 to 10] [0 to 5] [0 to 5] [0 to 5]  </w:t>
        <w:br/>
        <w:t xml:space="preserve">Glaxo (Fraxiparine [0 to 5] [0 to 5] [0 to 5]  </w:t>
        <w:br/>
        <w:t xml:space="preserve">and Arixtra) [10 to 15] [10 to 15] [10 to 15]  </w:t>
        <w:br/>
        <w:t xml:space="preserve">Total 100 100 100 100 100 100 100 100 100  </w:t>
        <w:br/>
        <w:t>Source: AFSSAPS.</w:t>
      </w:r>
    </w:p>
    <w:p>
      <w:r>
        <w:t>37. The companies that practiced free distribution in hospitals, while holding the largest positions in the hospital segment (over 95 to 100% market share in 2006), nevertheless lost overall more than 20% of market share in the segment.</w:t>
      </w:r>
    </w:p>
    <w:p>
      <w:r>
        <w:rPr>
          <w:b/>
        </w:rPr>
        <w:t>[Pages 10–12]</w:t>
      </w:r>
    </w:p>
    <w:p>
      <w:r>
        <w:t xml:space="preserve">de la ville. This decrease does not affect them uniformly. Pfizer (Fragmine) has lost nearly [10 to 15] market share points, Sanofi (Fraxiparine) [15 to 20] points, while Glaxo remains stable (at 10 to 15%) and Aventis (Lovenox) has gained [20 to 25] points.  </w:t>
        <w:br/>
        <w:t xml:space="preserve">38. Regarding Fraxiparine and Fragmine, there is a continuous decline in their market shares both in hospitals and in the community. These declines can be explained by a series of reasons specific to each product. For Fraxiparine, owned by Sanofi until 2004, the decline is particularly noticeable following its acquisition by Glaxo, which is also the owner of Arixtra. Glaxo, a producer of an LMWH and a synthetic heparin, would have favored the latter in its commercial strategy. This reduction in promotional efforts on Fraxiparine would have had more significant effects on the preventive market in the community than on the preventive market in hospitals. Hospitals continued to reference a known and free product. As for Fragmine, the merger of Pharmacia, the original owner, with Upjohn, followed by the acquisition of Upjohn Pharmacia by Pfizer, diluted the importance of the product within the overall product ranges of the new entities and led to a decrease in the commercial promotion of Fragmine. This resulted in a collapse of market shares, particularly in 2004, both in the community and in hospitals, following the acquisition of Fragmine by Pfizer.  </w:t>
        <w:br/>
        <w:t xml:space="preserve">39. It is particularly noteworthy that Léo Pharma, which did not participate in the free provision, gained [15 to 20] market share points in the community from 1998 to 2006, multiplying its relative share in the retail market by five. According to the latest data provided by AFSSAPS, in 2008, its market share was [25 to 30]%, indicating that the growth has continued.  </w:t>
        <w:br/>
        <w:t xml:space="preserve">40. The general observation is unambiguous: there is no parallelism in the evolution of the situations of the four main players in the community segment, whether or not they practiced free provision in hospitals. This is particularly true for the two leaders Sanofi and Aventis, whether they followed different strategies or experienced varying fortunes in implementing identical strategies. Regarding Fragmine and Fraxiparine, it appears that the significant decline in their market positions is due to the gradual disinterest of their new owners. The main lesson remains the remarkable breakthrough of Léo Pharma in the community segment, while it exited the hospital market in 2001 and its market share, since its return to the hospital in 2004, is very low (around [0 to 5]%). From 2005 onwards, its market share in the community exceeds 20%.  </w:t>
        <w:br/>
        <w:t xml:space="preserve">D. PROPOSAL FOR DISMISSAL  </w:t>
        <w:br/>
        <w:t xml:space="preserve">41. Based on these findings, a report proposing a dismissal of the procedure was submitted to the Minister responsible for the economy on September 21, 2009.  </w:t>
        <w:br/>
        <w:t xml:space="preserve">II. DISCUSSION  </w:t>
        <w:br/>
        <w:t xml:space="preserve">A. ON THE APPLICATION OF COMMUNITY LAW  </w:t>
        <w:br/>
        <w:t xml:space="preserve">42. For a qualification of practices to be possible under Community law, these practices must be capable of appreciably affecting trade between Member States. It is notably established case law that the notion of affecting trade also covers cases where practices affect the structure of competition in the market. Thus, an exclusionary abuse leading to the elimination of a competitor operating there may fall under the Community competition rules (see paragraph 203 of joined cases 6/73 and 7/73 Commercial Solvents).  </w:t>
        <w:br/>
        <w:t xml:space="preserve">43. According to the Court of Justice of the European Communities, the expressions "capable of affecting" and "sufficient degree of probability" imply that it is not mandatory for the practice to actually affect or have affected trade between Member States for the applicability of Community law to be demonstrated. It is sufficient to establish that it is "of a nature" to affect trade between Member States.  </w:t>
        <w:br/>
        <w:t xml:space="preserve">44. In this case, although the market is of national dimension, the suppliers are of diverse nationalities and active in several countries of the Community. Regarding the actual flows of goods between Member States, it should be noted that some of the companies active in the market (Léo Pharma) import raw materials from another European country (Denmark).  </w:t>
        <w:br/>
        <w:t xml:space="preserve">45. Finally, the size of the companies as well as their revenue generated in France leaves no doubt about the sensitive nature of the exchanges.  </w:t>
        <w:br/>
        <w:t xml:space="preserve">46. For all these reasons, the practices referred to by the Minister of the Economy would be likely to fall within the scope of Article 102 of the TFEU.  </w:t>
        <w:br/>
        <w:t xml:space="preserve">B. ON THE RELEVANT MARKET  </w:t>
        <w:br/>
        <w:t xml:space="preserve">47. During the examination of the Sanofi-Synthelabo/Aventis merger in April 2004, the European Commission already ruled on the definition of the low molecular weight heparins market, the market on which the practices denounced by the Minister took place.  </w:t>
        <w:br/>
        <w:t xml:space="preserve">48. In its decision of April 26, 2004, the Commission considered that there was a single market for heparins, including all heparins, fractionated (i.e., LMWH), unfractionated, and synthetic.  </w:t>
        <w:br/>
        <w:t xml:space="preserve">49. However, during the investigation of the present case, the Sanofi-Aventis laboratory argued that it considered unfractionated heparins to be outside the same market. It justifies its position in a letter dated March 28, 2007, stating: "there is a homogeneity in the treatment of patients under fractionated or synthetic heparin. Indeed, in practice, fractionated or synthetic heparins are mostly considered analogous by practitioners even if each product on the market has only a portion of the existing indications corresponding to the marketing authorizations (MA) it has obtained."  </w:t>
        <w:br/>
        <w:t xml:space="preserve">50. To the extent that the competitive analysis does not differ whether or not unfractionated heparins are included in the relevant market since the revenue from these products is very low (the revenue in the community was [1.5 to 2] million euros in 2004 compared to 207 million euros for LMWH, or less than 1% of the total revenue), it is proposed, in this case, to exclude unfractionated heparins (which have different indications from LMWH in preventive use) from the relevant market that will be retained for the purposes of the competitive analysis. This market would therefore include all LMWH (Fraxiparine, Lovenox, Fragmine, Innohep, and Fraxodi) and synthetic heparins (Arixtra). However, since no abusive practice is observed in the present case, there is no need to definitively determine the exact scope of the heparins market.  </w:t>
        <w:br/>
        <w:t xml:space="preserve">51. On this market thus delineated, it is then necessary to make a distinction. Indeed, LMWH and synthetic heparins have two categories of indications, for preventive use to prevent the formation of thromboses and for curative use to eliminate thromboses. However, regarding pharmaceutical products, according to established case law, different indications lead to the delineation of separate markets. Furthermore, this subdivision into two markets, one "preventive" and the other "curative," is justified insofar as the practices challenged in the referral only concern LMWH used preventively.  </w:t>
        <w:br/>
        <w:t xml:space="preserve">52. Regarding the delineation of the geographical market, the European Commission considered, in the Hoffman-la Roche/Boehringer Mannheim decision, that the geographical markets for pharmaceutical specialties should be regarded as national in dimension, particularly due to the significant disparities existing between Member States (pricing mechanism; reimbursement system; packaging and product names).  </w:t>
        <w:br/>
        <w:t xml:space="preserve">53. In this case, it appears that the relevant geographical market for a specialty, sold to hospitals but also in the community, and whose pharmacy selling price is regulated by public authorities, is that of the national territory.  </w:t>
        <w:br/>
        <w:t xml:space="preserve">54. Furthermore, since the practices that were the subject of the Minister's referral took place in the hospital segment, and not in the community segment, the distinction between community/hospital also seems necessary because the hospital segment has different characteristics from that of the community.  </w:t>
        <w:br/>
        <w:t>55. Indeed, in the community, prices are regulated while in the hospital market prices are free. Furthermore, while the supply is the same, the demand is different: for the community market, the intermediate demand is made up of wholesalers and pharmacies, and for the hospital market, by hospital establishments, public (for example, public assistance hospitals) or private (private clinics). Moreover, the price elasticity of buyers is not the same: in hospitals, it is high because the purchase price affects the hospitals' budget, while in the community, it is low because the patient does not directly bear the price of the heparin, which is reimbursed by health insurance.</w:t>
      </w:r>
    </w:p>
    <w:p>
      <w:r>
        <w:rPr>
          <w:b/>
        </w:rPr>
        <w:t>[Pages 13–15]</w:t>
      </w:r>
    </w:p>
    <w:p>
      <w:r>
        <w:t xml:space="preserve">56. The laboratory Sanofi-Aventis contested this distinction between two relevant markets: city/hospital.  </w:t>
        <w:br/>
        <w:t>57. However, it appears necessary for the competitive analysis of this decision to qualify each of the two segments [city and hospital] as a "relevant market," while admitting that these two markets could have a connection due to a potential "source effect" (which will be analyzed below). Consequently, in this case, the competitive analysis will be conducted on the French market for low molecular weight heparins marketed in hospitals for preventive treatment (hospital preventive market) and on the market for low molecular weight heparins marketed in the city for preventive treatment (city preventive market).</w:t>
      </w:r>
    </w:p>
    <w:p>
      <w:r>
        <w:t xml:space="preserve">C. ON THE DOMINANT POSITION  </w:t>
        <w:br/>
        <w:t xml:space="preserve">1. ON THE HOSPITAL PREVENTIVE MARKET  </w:t>
        <w:br/>
        <w:t xml:space="preserve">58. In the hospital preventive market, the significance of market shares in volume suggests that Aventis (then Sanofi-Aventis from 2004) has been in a dominant position since 2000. Indeed, from that date, the market share in volume reached [55 to 60]% in 2000, exceeding [70 to 75]% in 2004, and experienced steady growth throughout the period. In the judgment of the Court of Justice of the European Communities, AKZO v. Commission, a market share of 50% for at least three years has been considered by the Court of Justice of the European Communities as a strong indication of the existence of a dominant position.  </w:t>
        <w:br/>
        <w:t xml:space="preserve">59. Furthermore, Aventis's immediate competitor, the company Sanofi (until 2004) with Fraxiparine, and then the company Glaxo (from 2004 to 2006) with Fraxiparine and Arixtra, held market shares in volume ranging from [20 to 25]% and [10 to 15]%, with a consistent downward trend in market share. These elements lead to the presumption of the existence of a dominant position for Aventis (then Sanofi-Aventis from 2004) in the hospital preventive market.  </w:t>
        <w:br/>
        <w:t xml:space="preserve">60. However, the analysis of the dominant position cannot be limited to an examination of market shares. Other factors must be taken into account. A company's dominant position in a given market is established when it is able to behave independently of its competitors and consumers, without regard to the competitive constraints that these economic agents would attempt to exert and without this behavior being detrimental to it. Thus, the Court of Justice of the European Communities, in the Hoffmann La Roche judgment, established: "The dominant position referred to in Article 86 [now 102] of the Treaty concerns a situation of economic power held by a company that gives it the ability to obstruct the maintenance of effective competition in the relevant market, providing it with the possibility of independent behavior, to a significant extent in relation to its competitors, its customers, and ultimately consumers. Such a position, unlike a monopoly or near-monopoly situation, does not exclude the existence of some competition but places the firm benefiting from it in a position to decide, at least to influence significantly, the conditions under which that competition will develop and, in any case, without having to take it into account and without this behavior being detrimental to it."  </w:t>
        <w:br/>
        <w:t xml:space="preserve">61. However, the examination of the functioning of the relevant markets, as described previously (paragraphs 30 to 39), shows that in response to the price decrease initiated by Léo Pharma, Aventis had no choice but to react by halving its price in 1999 and then tending towards free pricing in the following years. From 2001, Aventis (then Sanofi-Aventis) adopted behavior identical to that of its competitors, who are, with the exception of Léo Pharma, powerful international pharmaceutical groups. Aventis (then Sanofi-Aventis) therefore did not exhibit independent behavior from its competitive environment, from which it does not seem able to detach itself in order to maintain its market shares in hospitals as well as in the city, due to the source effect.  </w:t>
        <w:br/>
        <w:t xml:space="preserve">62. This low, even very low, pricing policy in the hospital preventive market has also resulted in a collapse of Aventis's (then Sanofi-Aventis) market shares in value, which are incomparable to its market shares in volume. Indeed, due to this pricing policy, the market shares in value fell from [40 to 45]% in 1998 to [5 to 10]% in 2004.  </w:t>
        <w:br/>
        <w:t xml:space="preserve">63. Finally, in assessing a dominant position, it is particularly important to take into account the countervailing power of buyers in the hospital preventive market. In this case, the buyers are hospitals or clinics, hospital groups, or hospital associations that have, when there is an abundant supply of substitutable products (which is the case here), a certain negotiating power given their size. Indeed, in a competitive context, they are able to exert pressure on their suppliers. This demand countervailing power is exercised all the more easily as hospitals make purchases through tenders and can declare a tender unsuccessful if it does not meet their requirements, particularly in terms of price.  </w:t>
        <w:br/>
        <w:t xml:space="preserve">64. In conclusion, the high level of market shares held by Aventis at the time of the facts could lead to the conclusion of the existence of a dominant position for Aventis (then Sanofi-Aventis) insofar as "a particularly high market share can in itself constitute evidence of the existence of a dominant position, especially when, as in this case, other operators in the market hold only much smaller shares" (General Court, April 28, 1999, Endemol/Commission, T-221/95, Rec. p. II-1299, paragraph 134). However, it should be kept in mind that Aventis's ability to detach itself from competition remains limited, as evidenced by the fact that it could not raise its prices in hospitals and was forced to keep them at a very low level. Furthermore, it may have been constrained in this pricing policy by the demands of public buyers, who may have contributed to maintaining this situation for a long time. In this case, the question may be left open, as will be developed below, since the examination of the practices in question does not lead to identifying a practice that could be qualified as an abuse of a dominant position.  </w:t>
        <w:br/>
        <w:t xml:space="preserve">2. ON THE CITY PREVENTIVE MARKET  </w:t>
        <w:br/>
        <w:t xml:space="preserve">65. In the city preventive market, the significance of market shares in volume suggests that Aventis (then Sanofi-Aventis from 2004) has been in a dominant position since 2001 (if not since 2000). Indeed, from that date, the market share in volume reached [50 to 55]% (45 to 50% in 2000), exceeding [60 to 65]% in 2004, and experienced steady growth throughout the period. In the aforementioned AKZO v. Commission judgment, a market share of 50% for at least three years has been considered by the Court of Justice of the European Communities as a strong indication of the existence of a dominant position.  </w:t>
        <w:br/>
        <w:t xml:space="preserve">66. Furthermore, Aventis's immediate competitor, the company Pfizer with Fragmine, from 2000 to 2002, held market shares ranging from [15 to 20]% and [15 to 20]%, with a consistent downward trend in market share.  </w:t>
        <w:br/>
        <w:t xml:space="preserve">67. Even though the laboratory Léo Pharma, with its product Innohep, sees its market shares increase in the city preventive market, as they rise from [0 to 5]% in 1998 to [20 to 25]% in 2005 and 2006, the evolution of Aventis's (then Sanofi-Aventis) market shares in volume, which is increasing from 2001 to 2006 and reaches [60 to 65]% market share at that date, shows that its position is not challenged by the arrival of Léo Pharma's products.  </w:t>
        <w:br/>
        <w:t xml:space="preserve">68. Moreover, Aventis (then Sanofi-Aventis) benefits from therapeutic indications that its competitors do not possess. For example, it is the only heparin that can be prescribed for the medical indication (long-term condition), the initial prescription of which, according to a study by CNAM, is decided in one-third of cases by a general practitioner practicing privately (in the city). Patients of these prescribers necessarily turn to the pharmacy network.  </w:t>
        <w:br/>
        <w:t xml:space="preserve">69. Finally, in this market, there is no countervailing demand power, constituted by retail pharmacies.  </w:t>
        <w:br/>
        <w:t xml:space="preserve">70. It follows from all these elements that the company Aventis (then Sanofi-Aventis) was in a dominant position from 2000 to 2006 in the city preventive market.  </w:t>
        <w:br/>
        <w:t xml:space="preserve">3. ON THE CONNECTION BETWEEN THE TWO MARKETS  </w:t>
        <w:br/>
        <w:t xml:space="preserve">71. Insofar as the minister responsible for the economy denounces an abuse practice in the hospital preventive market, where the question of Aventis's (then Sanofi-Aventis) dominant position may remain open, it may be useful to consider the existence of a connection between this market and the city preventive market where Aventis (then Sanofi-Aventis) has a dominant position at least since 2001. If such a connection exists, it could be argued that Aventis (then Sanofi-Aventis) exercised the market power it holds in the city preventive market to commit an abuse in the hospital preventive market. According to the minister, the connection between the two preventive markets is established by the fact that the heparins initially prescribed in hospitals would subsequently be prescribed in the city when the patient has returned home. This is the "source effect." Consequently, there would be a very strong incentive for pharmaceutical laboratories to be present in the hospital preventive market in order to be present in the city preventive market.  </w:t>
        <w:br/>
        <w:t xml:space="preserve">72. The minister relies in particular on statements from Sanofi officials who stated: "For a product that is highly competitive for hospital use and whose prescription in hospitals is likely to generate a large number of prescriptions in the city (outpatient), the calculation of profitability takes into account the city + hospital markets and may lead to proposing lower prices or even tending towards free pricing in hospitals, considering the source effect."  </w:t>
        <w:br/>
        <w:t>73. The source effect is a fairly common phenomenon in the pharmaceutical sector in cases where the initial prescription is issued in hospitals. Given the nature of the products</w:t>
      </w:r>
    </w:p>
    <w:p>
      <w:r>
        <w:rPr>
          <w:b/>
        </w:rPr>
        <w:t>[Pages 16–18]</w:t>
      </w:r>
    </w:p>
    <w:p>
      <w:r>
        <w:t>to propose lower prices or even tending towards free provision in hospitals, in consideration of the "source effect."</w:t>
      </w:r>
    </w:p>
    <w:p>
      <w:r>
        <w:t>73. The source effect is a fairly widespread phenomenon in the pharmaceutical sector in cases where the initial prescription is issued in the hospital. Given the nature of health products, there is a certain rigidity to change on both the practitioners' and patients' sides once the first product used has demonstrated its effectiveness. However, it is appropriate to consider the phenomenon of the "source effect" with caution and to evaluate the market situation on a case-by-case basis.</w:t>
      </w:r>
    </w:p>
    <w:p>
      <w:r>
        <w:t>74. In this case, the laboratory Sanofi-Aventis, which emphasized the importance of the source effect, indicated during the investigation that [60 to 70%] of Lovenox sales originated from a hospital prescription. Consequently, according to these statements, a proportion of [30 to 40]% of products purchased in the city does not originate from an initial hospital prescription.</w:t>
      </w:r>
    </w:p>
    <w:p>
      <w:r>
        <w:t>75. Furthermore, regarding all products, including Lovenox, an examination of the numerical data shows the variable and relative incidence of initial hospital prescriptions on city sales. Thus, in 1998, before the price war began, Aventis sold [10 to 15] million units (syringes or vials) to hospitals and [10 to 15] million in the city. On its part, Sanofi sold [10 to 15] million units to hospitals and [5 to 10] million in the city; Pfizer sold [5 to 10 million] units to hospitals and [5 to 10] million in the city. The following year, in 2001, the first year in which the practice of near-free provision began, Aventis marketed [20 to 25] million units to hospitals and [10 to 15] million in the city; Sanofi marketed [5 to 10] million units to hospitals and [5 to 10] million in the city; Pfizer marketed [0 to 5 million] units to hospitals and [5 to 10] million in the city.</w:t>
      </w:r>
    </w:p>
    <w:p>
      <w:r>
        <w:t>76. It follows that there is a certain difficulty in this case in apprehending the reality and intensity of the source effect. However, despite these difficulties, it does not seem relevant to conclude that there is an absence of a source effect that would allow for the consideration that the preventive markets in the city and in hospitals are not related markets. Indeed, all operators present in the hospital market specified that such a "source effect" existed and that it justified a free provision policy implemented in hospitals to initiate sales in pharmacies.</w:t>
      </w:r>
    </w:p>
    <w:p>
      <w:r>
        <w:t>77. In any case, regardless of the impact of this source effect, it remains possible for an operator to develop its activity in the preventive market in the city independently of its presence in the preventive market in hospitals. Indeed, the situation of the laboratory Léo Pharma demonstrates that it is possible for an operator to gain market share in the city while being minimally present in hospitals or even almost absent. From 2001 to 2003, Léo Pharma sold fewer than [100 to 150,000] syringes or vials per year to hospitals while continuing to supply [1 to 5] million to pharmacies. Even though Léo Pharma slightly increased its presence in hospitals in the following years (2004-2006), it never reached [300,000 to 400,000] units. However, during the same period, its sales in the city continued to grow significantly, reaching [5 to 10] million units in 2006. The representative of Léopharma explained this autonomous growth in the preventive market in the city by the implementation of an effective commercial policy targeting orthopedic surgeons, which constitutes a credible alternative to the initial hospital prescription.</w:t>
      </w:r>
    </w:p>
    <w:p>
      <w:r>
        <w:t>78. Thus, all of these factual elements show that in this case the source effect is probable but can be circumvented, notably through an appropriate commercial strategy targeted at the preventive market in the city.</w:t>
      </w:r>
    </w:p>
    <w:p>
      <w:r>
        <w:t xml:space="preserve">D. ON THE ALLEGED PRACTICES  </w:t>
        <w:br/>
        <w:t>1. THE OBJECT AND ALLEGED ANTICOMPETITIVE EFFECTS AS STATED BY THE MINISTERIAL REFERRAL</w:t>
      </w:r>
    </w:p>
    <w:p>
      <w:r>
        <w:t>79. As previously mentioned, the ministerial referral concerns practices implemented by the laboratory Aventis (now Sanofi-Aventis) from 2000 to 2004 related to the marketing of Lovenox in hospitals for preventive purposes.</w:t>
      </w:r>
    </w:p>
    <w:p>
      <w:r>
        <w:t>80. According to the minister, the free distribution of Lovenox to hospitals by the laboratory Aventis (then Sanofi-Aventis) would necessarily have an anticompetitive object. Indeed, Aventis would aim to maintain and develop its market share in hospitals in order, given the source effect, to increase, to the detriment of its competitors, its market share in the city where Lovenox benefits from one of the highest regulated selling prices in the market. Furthermore, according to the minister responsible for the economy, this practice of free provision in hospitals would have produced exclusionary effects against Léo Pharma. Indeed, given the source effect, Léo Pharma, unable to follow the free provision policy and forced to exit the hospital market, would have seen its sales in the city hindered or at least not reach the level they should have had.</w:t>
      </w:r>
    </w:p>
    <w:p>
      <w:r>
        <w:t xml:space="preserve">2. THE AUTHORITY'S ANALYSIS  </w:t>
        <w:br/>
        <w:t>a) On the absence of an anticompetitive object in the preventive market in hospitals</w:t>
      </w:r>
    </w:p>
    <w:p>
      <w:r>
        <w:t>81. The practice denounced by the ministerial referral could have an anticompetitive object if, in the context of this case, it aimed to exclude Aventis's competitors and then Sanofi Aventis from the preventive market in hospitals in order to allow the latter to increase its market share in the preventive market in the city, given the supposed source effect. In other words, the anticompetitive nature of this practice would rely on Aventis's ability to use free provision as an exclusionary strategy. Such a strategy would imply that Aventis and then Sanofi Aventis would be the only market player capable of engaging in this costly pricing policy, with its competitors being presumably unable to bear the financial consequences.</w:t>
      </w:r>
    </w:p>
    <w:p>
      <w:r>
        <w:t>82. However, in this case, the facts testify to the contrary.</w:t>
      </w:r>
    </w:p>
    <w:p>
      <w:r>
        <w:t>83. Indeed, not only did Aventis not initiate the downward pricing policy leading to free provision, but moreover, most of its competitors in the preventive market in hospitals, and at least the most significant among them, practiced free provision from 2001 and until at least 2006. Léo Pharma and Knoll22 decided differently. However, the statements of the representative of Léo Pharma23 indicate that it was a strategic choice dictated by the parent company and not a financial impossibility. Léo Pharma could very well have financially supported a free provision policy. The French subsidiary even considered it.</w:t>
      </w:r>
    </w:p>
    <w:p>
      <w:r>
        <w:t>84. In fact, Léo Pharma practiced free provision in hospitals starting in 2004, and its return to the hospital market contradicts the assertion of its lasting exclusion from the hospital market and thus the credibility of a scenario of exclusion decided by Aventis.</w:t>
      </w:r>
    </w:p>
    <w:p>
      <w:r>
        <w:t>85. Finally, for the successive owners of Fragmine and Fraxiparine, the gradual decrease in their market positions results less from the effects of free provision than from strategic decisions internal to the companies, resulting in a growing disinterest on their part for these two products, as previously indicated.</w:t>
      </w:r>
    </w:p>
    <w:p>
      <w:r>
        <w:t>86. Therefore, to the extent that it was economically and financially sustainable for the vast majority of competitors in the preventive market in hospitals to practice free provision for a relatively long duration, the practice of Aventis and then Sanofi Aventis does not fall, in this case, within the framework of an exclusionary strategy. Nothing demonstrates that it aimed to exclude its competitors from the preventive market in hospitals and then, secondly, from the preventive market in the city.</w:t>
      </w:r>
    </w:p>
    <w:p>
      <w:r>
        <w:t>87. All of these elements do not allow for the conclusion that the free provision practiced by Aventis in the preventive market in hospitals had an anticompetitive object.</w:t>
      </w:r>
    </w:p>
    <w:p>
      <w:r>
        <w:t>b) On the absence of exclusionary effects on the preventive market in the city against Léo Pharma</w:t>
      </w:r>
    </w:p>
    <w:p>
      <w:r>
        <w:t>88. Moreover, Aventis's practice of free provision in hospitals did not lead to the exclusion of Léo Pharma from the preventive market in the city, nor even to a decrease in its market share. The market shares of Innohep in the city, on the contrary, regularly increased to reach [20 to 25%] in 2005 and 2006 [25 to 30% in 2008], while this product does not have a specific advantage in prevention (unlike in treatment) compared to its competitors, particularly Lovenox.</w:t>
      </w:r>
    </w:p>
    <w:p>
      <w:r>
        <w:t>89. Furthermore, there is no correlation between the volumes sold in the city and the volumes sold in hospitals for Innohep. Thus, in 2001, Léo Pharma sold [1 to 5] million syringes in the city for [100,000 to 150,000] the same year in hospitals, which is 20 to 25 times less.</w:t>
      </w:r>
    </w:p>
    <w:p>
      <w:r>
        <w:t>90. This discrepancy between sales in the city and presence (or absence) in hospitals is even more pronounced in 2002 and the following years: each year, Léo Pharma increases its market shares in the city, while its presence in hospitals declines to become almost nonexistent. The table below summarizes the market shares in volume, in hospitals and in the city, of Innohep in preventive treatment.</w:t>
      </w:r>
    </w:p>
    <w:p>
      <w:r>
        <w:t xml:space="preserve">Innohep Market Shares  </w:t>
        <w:br/>
        <w:t xml:space="preserve">2000 2001 2002 2003 2004 2005  </w:t>
        <w:br/>
        <w:t xml:space="preserve">City [5 to 10] [10 to 15] [10 to 15] [15 to 20] [15 to 20] [20 to 25]  </w:t>
        <w:br/>
        <w:t xml:space="preserve">Hospital [0 to 5] [0 to 5] [0 to 5] [0 to 5] [0 to 5] [0 to 5]  </w:t>
        <w:br/>
        <w:t>Source AFSSAPS.</w:t>
      </w:r>
    </w:p>
    <w:p>
      <w:r>
        <w:t>91. Thus, we observe the absence of correlation between the sales of Innohep in the city and the number of syringes distributed in hospitals for the period 1998-2008.</w:t>
      </w:r>
    </w:p>
    <w:p>
      <w:r>
        <w:t>92. The actual or potential exclusionary effect of Léo Pharma from the preventive market in the city, which would have been the consequence of the free provision of Lovenox in hospitals, a situation denounced by the minister responsible for the economy in his referral, is therefore not demonstrated by the elements gathered in the file. In these conditions, it is necessary to apply Article L. 464-6 of the Commercial Code.</w:t>
      </w:r>
    </w:p>
    <w:p>
      <w:r>
        <w:rPr>
          <w:b/>
        </w:rPr>
        <w:t>[Pages 19–19]</w:t>
      </w:r>
    </w:p>
    <w:p>
      <w:r>
        <w:t xml:space="preserve">DECISION  </w:t>
        <w:br/>
        <w:t xml:space="preserve">Sole Article: There is no need to continue the proceedings.  </w:t>
        <w:br/>
        <w:t xml:space="preserve">Deliberated on the oral report of Ms. Geneviève Wibaux, rapporteur, and the intervention of Mr. Éric Cuziat, deputy general rapporteur, by Mr. Patrick Spilliaert, vice-president, session president, Ms. Reine-Claude Mader-Saussaye and Mr. Emmanuel Combe, members.  </w:t>
        <w:br/>
        <w:t xml:space="preserve">The session secretary, The vice-president,  </w:t>
        <w:br/>
        <w:t xml:space="preserve">Marie-Anselme Lienafa Patrick Spilliaert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