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https://www.autoritedelaconcurrence.fr/fr/decision/relative-des-pratiques-mises-en-oeuvre-dans-le-secteur-des-isolants-thermiques</w:t>
      </w:r>
    </w:p>
    <w:p>
      <w:r>
        <w:t>Pages translated : 49</w:t>
      </w:r>
    </w:p>
    <w:p/>
    <w:p>
      <w:r>
        <w:rPr>
          <w:b/>
        </w:rPr>
        <w:t>[Pages 1–3]</w:t>
      </w:r>
    </w:p>
    <w:p>
      <w:r>
        <w:t xml:space="preserve">FRENCH REPUBLIC  </w:t>
        <w:br/>
        <w:t xml:space="preserve">Decision No. 21-D-01 of January 14, 2021  </w:t>
        <w:br/>
        <w:t>regarding practices implemented in the thermal insulation sector</w:t>
      </w:r>
    </w:p>
    <w:p>
      <w:r>
        <w:t xml:space="preserve">The Competition Authority (section V),  </w:t>
        <w:br/>
        <w:t xml:space="preserve">Having regard to the letter of April 8, 2009, registered under No. 09/0061 F, by which the Minister of Economy, Industry and Employment referred to the Competition Authority practices implemented in the sector of multilayer reflective thin insulation;  </w:t>
        <w:br/>
        <w:t xml:space="preserve">Having regard to the letter of April 16, 2010, registered under No. 10/0043 F, by which the company Actis referred to the Competition Authority practices implemented in the field of thermal insulation of buildings;  </w:t>
        <w:br/>
        <w:t xml:space="preserve">Having regard to the decision of May 21, 2010, by which the Deputy General Rapporteur joined the investigation of cases No. 09/0061 F and No. 10/0043 F;  </w:t>
        <w:br/>
        <w:t xml:space="preserve">Having regard to decision No. 16-S-03 of September 22, 2016, by which the file registered under numbers 09/0061 F and 10/0043 F was referred for further investigation;  </w:t>
        <w:br/>
        <w:t xml:space="preserve">Having regard to the letter of April 16, 2020, by which the Union of Manufacturers of Insulating Mineral Wool referred to the auditor-counsel;  </w:t>
        <w:br/>
        <w:t xml:space="preserve">Having regard to the report established on June 12, 2020, by the auditor-counsel;  </w:t>
        <w:br/>
        <w:t xml:space="preserve">Having regard to Article 101 of the Treaty on the Functioning of the European Union;  </w:t>
        <w:br/>
        <w:t xml:space="preserve">Having regard to Book IV of the Commercial Code, and in particular its Article L. 420-1;  </w:t>
        <w:br/>
        <w:t xml:space="preserve">Having regard to the business secrecy decisions, No. 09-DSA-279 of November 9, 2009, No. 10-DSADEC-18 of September 1, 2010, No. 10-DSA-181 of September 3, 2010, No. 10-DSA-235 of November 10, 2010, No. 10-DSA-236 of November 10, 2010, No. 10-DSA-237 of November 10, 2010, No. 11-DSA-89 of March 22, 2011, No. 11-DSA-90 of March 22, 2011, No. 11-DSA-110 of April 12, 2011, No. 12-DSA-15 of January 6, 2012, No. 12-DEC-04 of February 27, 2012, No. 12-DEC-05 of February 27, 2012, No. 12-DSA-261 of July 18, 2012, No. 12-DSA-348 of October 15, 2012, No. 14-DSA-143 of May 26, 2014, No. 14-DEC-29 of June 20, 2014, No. 14-DEC-30 of June 20, 2014, No. 14-DEC-34 of July 7, 2014, No. 14-DEC-40 of July 18, 2014, No. 14-DSA-206 of July 21, 2014, No. 14-DECR-30 of September 3, 2014, No. 14-DSA-374 of December 19, 2014, No. 14-DSA-375 of December 19, 2014, No. 15-DSA-397 of November 30, 2015, No. 15-DSA-388 of November 25, 2015, No. 15-DSA-396 of November 30, 2015, No. 17-DECR-262 of June 28, 2017, No. 17-DECR-268 of June 30, 2017, No. 17-DECR-424 of October 20, 2017, No. 17-DECR-480 of November 13, 2017, No. 17-DSA-507 of November 23, 2017, No. 17-DEC-528 of December 4, 2017, No. 17-DSA-532 of December 6, 2017, No. 18-DSA-136 of May 14, 2018, No. 18-DSA-304 of September 18, 2018, No. 18-DSA-305 of September 18, 2018, No. 19-DSA-141 of May 6, 2019, No. 19-DSA-183 of May 24, 2019, No. 20-DSA-163 of March 3, 2020, No. 20-DSA-183 of April 14, 2020;  </w:t>
        <w:br/>
        <w:t xml:space="preserve">Having regard to the observations presented by the companies Actis, Saint-Gobain Isover &amp; Compagnie de Saint-Gobain, the National Union of Manufacturers of Insulating Mineral Wool, the Scientific and Technical Center for Building, the Directorate of Housing, Urban Planning and Landscapes, and the Government Commissioner;  </w:t>
        <w:br/>
        <w:t xml:space="preserve">Having regard to the other documents in the file;  </w:t>
        <w:br/>
        <w:t xml:space="preserve">The rapporteurs, the Deputy General Rapporteur, the Government Commissioner, and representatives of the company Actis, the Scientific and Technical Center for Building, the Directorate of Housing, Urban Planning and Landscapes, the companies Saint-Gobain Isover and Compagnie de Saint-Gobain, and the National Union of Manufacturers of Insulating Mineral Wool, heard during the session of the Competition Authority on October 6, 2020;  </w:t>
        <w:br/>
        <w:t>Adopts the following decision:</w:t>
      </w:r>
    </w:p>
    <w:p>
      <w:r>
        <w:t xml:space="preserve">Summary1  </w:t>
        <w:br/>
        <w:t xml:space="preserve">By this decision, the Competition Authority (hereinafter "the Authority") issues a dismissal regarding practices concerning the manufacturing sector of thermal insulation products.  </w:t>
        <w:br/>
        <w:t xml:space="preserve">The actors involved in these practices were:  </w:t>
        <w:br/>
        <w:t xml:space="preserve">• the Scientific and Technical Center for Building (hereinafter "CSTB"), a public industrial and commercial establishment whose main mission is to conduct scientific research in the field of construction and housing;  </w:t>
        <w:br/>
        <w:t xml:space="preserve">• the National Union of Manufacturers of Insulating Mineral Wool (hereinafter "FILMM");  </w:t>
        <w:br/>
        <w:t xml:space="preserve">• the company Saint-Gobain Isover, a manufacturer of insulating products made of mineral wool and a member of this union.  </w:t>
        <w:br/>
        <w:t xml:space="preserve">These actors were accused by the investigation services of having implemented several practices contrary to Articles L. 420-1 of the Commercial Code and 101 of the Treaty on the Functioning of the European Union (hereinafter "TFEU").  </w:t>
        <w:br/>
        <w:t xml:space="preserve">Firstly, the accused organizations were criticized for exchanging information primarily concerning the request for European technical approval submitted by the company Actis, a manufacturer of insulation products falling under the category of reflective thin products, so that its products could benefit from the "CE" mark.  </w:t>
        <w:br/>
        <w:t xml:space="preserve">Secondly, CSTB, FILMM, and the company Saint-Gobain Isover were accused of having conspired, within the framework of a single, complex, and continuous infringement, to hinder the entry and marketing of reflective thin products in the thermal insulation manufacturing market. In particular, these organizations were accused of having sought to prevent the development of a reference framework providing for the evaluation of the performance of reflective thin products through so-called "in situ" tests and of favoring the use of so-called standardized tests (in the laboratory), deemed more favorable to mineral wool insulation.  </w:t>
        <w:br/>
        <w:t xml:space="preserve">The practices noted by the investigation services under this second accusation concerned:  </w:t>
        <w:br/>
        <w:t xml:space="preserve">• meetings organized in the premises of FILMM on the sidelines of the contentious procedure initiated by this professional union against the company Actis;  </w:t>
        <w:br/>
        <w:t xml:space="preserve">• the investigation procedure of the request for European technical approval submitted by the company Actis;  </w:t>
        <w:br/>
        <w:t xml:space="preserve">• the work of the workshops concerning the PMR established within the European Committee for Standardization;  </w:t>
        <w:br/>
        <w:t xml:space="preserve">• the drafting of an information note on the PMR by the specialized group No. 20 of the Commission responsible for formulating technical opinions;  </w:t>
        <w:br/>
        <w:t xml:space="preserve">• the development by the company Saint-Gobain Isover and a third party of a strategy targeting the company Actis;  </w:t>
        <w:br/>
        <w:t xml:space="preserve">• the conduct by CSTB of a testing campaign at the request of ADEME within the framework of the national research and experimentation program on energy in buildings;  </w:t>
        <w:br/>
        <w:t xml:space="preserve">• the conduct of tests by a German laboratory at the request of the company Actis and then of the company Saint-Gobain Isover.  </w:t>
        <w:br/>
        <w:t>1 This summary is strictly informative. Only the reasons for the decision numbered below are authoritative.</w:t>
      </w:r>
    </w:p>
    <w:p>
      <w:r>
        <w:rPr>
          <w:b/>
        </w:rPr>
        <w:t>[Pages 4–6]</w:t>
      </w:r>
    </w:p>
    <w:p>
      <w:r>
        <w:t>Under the first notified objection, the Authority considered that the information exchanged did not have a strategic nature for the parties involved. It notably pointed out that this information did not concern the sensitive commercial data of the company Actis or other companies active in the thermal insulation product manufacturing market and was therefore not likely to reduce uncertainty in this market. Consequently, the Authority concluded that the practice referred to in the first notified objection was not established.</w:t>
      </w:r>
    </w:p>
    <w:p>
      <w:r>
        <w:t>Regarding the second objection, the Authority found that the elements of the file did not allow for the characterization of the existence of an overall plan pursuing a single anti-competitive objective and of practices that had sufficient identity and complementarity links to establish that the parties involved had participated in a single, complex, and continuous infringement aimed at hindering the entry of SMEs into the thermal insulation products market. Furthermore, the Authority considered that, taken individually, the various practices observed, which, depending on the case, had a unilateral nature or could not be regarded as anti-competitive, did not constitute collusive practices prohibited by Articles L. 420-1 of the Commercial Code and 101 of the TFEU.</w:t>
      </w:r>
    </w:p>
    <w:p>
      <w:r>
        <w:t>SUMMARY</w:t>
        <w:br/>
        <w:t>I. FINDINGS ........................................................................................................................................ 7</w:t>
        <w:br/>
        <w:t>A. Reminder of the procedure .............................................................................................. 7</w:t>
        <w:br/>
        <w:t>B. The sector of activity ......................................................................................................... 8</w:t>
        <w:br/>
        <w:t>1. Definition ......................................................................................................................... 8</w:t>
        <w:br/>
        <w:t>2. The different categories of insulators .............................................................................. 8</w:t>
        <w:br/>
        <w:t>3. The methods for evaluating the performance of insulators ............................................. 9</w:t>
        <w:br/>
        <w:t>4. The importance of "quasi-normative" references ........................................................... 10</w:t>
        <w:br/>
        <w:t>C. The concerned actors ....................................................................................................... 12</w:t>
        <w:br/>
        <w:t>1. Insulator producers ....................................................................................................... 12</w:t>
        <w:br/>
        <w:t>a) The company Actis ................................................................................................... 13</w:t>
        <w:br/>
        <w:t>b) The company Saint-Gobain Isover .......................................................................... 13</w:t>
        <w:br/>
        <w:t>2. FILMM ........................................................................................................................... 13</w:t>
        <w:br/>
        <w:t>3. CSTB ................................................................................................................................ 14</w:t>
        <w:br/>
        <w:t>D. Observed practices ........................................................................................................... 15</w:t>
        <w:br/>
        <w:t>1. Meetings organized at FILMM premises ..................................................................... 15</w:t>
        <w:br/>
        <w:t>2. The request for European technical approval submitted by the company Actis .......... 16</w:t>
        <w:br/>
        <w:t>3. Working groups dedicated to in situ testing within the European Committee for</w:t>
        <w:br/>
        <w:t>Standardization .................................................................................................................. 19</w:t>
        <w:br/>
        <w:t>4. Practices related to specialized group No. 20 of the Commission responsible for</w:t>
        <w:br/>
        <w:t>formulating technical opinions .......................................................................................... 20</w:t>
        <w:br/>
        <w:t>a) The information note from GS 20 ............................................................................ 20</w:t>
        <w:br/>
        <w:t>b) The request for technical opinion submitted by the company XL Mat .................... 22</w:t>
        <w:br/>
        <w:t>5. Practices related to the company Siplast ...................................................................... 23</w:t>
        <w:br/>
        <w:t>6. Practices related to the "Prebat" tests .......................................................................... 24</w:t>
        <w:br/>
        <w:t>7. Practices related to tests conducted by the Fraunhofer IBP Institute ......................... 25</w:t>
        <w:br/>
        <w:t>E. Notified objections ............................................................................................................ 26</w:t>
        <w:br/>
        <w:t>II. DISCUSSION .................................................................................................................................. 27</w:t>
        <w:br/>
        <w:t>A. On jurisdiction .................................................................................................................. 27</w:t>
        <w:br/>
        <w:t>1. Applicable principles .................................................................................................... 27</w:t>
        <w:br/>
        <w:t>2. Assessment in this case ................................................................................................. 28</w:t>
        <w:br/>
        <w:t>B. On the procedure ............................................................................................................. 29</w:t>
        <w:br/>
        <w:t>1. On the request for a stay of proceedings ...................................................................... 29</w:t>
        <w:br/>
        <w:t>2. On the priority question of constitutionality .................................................................. 30</w:t>
        <w:br/>
        <w:t>3. On business secrecy ....................................................................................................... 31</w:t>
        <w:br/>
        <w:t>4. On the secrecy of correspondence between lawyers and clients ................................... 32</w:t>
        <w:br/>
        <w:t>5. On the secrecy of the investigation ................................................................................ 32</w:t>
        <w:br/>
        <w:t>6. On the impartiality of the rapporteur .............................................................................. 33</w:t>
        <w:br/>
        <w:t>7. On the duration of the procedure ................................................................................... 35</w:t>
        <w:br/>
        <w:t>8. On the reasoning of the statement of objections of October 10, 2018, and the clarity of the notified objections ........................................................................................................ 36</w:t>
        <w:br/>
        <w:t>9. On the scope of the referral for investigation ................................................................. 37</w:t>
        <w:br/>
        <w:t>10. On the statute of limitations .......................................................................................... 38</w:t>
        <w:br/>
        <w:t>11. On the principle of non bis in idem ............................................................................... 38</w:t>
        <w:br/>
        <w:t>C. On the application of Union law ...................................................................................... 38</w:t>
        <w:br/>
        <w:t>1. Applicable principles .................................................................................................... 38</w:t>
        <w:br/>
        <w:t>2. Assessment in this case ................................................................................................. 39</w:t>
        <w:br/>
        <w:t>D. On the merits of the notified objections ......................................................................... 40</w:t>
        <w:br/>
        <w:t>1. The objection notified on July 28, 2014 ......................................................................... 40</w:t>
        <w:br/>
        <w:t>2. The objection notified on October 10, 2018 ................................................................... 42</w:t>
        <w:br/>
        <w:t>a) Regarding the single, complex, and continuous infringement ................................... 42</w:t>
        <w:br/>
        <w:t>Applicable principles ................................................................................................... 42</w:t>
        <w:br/>
        <w:t>Assessment in this case ............................................................................................ 43</w:t>
        <w:br/>
        <w:t>b) Regarding the individual qualification of the practices identified by the</w:t>
        <w:br/>
        <w:t>investigation services ................................................................................................... 45</w:t>
        <w:br/>
        <w:t>Applicable principles ................................................................................................... 45</w:t>
        <w:br/>
        <w:t>Assessment in this case ............................................................................................ 45</w:t>
        <w:br/>
        <w:t>DECISION .................................................................................................................................... 49</w:t>
      </w:r>
    </w:p>
    <w:p>
      <w:r>
        <w:rPr>
          <w:b/>
        </w:rPr>
        <w:t>[Pages 7–9]</w:t>
      </w:r>
    </w:p>
    <w:p>
      <w:r>
        <w:t xml:space="preserve">I. Findings  </w:t>
        <w:br/>
        <w:t xml:space="preserve">A. REMINDER OF THE PROCEDURE  </w:t>
        <w:br/>
        <w:t xml:space="preserve">1. By letter dated April 8, 2009, registered under No. 09/0061 F, the Minister responsible for the economy referred to the Competition Authority (hereinafter "the Authority") facts likely to constitute anti-competitive practices in the sector of reflective multi-layer thin insulation.  </w:t>
        <w:br/>
        <w:t xml:space="preserve">2. Inspection and seizure operations were carried out on June 11, 2009, at the premises of the French Association for Standardization (hereinafter "AFNOR"), the Scientific and Technical Center for Building (hereinafter "CSTB"), the company Saint-Gobain Isover, and the National Union of Manufacturers of Mineral Wool Insulation (hereinafter "FILMM"). The conduct of these operations led to appeals filed by FILMM, CSTB, and the company Saint-Gobain Isover.  </w:t>
        <w:br/>
        <w:t xml:space="preserve">3. By letter dated April 16, 2010, registered under No. 10/0043 F, the company Actis referred to the Authority practices implemented in the sector of thermal insulation products for buildings.  </w:t>
        <w:br/>
        <w:t xml:space="preserve">4. By decision dated May 21, 2010, the investigation of the files registered under numbers 09/0061 F and 10/0043 F was joined.  </w:t>
        <w:br/>
        <w:t xml:space="preserve">5. FILMM filed an appeal on April 17, 2013, seeking the annulment of the decision by which the Prime Minister refused to repeal Article R. 464-29 of the Commercial Code, as amended by Decree No. 2009-139 of February 10, 2009. By decision No. 367807 of October 10, 2014, the Council of State annulled the contested decision and ordered the Prime Minister to repeal Article R. 464-29 of the Commercial Code.  </w:t>
        <w:br/>
        <w:t xml:space="preserve">6. On July 28, 2014, the General Rapporteur sent a statement of objections regarding prohibited practices under Article 101 of the Treaty on the Functioning of the European Union (hereinafter "TFEU") and Article L. 420-1 of the Commercial Code to CSTB, FILMM, the companies Saint-Gobain Isover, and Compagnie de Saint-Gobain. This statement of objections was followed by a report on August 10, 2015.  </w:t>
        <w:br/>
        <w:t xml:space="preserve">7. By decision No. 16-S-03 of September 22, 2016, the Authority decided, pursuant to Article R. 463-7 of the Commercial Code, to refer the case registered under numbers 09/0061 F and 10/0043 F for further investigation.  </w:t>
        <w:br/>
        <w:t xml:space="preserve">8. A second statement of objections dated October 10, 2018, followed by a report on November 20, 2019, was addressed to CSTB, FILMM, and the companies Saint-Gobain Isover and Compagnie de Saint-Gobain.  </w:t>
        <w:br/>
        <w:t xml:space="preserve">9. By three applications, registered respectively on June 25, 26, and 29, 2020, FILMM, CSTB, and the company Saint-Gobain Isover requested the presiding judge of the Paris Court of Appeal to recuse one of the rapporteurs designated to investigate the case.  </w:t>
        <w:br/>
        <w:t xml:space="preserve">10. By three orders dated July 24, 2020, the magistrate designated by the presiding judge of the Paris Court of Appeal rejected these appeals. These orders are the subject of an appeal before the Court of Cassation.  </w:t>
        <w:br/>
        <w:t xml:space="preserve">B. THE SECTOR OF ACTIVITY  </w:t>
        <w:br/>
        <w:t xml:space="preserve">1. DEFINITION  </w:t>
        <w:br/>
        <w:t xml:space="preserve">11. Thermal insulation aims to limit thermal transfers between a hot environment and a cold environment. Thus, in construction, thermal insulation is defined as "a product that reduces, by its presence, thermal exchanges through the wall in which it is placed" (Standard NF P75-101, reference 2017).  </w:t>
        <w:br/>
        <w:t xml:space="preserve">12. The thermal resistance of a product, denoted by the letter "R," is measured in square meters Kelvin per Watt (m².K/W). The higher the "R" value, the greater the insulating power of the product.  </w:t>
        <w:br/>
        <w:t xml:space="preserve">2. THE DIFFERENT CATEGORIES OF INSULATORS  </w:t>
        <w:br/>
        <w:t xml:space="preserve">13. Thermal insulation of buildings can be carried out from the inside or the outside. External insulation was a relatively uncommon process during the period of the disputed practices, notably due to its cost (cf. study by MSI, Market for Thermal Insulation Products for Buildings in France, July 2011 - references 16 375 to 16 619).  </w:t>
        <w:br/>
        <w:t xml:space="preserve">14. Internal insulation of buildings can be done from roofs, attics, partitions, ceilings, or floors. Different categories of insulation products can be identified based on their materials. Among the products used are mineral wools (glass wools and rock wools), cellular plastics (synthetic foams in polystyrene or polyurethane), natural insulators (hemp, flax, wood, cotton, feathers, sheep wool), cellular glasses, and thin thermo-reflective insulators. This last category of products is also referred to as reflective multi-layer thin insulators or thin reflective products (hereinafter "PMR").  </w:t>
        <w:br/>
        <w:t xml:space="preserve">15. According to data in an internal document from the company Saint-Gobain Isover, dated March 2008, mineral wool insulators accounted for 65% of market share (reference 15 789). According to the same document, the share of cellular plastics was 24%. According to the aforementioned MSI study from July 2011, the share of mineral wools and cellular plastics in the total insulated surfaces reached 92% in 2010 (reference 16 467).  </w:t>
        <w:br/>
        <w:t xml:space="preserve">16. The use of mineral wool insulators remained predominant during the period covered by the practices, particularly for roof insulation. Thus, in 2010, for insulation through roofs and attics, the share of mineral wool insulators was 82% (aforementioned MSI study, reference 16 481).  </w:t>
        <w:br/>
        <w:t xml:space="preserve">17. Regarding PMR, the sale of these products experienced strong growth until 2007. Their marketing saw a significant slowdown following the economic crisis of 2008 (aforementioned MSI study, reference 16 497). According to this study, the share of PMR in the total insulated surfaces, which had reached about 8.5% in 2007, fell to 6% in 2010 (reference 16 467). Thus, PMR sales dropped by 27.7% between 2006 and 2010 (reference 16 497).  </w:t>
        <w:br/>
        <w:t xml:space="preserve">3. METHODS OF EVALUATING INSULATOR PERFORMANCE  </w:t>
        <w:br/>
        <w:t xml:space="preserve">18. The "R" value used to measure thermal resistance is traditionally evaluated using so-called standardized methods, conducted from laboratory tests. The most frequently used methods, referred to in standard NF P75-101, are known as "the guarded hot box" and "the guarded hot plate."  </w:t>
        <w:br/>
        <w:t xml:space="preserve">19. The guarded hot box method is based, according to CSTB, on "measuring the thermal performance of elements large enough to accurately represent a real situation." This method relies on using a wall or roof element of several square meters as a test specimen, which separates two large chambers maintained at regulated temperatures (e.g., 30°C and 0°C). The test consists of "measuring the heat flow passing through the specimen as a function of temperature differences" (article "Thermal insulation: the implementation stakes" dated July 9, 2008, published on the CSTB website; references 14 869 – 14 879).  </w:t>
        <w:br/>
        <w:t xml:space="preserve">20. The guarded hot plate method involves placing a sample of material in contact with a hot plate and a cold plate and "measuring at equilibrium the temperature difference between the two plates" (excerpt from the website of KDB Isolation, reference 14 881).  </w:t>
        <w:br/>
        <w:t xml:space="preserve">21. Some PMR manufacturers, including the company Actis, believe that standardized methods have limitations and do not adequately measure the performance of thermal insulators. These methods lead, according to them, to an underestimation of the performance of thin insulators, particularly since they were designed to measure the thermal resistance of traditional thick insulators (aforementioned MSI study, reference 16 497).  </w:t>
        <w:br/>
        <w:t>22. Furthermore, some PMR manufacturers have criticized standardized methods for not taking into account variations in temperature, humidity, and wind to which insulators are subjected under real usage conditions. Thus, the results obtained from standardized tests "may significantly diverge from actual consumption."</w:t>
      </w:r>
    </w:p>
    <w:p>
      <w:r>
        <w:rPr>
          <w:b/>
        </w:rPr>
        <w:t>[Pages 10–12]</w:t>
      </w:r>
    </w:p>
    <w:p>
      <w:r>
        <w:t>the standardized tests do not take into account the variations in temperature, humidity, and wind to which insulators are subjected under real usage conditions. Thus, the results obtained from standardized tests "may significantly diverge from actual consumption" (hearing report of the research and development manager of the company Actis dated December 3, 2009, references 1 628 to 1 633).</w:t>
      </w:r>
    </w:p>
    <w:p>
      <w:r>
        <w:t>23. Consequently, certain stakeholders, including the company Actis, have advocated for the use of so-called in situ tests. These tests are intended to measure the energy consumption of two buildings constructed in the same location, designed identically, and in which a constant temperature is maintained, but which are insulated with different insulation products. The difference in energy consumption observed between the two buildings at the end of the testing period should allow for a useful comparison of the performance of the insulating products.</w:t>
      </w:r>
    </w:p>
    <w:p>
      <w:r>
        <w:t>24. Regarding in situ tests, the expert appointed by the Versailles Court of Appeal in the context of a dispute between FILMM and Actis noted in his report dated February 27, 2009, that these tests, "although more difficult to conduct and whose results are more difficult to interpret, can undoubtedly be accepted" (reference 3 640). In the context of this same procedure, the expert indicated in his report dated December 19, 2008, that in situ measurement campaigns are "very instructive for comparative analysis between two insulators in the context of a real application (outside any laboratory notion)" (reference 347).</w:t>
      </w:r>
    </w:p>
    <w:p>
      <w:r>
        <w:t>25. Several parliamentary reports have also highlighted the usefulness of in situ tests in the building sector. The Parliamentary Office for the Evaluation of Scientific and Technological Choices, in a report dated July 9, 2014, dedicated to energy savings in buildings, estimated that "only in situ measurement can account for the reality of thermal performance" and that "the true horizon of thermal regulation is that of replacing calculated assessment with in situ measurement."</w:t>
      </w:r>
    </w:p>
    <w:p>
      <w:r>
        <w:t>4. THE IMPORTANCE OF "QUASI-NORMATIVE" REFERENCES</w:t>
      </w:r>
    </w:p>
    <w:p>
      <w:r>
        <w:t>26. Beyond the regulations to which products used in construction are subject, optional references that certify the quality of products and their suitability for use hold particular importance in the building sector, as noted by the Authority in its opinion No. 15-A-16 of November 16, 2015, concerning the examination, in light of competition rules, of standardization and certification activities.</w:t>
      </w:r>
    </w:p>
    <w:p>
      <w:r>
        <w:t>27. This situation is explained by the presence, in this sector, of numerous operators belonging to different trades, for whom the existence of common references is an important factor for coordination and interoperability. It is also explained by the requirements of insurers, which lead professionals in the sector to favor products whose quality is certified by compliance with these references, which thereby acquire a "quasi-normative" character (see § 100 and following of opinion No. 15-A-16 of November 16, 2015).</w:t>
      </w:r>
    </w:p>
    <w:p>
      <w:r>
        <w:t>28. These references are notably developed within the framework of standardization. Standardization is defined as "a public interest activity aimed at providing reference documents developed consensually by all interested parties, concerning rules, characteristics, recommendations, or examples of good practices related to products, services, methods, processes, or organizations" (Article 1 of Decree No. 2009-697 of June 16, 2009, relating to standardization).</w:t>
      </w:r>
    </w:p>
    <w:p>
      <w:r>
        <w:t>It constitutes "a process of developing common standards on which different economic actors agree in order to facilitate trade, both nationally and internationally" (§ 5 of opinion No. 15-A-16).</w:t>
      </w:r>
    </w:p>
    <w:p>
      <w:r>
        <w:t>29. Companies may also have an interest in resorting to certification, defined in Article L. 115-27 of the Consumer Code as an "activity by which an organization, distinct from the manufacturer, importer, seller, service provider, or client, certifies that a product, service, or combination of products and services complies with characteristics defined in a certification reference." Opinion No. 15-A-16 recalls that certification is closely linked to standardization activities. Indeed, "as soon as standards attest to a certain level of quality of products, companies and consumers have an interest in ensuring that they are respected. It is this demand for quality that justifies the existence of a market for certification services on which evaluation and certification organizations (...) offer their expertise" (§ 50).</w:t>
      </w:r>
    </w:p>
    <w:p>
      <w:r>
        <w:t>30. Furthermore, independently of certification processes, manufacturers of new or innovative products may seek to obtain the issuance of a technical opinion or a European technical approval. These opinions and approvals, although of a different nature and issued by distinct authorities, share the common goal of remedying the absence of harmonized standards for innovative products. Although optional, they also present particular interest for manufacturers as they are issued based on authoritative references recognized by all actors involved in the construction sector, facilitating the market entry of the products concerned.</w:t>
      </w:r>
    </w:p>
    <w:p>
      <w:r>
        <w:t>31. Technical opinions are opinions formulated by a group of experts established within the Commission responsible for formulating technical opinions (hereinafter "CCFAT"). Article 1 of the interministerial order of December 2, 1969, establishing the CCFAT, in force during the period covered by the statements of objections, states that these opinions "are requested on a voluntary basis, regarding the suitability for use of processes, materials, elements, or equipment used in construction, when their novelty or the manner in which they are used does not yet allow for standardization."</w:t>
      </w:r>
    </w:p>
    <w:p>
      <w:r>
        <w:t>32. It is a "voluntary procedure allowing a manufacturer to verify that its product or process complies with regulations and allows for the construction of a stable and durable structure." Technical opinion requests are processed by specialized groups established within the CCFAT.</w:t>
      </w:r>
    </w:p>
    <w:p>
      <w:r>
        <w:t>33. Opinion No. 15-A-16 qualifies the technical opinions issued under the auspices of the CCFAT as "quasi-standards." It is noted that these opinions are "requested by an industrialist wishing to market an innovative product in the construction sector that cannot be linked to traditional know-how or practices, most often because they know from experience that operators generally require such opinions" (§ 122). Thus, although not mandatory, technical opinions constitute "a de facto requirement of insurers and technical controllers and, as such, remain essential for marketing a product or process not yet recognized as traditional technology" (§ 123).</w:t>
      </w:r>
    </w:p>
    <w:p>
      <w:r>
        <w:t>34. European technical approvals (hereinafter "ATE") were created by Directive 89/106/EEC of the Council of December 21, 1988, concerning the approximation of the legislative, regulatory, and administrative provisions of the Member States regarding construction products. These approvals allow products for which there is no harmonized standard developed at the European level to nevertheless benefit from the "CE" mark, facilitating their marketing within the internal market.</w:t>
      </w:r>
    </w:p>
    <w:p>
      <w:r>
        <w:t>35. The issuance of ATE takes place within the framework of the European Organization for Technical Approval (hereinafter "OEAT"). The issuance procedure is specified in Annex II of the directive and by Commission Decision 94/23/EC of January 17, 1994. This decision states that an ATE application can be submitted to one of the member organizations of the OEAT. It is specified that it is prohibited to submit an application for the same product to more than one organization.</w:t>
      </w:r>
    </w:p>
    <w:p>
      <w:r>
        <w:t>36. The ATE is based on tests and an assessment relying on the European technical approval guidelines referred to in Article 11 of the directive. Article 9.2 of the directive provides that "when the guidelines referred to in Article 11 do not exist or do not yet exist, a European technical approval may be issued by reference to the essential requirements and interpretative documents when the assessment of the product is adopted by the approval bodies, acting jointly within the framework of [the OEAT]."</w:t>
      </w:r>
    </w:p>
    <w:p>
      <w:r>
        <w:t>37. In practice, in the absence of a guideline, the issuance of the ATE is based on a common position on the product evaluation criteria ("common understanding of assessment procedure," hereinafter "CUAP"), an internal document of the OEAT, established by the organization handling the application. The draft CUAP is submitted to the other members of the OEAT and, if necessary, modified to take their comments into account. It is then transmitted to the technical office of the OEAT, which collects the consent of the members of the organization. It is then based on the CUAP that the ATE is issued by the organization handling the application, after agreement from all member organizations of the OEAT.</w:t>
      </w:r>
    </w:p>
    <w:p>
      <w:r>
        <w:t>C. THE CONCERNED ACTORS</w:t>
      </w:r>
    </w:p>
    <w:p>
      <w:r>
        <w:t>1. THE PRODUCERS OF INSULATORS</w:t>
      </w:r>
    </w:p>
    <w:p>
      <w:r>
        <w:t>38. The sector of thermal insulation product manufacturing is segmented according to categories of insulating products. Indeed, manufacturers of insulators generally focus primarily on the production of one type of product. The companies Actis and Saint-Gobain Isover will be presented in more detail.</w:t>
      </w:r>
    </w:p>
    <w:p>
      <w:r>
        <w:rPr>
          <w:b/>
        </w:rPr>
        <w:t>[Pages 13–15]</w:t>
      </w:r>
    </w:p>
    <w:p>
      <w:r>
        <w:t xml:space="preserve">a) The company Actis  </w:t>
        <w:br/>
        <w:t xml:space="preserve">39. The company Actis was established in 1980. Since 2003, it has been part of the Laurent Thierry group, a holding company that owns several subsidiaries, particularly in the technical textiles sector in the automotive market.  </w:t>
        <w:br/>
        <w:t xml:space="preserve">40. The company Actis specializes in the design and manufacture of PMR. It is the main producer in France, with a market share estimated at 40% in 2011 (MSI study referenced, file 16 537).  </w:t>
        <w:br/>
        <w:t xml:space="preserve">41. Among the main products marketed during the period covered by the practices is the thin insulation "Triso super 9," which was succeeded by "Triso super 10" and then "Triso super 12."  </w:t>
        <w:br/>
        <w:t xml:space="preserve">42. PMR accounted for 52% of Actis's revenue in 2009. However, sales of these products experienced a decline starting from the 2007 fiscal year, which continued until the end of the period covered by the statements of objections. This decrease in PMR sales led to a significant drop in the company's revenue, which reached 41.7 million euros in 2011 (file 17 576), compared to 77.1 million euros in 2007 (file 322).  </w:t>
        <w:br/>
        <w:t xml:space="preserve">43. The marketing of other types of products (wood insulation products, under-roof screens) did not compensate for the changes observed for the product "Triso super 9."  </w:t>
        <w:br/>
        <w:t xml:space="preserve">b) The company Saint-Gobain Isover  </w:t>
        <w:br/>
        <w:t xml:space="preserve">44. The company Saint-Gobain Isover is a 100% subsidiary of Compagnie de Saint-Gobain. The revenue of the Saint-Gobain group amounted to 42.1 billion euros in 2011 (data from Saint-Gobain Isover, file 21 439).  </w:t>
        <w:br/>
        <w:t xml:space="preserve">45. The company Saint-Gobain Isover specializes in the production of insulating products, primarily made of glass wool and, to a lesser extent, rock wool and cellular plastics. Its revenue was 356 million euros in 2011. In 2011, glass wool accounted for 70% of the company's insulating product sales, cellular plastics 13%, and rock wool 10% (data from Saint-Gobain Isover, file 21 439).  </w:t>
        <w:br/>
        <w:t xml:space="preserve">46. The market share of Saint-Gobain Isover in France in the field of glass wool insulation production is estimated at 55% in 2011 (MSI study referenced, file 16 532).  </w:t>
        <w:br/>
        <w:t xml:space="preserve">2. THE FILMM  </w:t>
        <w:br/>
        <w:t xml:space="preserve">47. The FILMM is a professional union founded in 1977. It brings together manufacturers of mineral wool insulation and represents these industrialists to construction professionals and public authorities.  </w:t>
        <w:br/>
        <w:t xml:space="preserve">9 For the product "Triso Super 9," a decrease in quantities sold of 17.09% in 2008 and 21.30% in 2009 (data provided by Actis, file 324).  </w:t>
        <w:br/>
        <w:t xml:space="preserve">10 Decrease of 16% between 2010 and 2013 (data provided by Actis, file 31 175).  </w:t>
        <w:br/>
        <w:t>11 Decrease in the gross revenue of Actis of 42.5% between 2006 and 2009 (data provided by the company, file 322).</w:t>
      </w:r>
    </w:p>
    <w:p>
      <w:r>
        <w:t xml:space="preserve">48. It participates in the standardization activities of construction products by taking part in the work of certain standardization committees and through the European association of manufacturers of manufactured mineral wool insulation (EURIMA).  </w:t>
        <w:br/>
        <w:t xml:space="preserve">49. In 2010, the FILMM had among its members the companies Ecophon, Eurocoustic, Flumroc, Knauf Insulation, Rockwool France, Saint-Gobain Isover, and Ursa France (minutes of the hearing of the president of FILMM on July 13, 2010, files 12 320 to 12 325).  </w:t>
        <w:br/>
        <w:t xml:space="preserve">3. THE CSTB  </w:t>
        <w:br/>
        <w:t xml:space="preserve">50. Established in 1947, the CSTB is a public industrial and commercial establishment, endowed with financial autonomy.  </w:t>
        <w:br/>
        <w:t xml:space="preserve">51. Article L. 142-1 of the Construction and Housing Code provides that the CSTB is tasked by the State to conduct scientific research related to the preparation or implementation of public policies in the field of construction and housing. It also contributes, in this same area, to the evaluation of public policies.  </w:t>
        <w:br/>
        <w:t xml:space="preserve">52. These research activities are conducted autonomously, in response to national or international calls for tenders, or in collaboration with other research organizations (cf. observations from the Directorate of Housing, Urban Planning, and Landscapes dated May 26, 2020, file 39 621). The CSTB contributes to the sharing and dissemination of its work by publishing documents in various forms (cf. minutes of the hearing of the president of the CSTB, October 6, 2009, file 911).  </w:t>
        <w:br/>
        <w:t xml:space="preserve">53. Furthermore, Article R. 142-1 of the Construction and Housing Code states that the CSTB participates in the work of the CCFAT. The order of December 2, 1969, establishing the CCFAT provides that the CSTB ensures the secretariat of the specialized groups created within the commission. In its opinion No. 15-A-16 of November 16, 2015, the Authority noted that the CSTB plays a "privileged role" within the commission, which "largely relies on the CSTB, which provides the secretariat for the specialized groups created within it, reports individual requests for opinions, records the opinions rendered, and publishes them." Thus, the CSTB is "perceived by professionals as an operator that effectively has a monopoly on the production of technical opinions" (§ 106).  </w:t>
        <w:br/>
        <w:t xml:space="preserve">54. The CSTB also participates "in international technical cooperation activities concerning housing and construction" (Article R. 142-1 of the Construction and Housing Code). It is the body designated by the Government to represent France within the OEAT concerning building products. In this capacity, it is also authorized to issue European technical approvals in accordance with Article 10 of Directive 89/106/EEC of December 21, 1988.  </w:t>
        <w:br/>
        <w:t xml:space="preserve">55. Finally, it follows from Article R. 142-1 of the Construction and Housing Code that, "in addition to its missions of general interest," the CSTB "provides assistance to organizations, groups, local authorities, and individuals or legal entities that request it for missions related to the object of its activities, notably by carrying out studies and consulting services, testing, and issuing certifications."  </w:t>
        <w:br/>
        <w:t>56. The CSTB carries out its certification activity for construction products through the ACERMI association (Association for the Certification of Insulating Materials), created with the National Laboratory of Metrology and Testing (LNE). It also issues the so-called "CSTBat" certification for innovative products (CSTB activity report of 2008, file 12 428).</w:t>
      </w:r>
    </w:p>
    <w:p>
      <w:r>
        <w:t xml:space="preserve">57. In 2009, the CSTB's operating products amounted to 91.7 million euros, of which 34.6 million euros came from technological activities (cf. CSTB brochure "Essentials 2009 and Perspectives," file 12 444). These activities cover three types of services: testing, evaluations (technical opinions), and certification on behalf of industrialists (cf. minutes of the hearing of the president of the CSTB, file 911). Other operating products include consulting activities (22.6 million euros), subsidized research (19.7 million euros), and knowledge dissemination (7 million euros).  </w:t>
        <w:br/>
        <w:t xml:space="preserve">D. OBSERVED PRACTICES  </w:t>
        <w:br/>
        <w:t xml:space="preserve">1. MEETINGS ORGANIZED IN THE FILMM PREMISES  </w:t>
        <w:br/>
        <w:t xml:space="preserve">58. On March 2, 1999, the FILMM initiated proceedings against the company Actis before the Commercial Court of Versailles. The professional union accused this company of having presented its products in its commercial documentation as being as good as, or even better than, mineral wool insulation.  </w:t>
        <w:br/>
        <w:t xml:space="preserve">59. Several meetings were organized at the initiative of the FILMM in the context of this commercial litigation. A meeting, attended by representatives of the FILMM and the CSTB, on the theme "reflective thin insulations" was held on November 24, 2001, in the premises of the FILMM. The objective of the meeting, according to the minutes (files 5374 and 5375), was to take stock of the "ongoing lawsuits" and to consider "possible scenarios." The litigation before the Commercial Court of Versailles was mentioned during the meeting. It was indicated that "the chances of obtaining satisfaction are very low." The CSTB, represented by its legal director, emphasized being "directly concerned" and having "decided to mobilize." A legal action contemplated against the company Actis for "disparagement" is mentioned in the minutes of the meeting.  </w:t>
        <w:br/>
        <w:t xml:space="preserve">60. A second meeting between the FILMM and the CSTB took place on January 17, 2002. It concerned a commercial document from the company Actis mentioning a "European certification" obtained from the English laboratory BM Trada for one of its products. The minutes of the meeting (files 7765 to 7768) reveal that the representatives of the CSTB believed that the company Actis could not claim such certification, on the grounds that the laboratory BM Trada was not "approved in thermal matters" and that there was no guide developed within the OEAT in the "field of reflective thin insulations." Regarding actions to be taken, the minutes indicate that "this file will be forwarded to the DGCCRF" and that "with all this evidence, the FILMM and the CSTB can go to court." It is finally mentioned that "these products need to be penalized quickly by integrating a basic flat rate value into the ThU rules."  </w:t>
        <w:br/>
        <w:t>61. A third meeting took place on December 9, 2002, in the premises of the FILMM, in the presence of representatives of the FILMM and the CSTB (file 15 434). This meeting aimed to discuss an expertise procedure in the context of the litigation opposing the FILMM to the company Actis and to identify means that could lead to the conclusions of the expertise being favorable to the FILMM. It is mentioned in the minutes that</w:t>
      </w:r>
    </w:p>
    <w:p>
      <w:r>
        <w:rPr>
          <w:b/>
        </w:rPr>
        <w:t>[Pages 16–18]</w:t>
      </w:r>
    </w:p>
    <w:p>
      <w:r>
        <w:t>the minutes of the meeting that "all participants agree that if there is an expertise, it is necessary, to win it, to continuously feed the expert with contributions from recognized experts on specific topics (...) We agree that we need to prepare a French reference as soon as possible, first proposal in January. In the wake of this, we can plan a CUAP" (reference 15 436).</w:t>
      </w:r>
    </w:p>
    <w:p>
      <w:r>
        <w:t>2. THE REQUEST FOR EUROPEAN TECHNICAL APPROVAL SUBMITTED BY THE COMPANY ACTIS</w:t>
      </w:r>
    </w:p>
    <w:p>
      <w:r>
        <w:t>62. On September 6, 2002, the company Actis submitted a request for ETA to the Belgian Union for Technical Approval in Construction (hereinafter "UBAtc"), a Belgian body that is a member of EOTA (reference 10 559). This request, submitted for its reflective multilayer thin product "Triso Super 9," was registered in June 2003 at the EOTA secretariat under No. 12.01/12.</w:t>
      </w:r>
    </w:p>
    <w:p>
      <w:r>
        <w:t>63. Around the same time, the Canadian company Polytech Radiant submitted a request for ETA for the product "air thermofoil," described by its manufacturer as a "complementary insulation," consisting of "2 rows of bubbles obtained using polyethylene and aluminum films" (reference 15 320). The company contacted CSTB for this purpose on November 26, 2003 (reference 15 334). According to statements from the company's export director between 2003 and 2005, the ETA request was made at the request of the managers of Saint-Gobain Isover, in the context of negotiating a distribution contract, in order to "have air thermofoil recognized by a reference" (reference 14 817).</w:t>
      </w:r>
    </w:p>
    <w:p>
      <w:r>
        <w:t>64. By letter dated December 17, 2003, CSTB informed UBAtc of the ETA request submitted by Polytech Radiant. The letter indicated that, from CSTB's perspective, it seemed "urgent to work together on opaque reflective thin products." CSTB added that it would be "useful to compare the actual requests to see if they concern 2 separate CUAPs or if we can consider (...) a common CUAP prepared by our two institutes." CSTB stated it was "ready to draft a project quickly" (reference 17 124).</w:t>
      </w:r>
    </w:p>
    <w:p>
      <w:r>
        <w:t>65. By email dated March 31, 2004, CSTB sent UBAtc a draft CUAP indicating that it was "quite eager to circulate it to EOTA" (reference 14 809). Thus, at CSTB's initiative, a joint instruction aimed at adopting a single CUAP was conducted within EOTA regarding the ETA requests submitted for different products by Actis and Polytech Radiant.</w:t>
      </w:r>
    </w:p>
    <w:p>
      <w:r>
        <w:t>66. On April 9, 2004, CSTB sent a first draft CUAP to all member bodies of EOTA, in the preparation of which UBAtc was not involved. In an email dated March 25, 2005 (reference 6 682), the head of the "light constructions and transfers" service at CSTB indicated that "the preparation of the CUAP was done at CSTB to get ahead of CSTC" – a laboratory affiliated with UBAtc. Similarly, the intermediate versions of the CUAP draft sent to EOTA members in March 2006 (reference 19 144), May 2006 (reference 19 215), and September 2006 (reference 19 273) indicate that the document was prepared by CSTB and do not mention any joint work with UBAtc.</w:t>
      </w:r>
    </w:p>
    <w:p>
      <w:r>
        <w:t>67. The various drafts of CUAP prepared under the auspices of CSTB proposed the use of standardized methods (guarded hot plate or guarded hot box) to evaluate the thermal performance of reflective thin products. However, this issue was the subject of debates among EOTA members. In its comments on the second version of the document from May 2006, the British laboratory BM Trada argued that it was necessary to consider all existing evaluation methods and that it was unacceptable to favor conventional methods regardless of the category of insulation products concerned (references 19 260 to 19 265). Likewise, several EOTA member organizations met at CSTB's premises on November 15, 2006, to discuss the possible use of alternative methods for measuring thermal performance. While at this stage, no consensus had emerged on the subject, the press release published by CSTB on December 18, 2006, indicated that the group of experts concluded that "the applicable evaluation procedure would not rely on in situ performance measurements," specifying that for reflective products, "the appropriate method (...) is that of the guarded hot box" (reference 2650).</w:t>
      </w:r>
    </w:p>
    <w:p>
      <w:r>
        <w:t>68. Furthermore, the development of the CUAP draft led to exchanges between CSTB, FILMM, and the company Saint-Gobain Isover. Thus, on March 25, 2005, an employee of this company, holding the position of technical policy manager within the marketing department, inquired about the progress of the CUAP procedure (reference 6 682). On the same day, the head of the "light constructions and transfers" service at CSTB replied that "the green light request has been pending since April 2003" and that he would "try to get it unblocked as soon as next week" (same reference).</w:t>
      </w:r>
    </w:p>
    <w:p>
      <w:r>
        <w:t>69. A version of the CUAP draft was sent on February 21, 2006, by CSTB to the email address of FILMM with the mention "working document not to be disseminated" (reference 15 457). On March 1, 2006, the head of the "light constructions and transfers" service at CSTB sent a new version of the CUAP draft to the technical policy manager of the marketing department of Saint-Gobain Isover, specifying that it was a "working document not to be disseminated, and for which we do not yet have the final agreement from EOTA members" (reference 15 487). In an email dated November 20, 2006, this same employee of Saint-Gobain Isover informed several of her colleagues, employees of other companies that are members of FILMM, and representatives of this union, that "on Wednesday, November 14, the European CUAP on reflective products was indeed registered, it will be published by the European Commission soon. 2 years of work for a success that comes at the right time" (reference 16 123).</w:t>
      </w:r>
    </w:p>
    <w:p>
      <w:r>
        <w:t>70. By email dated March 9, 2007, sent on behalf of the president of CSTB, a document addressed by Actis to EOTA members was forwarded to the marketing director of Saint-Gobain Isover (reference 6 460). In this document, reproduced following the email, Actis expressed regret that the CUAP draft provided for the use of the guarded hot plate method and insisted on the necessity of using in situ testing methods for evaluating the performance of reflective thin products. In response to CSTB's message, the marketing director of Saint-Gobain Isover wrote on March 12, 2007, that EOTA "does not usually yield to industrialists" and must "of course not yield, otherwise it would create an unfortunate precedent." He added that "the document must be registered as is" (reference 6 459).</w:t>
      </w:r>
    </w:p>
    <w:p>
      <w:r>
        <w:t>71. The final version of the CUAP, which retains the guarded hot plate method as the evaluation method, was adopted on March 14, 2007 (references 30 115 to 30 151).</w:t>
      </w:r>
    </w:p>
    <w:p>
      <w:r>
        <w:t>72. The regularity of the CUAP adoption procedure was contested by several industrialists, as evidenced by a letter dated February 28, 2007, sent by the European Commission to the Secretary General of EOTA (reference 19 708). In a letter dated March 12, 2007, sent to the president of EOTA (references 2475 and 2476), the European Commission stated that, from its perspective, the ETA requests received, on the one hand, by CSTB, and on the other hand, by its Belgian counterpart, did not concern comparable products. It therefore questioned the choice to develop a single CUAP draft for these two requests, arguing that the Belgian body should have been responsible for drafting the CUAP draft corresponding to request No. 12.01/12 (from Actis), for which the Commission had given its "green light" on April 8, 2005 (references 5 470 and 5 471). According to this same letter, CSTB should have, for its part, proceeded to draft another CUAP draft after receiving authorization from the Commission for this purpose. In light of all these elements, the European Commission requested EOTA to postpone the CUAP adoption procedure in order to remedy the "obvious procedural mistakes"14 identified in this file.</w:t>
      </w:r>
    </w:p>
    <w:p>
      <w:r>
        <w:t>73. After the adoption of the CUAP on March 14, 2007, despite this request, the European Commission, in a letter dated May 30, 2007, addressed to the president of EOTA, indicated that it had only been informed of the ETA request submitted through the Belgian body and had not given its "green light" for the preparation of a CUAP concerning a second product under the auspices of CSTB. It therefore considered that the document prepared by CSTB should not be regarded as a CUAP (references 2 482 and 2 483).</w:t>
      </w:r>
    </w:p>
    <w:p>
      <w:r>
        <w:t>74. Dissatisfied with the CUAP adopted on March 14, 2007, the company Actis submitted a new ETA request that same year to the VTT laboratory, a Finnish body that is a member of EOTA, for its product "Triso super 10." A contract was signed for this purpose in September 2007 (references 14 980 to 14 983).</w:t>
      </w:r>
    </w:p>
    <w:p>
      <w:r>
        <w:t>75. The European Commission agreed to the development of a new CUAP. During its hearing on February 8, 2010, the head of the "construction pressure equipment metrology" unit stated that the Commission had accepted "that VTT work on a new CUAP, remaining true to its position of May 30, 2007, not recognizing the validity of the March 2007 CUAP from CSTB" (reference 9 994).</w:t>
      </w:r>
    </w:p>
    <w:p>
      <w:r>
        <w:t>76. CSTB opposed the new CUAP draft developed by VTT. In an internal email dated December 18, 2008, the technical director of CSTB stated that "VTT has circulated its CUAP on the Actis product. This CUAP would be different from the previous CUAP based on CSTB's proposal." The author of the message emphasized the need to "react in a timely manner" and to "pass VTT's proposal to the research department (...) to possibly critique its content" (reference 7 348).</w:t>
      </w:r>
    </w:p>
    <w:p>
      <w:r>
        <w:t>77. In a contribution sent on June 24, 2011, to the VTT laboratory, CSTB stated that the scope of the CUAP adopted on March 14, 2007, covered all reflective thin products and that the CUAP proposed by VTT thus concerned products already covered by the first CUAP. CSTB therefore considered that the new CUAP draft improperly questioned the validity of the existing CUAP, approved by all member bodies of EOTA (references 14 829 to 14 830).</w:t>
      </w:r>
    </w:p>
    <w:p>
      <w:r>
        <w:t>78. It follows from the above that CSTB, despite the request submitted to UBAtc, took the initiative to draft a CUAP concerning reflective thin products under conditions that the European Commission subsequently deemed irregular. CSTB sought to include in the CUAP draft the use of standardized testing methods and to obstruct initiatives aimed at considering a possible recourse to alternative methods. Finally, after the adoption of its CUAP draft on March 15, 2007, CSTB expressed its opposition to the principle of developing a new CUAP concerning reflective thin products, notwithstanding the request from UBAtc.</w:t>
      </w:r>
    </w:p>
    <w:p>
      <w:r>
        <w:rPr>
          <w:b/>
        </w:rPr>
        <w:t>[Pages 19–21]</w:t>
      </w:r>
    </w:p>
    <w:p>
      <w:r>
        <w:t>the irregularities previously noted by the European Commission and the approval given by it for the instruction of the new ATE application submitted by the company Actis for its product "Triso super 10."</w:t>
      </w:r>
    </w:p>
    <w:p>
      <w:r>
        <w:t>3. WORKING GROUPS DEDICATED TO IN SITU TESTING WITHIN THE EUROPEAN COMMITTEE FOR STANDARDIZATION</w:t>
      </w:r>
    </w:p>
    <w:p>
      <w:r>
        <w:t>79. The European Committee for Standardization (hereinafter "CEN") is a European body responsible for adopting harmonized standards at the European level. Products that meet these harmonized standards benefit from the "CE" mark and can freely circulate and be used within the internal market.</w:t>
      </w:r>
    </w:p>
    <w:p>
      <w:r>
        <w:t>80. The CEN includes technical committees (hereinafter "TC") responsible for certain categories of products or processes. In the field of thermal insulation, TC 88 is responsible for thermal insulating materials and products. TC 89 is specifically responsible for the thermal performance of buildings and building components.</w:t>
      </w:r>
    </w:p>
    <w:p>
      <w:r>
        <w:t>81. The principle of creating a normative working group dedicated to thin insulators was discussed within TC 89 during February 2007 (references 3270 and 3271). In an internal email dated March 13, 2007, the technical director of CSTB expressed that this initiative risked leading to "admitting that the current tests and calculation methods need to be modified. We are about to open Pandora's box" (reference 19 717). He added that, in his opinion, "it would be better to avoid starting this work before we have produced several CUAPs confirming our positions on the performance of PMR."</w:t>
      </w:r>
    </w:p>
    <w:p>
      <w:r>
        <w:t>82. On March 28, 2007, TC 89, by resolution No. 421, decided to create a working group (working group, hereinafter "WG") No. 12 tasked with developing a testing methodology to assess the performance of PMR. On the same day, resolution No. 420 was adopted, stipulating that, pending specific guidelines, the thermal resistance of reflective thin products should be measured using the guarded hot plate method or the guarded hot box method (references 3 238 and 3 239).</w:t>
      </w:r>
    </w:p>
    <w:p>
      <w:r>
        <w:t>83. An internal email at CSTB, dated March 30, 2007, contains a report of the meeting of March 28. This email specifies that the first resolution, numbered 420, "is the most important." It is noted that it was "not originally planned" but was "required by the French delegation." Furthermore, it is indicated that, "to counter the presence of Actis" within the future WG No. 12, CSTB proposed the presence of a "serious manufacturer of reflective products," referring to the company KDB Isolation (reference 7 314).</w:t>
      </w:r>
    </w:p>
    <w:p>
      <w:r>
        <w:t>84. An engineer from CSTB confirmed during his hearing that, in April 2007, he suggested to the technical director of KDB Isolation, as well as to a member of the Armines laboratory, to apply for WG No. 12 (reference 1051). The technical director of KDB Isolation also stated during his hearing that he requested on May 3, 2007, to join WG No. 12 at the invitation of CSTB (reference 182).</w:t>
      </w:r>
    </w:p>
    <w:p>
      <w:r>
        <w:t>85. These applications were presented to the national standardization office for building techniques (hereinafter "BNTB"), for which CSTB provides the secretariat, and which is responsible for overseeing the functioning of commission P38B of AFNOR, whose scope coincides with that of TC 89 of CEN.</w:t>
      </w:r>
    </w:p>
    <w:p>
      <w:r>
        <w:t>86. By email dated May 11, 2007, AFNOR, confirming a previous message from BNTB, informed CEN of the identity of the three French experts designated to sit on WG No. 12, namely a representative from CSTB, the technical director of KDB Isolation, and a member of the Armines laboratory (reference 5111).</w:t>
      </w:r>
    </w:p>
    <w:p>
      <w:r>
        <w:t>87. When the Union of Manufacturers of Multi-Layer Reflective Insulators (hereinafter "SFIRMM"), to which Actis belongs, requested to be represented within WG No. 12, it was responded to, by email from BNTB dated May 11, 2007, that "AFNOR has already appointed 3 French experts to follow the work" of this working group (reference 3 253).</w:t>
      </w:r>
    </w:p>
    <w:p>
      <w:r>
        <w:t>88. By email dated November 9, 2007, the director of research and development of Actis, who is also a member of commission P38B, requested to "be part of the French experts members of the CEN TC 89 WG 12" (reference 5 101). BNTB replied by email on November 14, 2007, that "given the large number of countries interested in participating in the work of WG 12, the group facilitator has limited the number of experts to three per country. In France, three experts are already following the work, including a manufacturer of reflective products" (reference 5 100).</w:t>
      </w:r>
    </w:p>
    <w:p>
      <w:r>
        <w:t>89. During the year 2007, alongside WG No. 12, several manufacturers took the initiative to create a workshop within CEN, CEN workshop No. 36 (hereinafter "CW 36"). It results from the document establishing the creation of this workshop, the CEN workshop agreement (hereinafter "CWA"), that this workshop would be tasked with working on an in situ testing protocol to evaluate the performance of multi-layer reflective insulators (references 643 to 649 of file No. 10/0043F).</w:t>
      </w:r>
    </w:p>
    <w:p>
      <w:r>
        <w:t>90. Several manufacturers of mineral wool insulators, including Saint-Gobain Isover, submitted a request on June 13, 2008, to the general secretariat of CEN to interrupt the work of CW 36 (references 3 277 to 3 302). This request did not succeed.</w:t>
      </w:r>
    </w:p>
    <w:p>
      <w:r>
        <w:t>91. Similarly, CSTB sought to oppose this initiative. An internal email at CSTB, dated May 15, 2007, states that "we need to act quickly to find a common strategy preferably with other members of CEN to block the CWA. Our main argument could be the inconsistency between the objectives of the CWA and those of WG12, for example" (reference 19 733). The president of CSTB stated, during a meeting on February 11, 2008, regarding CW 36, that "CSTB tried to prevent the launch by saying, like other stakeholders, that it was in opposition to the work of TC 89. That was not enough" (reference 20 541).</w:t>
      </w:r>
    </w:p>
    <w:p>
      <w:r>
        <w:t>92. It follows from these elements that, within the framework of CEN's work on PMR, CSTB sought, on the one hand, to promote the presence of experts sharing its positions within the working groups, and on the other hand, to oppose initiatives aimed at exploring the use of in situ testing methods.</w:t>
      </w:r>
    </w:p>
    <w:p>
      <w:r>
        <w:t>4. PRACTICES RELATING TO SPECIALIZED GROUP NO. 20 OF THE COMMISSION RESPONSIBLE FOR FORMULATING TECHNICAL OPINIONS</w:t>
      </w:r>
    </w:p>
    <w:p>
      <w:r>
        <w:t>a) The information note from GS 20</w:t>
      </w:r>
    </w:p>
    <w:p>
      <w:r>
        <w:t>93. The CCFAT, whose role was presented in paragraph 31 above, is composed of various thematic groups, called specialized groups (hereinafter "GS"). GS 20, created in 2011, is responsible for "special insulation products and processes." As mentioned above, the secretariat of GS 20, like that of CCFAT, is provided by CSTB.</w:t>
      </w:r>
    </w:p>
    <w:p>
      <w:r>
        <w:t>94. During a meeting on October 15, 2003, GS 20 decided to draft an information note on PMR. CSTB was tasked with preparing a draft note (reference 21 092). The head of the "light constructions and transfers" service at CSTB indicated during his hearing that he was the initiator of this note (reference 30 159). The draft was debated during a GS 20 meeting on March 31, 2004 (reference 21 097). A first version of the note was adopted and published in June 2004 (reference 21 102).</w:t>
      </w:r>
    </w:p>
    <w:p>
      <w:r>
        <w:t>95. The note, in its version No. 2 dated June 14, 2004 (references 792-806), states that certain conditions for the use of PMR "can lead to serious disorders. Thus, it has become urgent (...) to warn the concerned stakeholders." It indicates that the intrinsic thermal performances of PMR are "very low in light of current thermal requirements." It therefore recommends the use of these products "as insulation complements." Finally, the note considers, regarding in situ testing, that "given the high measurement uncertainties, consumption comparisons between two dwellings are generally not significant."</w:t>
      </w:r>
    </w:p>
    <w:p>
      <w:r>
        <w:t>96. The note was developed without any industrial member of SFIRMM being involved in its drafting. Its drafting conditions were contested by the company Actis. Thus, in a letter dated August 11, 2004, addressed to CSTB, the president of Actis indicated that he was "particularly surprised" by the note from GS 20. He regretted that the company had not been consulted and contested the use of the standardized methods recommended in the note, stating that "the in situ tests conducted by Actis show results superior to those measured in the laboratory and this cannot be objectively ignored" (references 418 to 420, file 10/0043F).</w:t>
      </w:r>
    </w:p>
    <w:p>
      <w:r>
        <w:t>97. CSTB also sought to ensure wide dissemination of the note. An internal email dated June 17, 2004, indicates that "for the GS No. 20 note, we have planned the site of the [technical opinions] and the e-notebooks, and in addition the webzine and a press release, which is done whenever CSTB deems it important to communicate information" (reference 6 738).</w:t>
      </w:r>
    </w:p>
    <w:p>
      <w:r>
        <w:t>98. Furthermore, dissemination of the note to merchants and distribution networks of construction products was considered. The aforementioned email of June 17, 2004, states that "for dissemination to merchants, CSTB has just purchased a file of 4000 addresses and FILMM has provided us with about 8000 addresses" (reference 6 738). An email from the same day mentions that it was agreed with the company Saint-Gobain Isover that "CSTB would use a file of points of sale to send an information note indicating the publication of the GS 20 information note on the technical opinion site. 7000 points of sale would be targeted" (reference 6 739). However, CSTB ultimately abandoned this mode of dissemination, deemed inappropriate (cf. minutes of the hearing of the head of the "light constructions and transfers" service at CSTB, reference 30 159).</w:t>
      </w:r>
    </w:p>
    <w:p>
      <w:r>
        <w:t>99. Although the information note from GS 20 has undergone several updates, notably in 2007, its content has remained relatively stable. Thus, in its fourth version, dated December 12, 2007 (references 16 647 to 16 662), the note again mentions the "insufficient" intrinsic thermal performances of PMR and the risks of "serious disorders" related to poor conditions of use. Referring to resolution No. 420 of TC 89 of CEN (cf. § 82 above), it further specifies that standardized methods must be used for calculating the thermal performance of these products.</w:t>
      </w:r>
    </w:p>
    <w:p>
      <w:r>
        <w:t>100. The note remained accessible on the CSTB website, at least until January 2012 (cf. website consultation report, references 16 643 to 16 646).</w:t>
      </w:r>
    </w:p>
    <w:p>
      <w:r>
        <w:rPr>
          <w:b/>
        </w:rPr>
        <w:t>[Pages 22–24]</w:t>
      </w:r>
    </w:p>
    <w:p>
      <w:r>
        <w:t>101. Thus, it follows from these elements that the CSTB initiated an information note on PMR, developed without consultation with the members of SFIRMM and presenting these products as "insulation complements," with very low thermal performance. The CSTB also sought to ensure wide dissemination of this note among professionals in the sector.</w:t>
      </w:r>
    </w:p>
    <w:p>
      <w:r>
        <w:t>b) The request for a technical opinion submitted by the company XL Mat</w:t>
      </w:r>
    </w:p>
    <w:p>
      <w:r>
        <w:t>102. The company XL Mat, which manufactures and markets PMR, requested in 2008 the issuance of a technical opinion for its product "XL premium." A quote E08-028 was sent by the CSTB to the company, which accepted it on August 14, 2008 (cotes 16 285 to 16 287).</w:t>
      </w:r>
    </w:p>
    <w:p>
      <w:r>
        <w:t>103. The president of the company XL Mat mentioned during his hearing that the processing of the request for a technical opinion had resulted in delays and "numerous incidents" (cote 12 852).</w:t>
      </w:r>
    </w:p>
    <w:p>
      <w:r>
        <w:t>104. The first version of the draft technical opinion stated that the product was intended for use as an "insulation complement" (cote 14 391), contrary to the position of the company XL Mat, which considered its product to be a full-fledged insulator (cote 14 393). It was only after the intervention of the president of the company XL Mat on December 22, 2009, that the CSTB agreed to no longer include this mention in the title of the technical opinion (cote 14 393).</w:t>
      </w:r>
    </w:p>
    <w:p>
      <w:r>
        <w:t>105. Furthermore, the president of the company XL Mat indicated during his hearing that obtaining a certification, not provided for in the initial quote, had been requested by the CSTB, failing which the thermal resistance value of the product "XL Premium" would be reduced by 15%. Indeed, it follows from the CSTB report to the thermal committee of the technical opinion (hereinafter "CTAT"), consulted in the context of the request for a technical opinion, that a safety coefficient of 0.85 would be applied "in the absence of CTAT monitoring" (cote 12 858). Similarly, an email from the CSTB dated May 21, 2010, indicated that the CTAT "decided that a thermal resistance check was not sufficient to reduce the applied safety coefficient given that there was no control carried out by a certifying body (such as that provided by the CSTB or LNE in the context of an Acermi certification)" (cote 14 403).</w:t>
      </w:r>
    </w:p>
    <w:p>
      <w:r>
        <w:t>106. The technical opinion (cotes 16 261 to 16 282) was finally published on August 5, 2010, nearly two years after the submission of the request. However, according to the president of the company XL Mat, the reduction of the thermal resistance "R" of the product "XL Premium," which resulted from the absence of Acermi certification, "does not allow it to meet the RT 2005. This disqualifying threshold is found in the tax device (...)" (cote 12 853). A wholesaler in construction materials and a client of the company XL Mat similarly stated in a message sent to this company on September 10, 2010, that "we therefore have an R lower than RT 2005 in walls (...) The product is therefore not eligible for the tax credit and does not meet RT 2005 at all. I am the first to be sorry, but the CSTB has indeed led you astray, as is customary" (cote 12 877).</w:t>
      </w:r>
    </w:p>
    <w:p>
      <w:r>
        <w:t>107. Following the issuance of this technical opinion, the CSTB sent a letter to the company XL Mat on August 3, 2012. The company was criticized for stating on its website and in a commercial document that the product "XL Premium" had a thermal resistance of 6.3 m².k/W calculated according to ISO 9869, whereas the technical opinion mentioned a thermal resistance of 1.5 m².k/W. According to the letter, these publications would be "qualifiable as misleading commercial practices" (cote 21 303). However, it should be noted that, seized by the CCFAT of a complaint regarding the term "technical opinion," the advertising ethics jury stated in an opinion published on December 19, 2012, that this term is "generic" and "is not specific to evaluations from the CCFAT"16. Following this opinion, the CSTB, in a letter dated January 31, 2013, informed the company XL Mat that it was indeed "possible to refer, in the same commercial document or on the same webpage, to the technical opinion issued by the commission responsible for formulating technical opinions for the reflective product XL Premium and to the results from in situ tests conducted according to ISO 9869." The CSTB specified, however, that it was necessary "to mention the origin, date, and the organization that carried out these in situ tests" and "that this mention does not imply that the results of these tests contributed to the issuance of the technical opinion" (cote 30 060).</w:t>
      </w:r>
    </w:p>
    <w:p>
      <w:r>
        <w:t>108. It follows from the above that the request for a technical opinion submitted by the company XL Mat was processed by the CSTB under conditions deemed particularly unfavorable by this company. This process resulted in the issuance of a technical opinion showing that the product "XL Premium" had performances that did not allow it to be eligible for the tax credit for energy transition. Finally, the CSTB, before reversing its position, opposed the company XL Mat making reference in the same document to this technical opinion and to a standard providing for the use of in situ tests.</w:t>
      </w:r>
    </w:p>
    <w:p>
      <w:r>
        <w:t>5. PRACTICES RELATED TO THE COMPANY SIPLAST</w:t>
      </w:r>
    </w:p>
    <w:p>
      <w:r>
        <w:t>109. The company Saint-Gobain Isover approached the company Siplast in 2007, which markets products intended to ensure the waterproofing of buildings. It follows from the minutes of a meeting on August 29, 2007 (cotes 9 777 and 9 778) attended by representatives of both companies that they discussed possibilities for cooperation regarding certain of their respective products and processes. The minutes also mention possible "actions against Actis." The proposed actions aimed to denounce "the absence of CE marking for PMR" and the "unfair competition" from the company Actis. In this regard, it was specified that the CSTB could be contacted to "encourage it to act before the Ministry of Finance and even other administrations and insurers" (cote 9 778). The participants in the meeting finally discussed the possibility of taking actions against the company Actis, highlighting the existence of a "risk of pathology on frameworks and insulators related to condensation." However, the minutes are accompanied by the following note: "problem: we have difficulty finding proven cases of pathology" (cote 9 778).</w:t>
      </w:r>
    </w:p>
    <w:p>
      <w:r>
        <w:t>110. Following this meeting, the strategic marketing director of the company Siplast contacted the president of the CSTB by email on September 17, 2007, to inform him that the companies Siplast and Saint-Gobain Isover had "decided to launch concrete actions against PMR manufacturers." The message specifies that these two companies wish to meet with the president of the CSTB to examine whether their projects "can synergize with the actions (...) carried out [by the CSTB] regarding PMR" (cote 20 046).</w:t>
      </w:r>
    </w:p>
    <w:p>
      <w:r>
        <w:t>111. Furthermore, a letter dated April 28, 2008, was seized at the CSTB premises. This letter is signed by the marketing director of the company Siplast, acting as president of the Association for the Promotion of Reflective Thin Products (APPMR). This association, created in January 2008, groups, according to its statutes, "legitimate" PMR manufacturers, as opposed to "revisionist" industrialists in conflict with the "laboratories and official bodies guaranteeing orthodoxy" (cote 621).</w:t>
      </w:r>
    </w:p>
    <w:p>
      <w:r>
        <w:t>112. In its letter dated April 28, 2008, addressed to the European Commission, the APPMR emphasized "the legitimacy of laboratories and official bodies (DGUHC, CSTB...)" and lamented that some PMR producers "refer to a comparison test 'in situ' invented by and for themselves which has not been controlled or validated by any recognized European body competent in the thermal field" (cote 19 839). In conclusion of this letter, the APPMR insisted on the necessity "to have, for all insulating products, thermal performance values established by laboratories with recognized competencies, measured according to standardized methods at the European level (...)" (cote 19 840).</w:t>
      </w:r>
    </w:p>
    <w:p>
      <w:r>
        <w:t>113. Thus, these elements reveal that the company Siplast, which presents itself as a PMR manufacturer, sought to implement, in connection with the company Saint-Gobain Isover, and through the APPMR, initiatives aimed at questioning the legitimacy of the discourse put forth by the company Actis and to display its support for the actions of the CSTB as well as for standardized testing methods.</w:t>
      </w:r>
    </w:p>
    <w:p>
      <w:r>
        <w:t>6. PRACTICES RELATED TO "PREBAT" TESTING</w:t>
      </w:r>
    </w:p>
    <w:p>
      <w:r>
        <w:t>114. As part of the national research and experimentation program on energy in buildings (hereinafter "PREBAT"), the Agency for the Environment and Energy Management (hereinafter "ADEME") concluded a partnership with the CSTB on September 7, 2006, concerning the "methods for evaluating thermal performance and reflective products (winter and summer)" (cote 2 387). As part of this partnership, the CSTB was tasked with defining a "rigorous evaluation framework" (cote 2 395). Annex 2 to the agreement signed between the two parties mentioned that the "technical work" carried out within the framework of the project would aim to "complete and validate the existing evaluation frameworks for reflective products and their thermal performances, in summer and winter" (cote 2 396).</w:t>
      </w:r>
    </w:p>
    <w:p>
      <w:r>
        <w:t>115. Within the framework of this program, the CSTB conducted an in situ measurement campaign aimed at comparing the performances of PMR and mineral wool insulators. Thus, the final report of the CSTB from March 2008 indicates that "the scientific approach through modeling has refined the understanding of thermal transfer phenomena" and that "the results have been confirmed by experimental tests conducted on cells placed under real climatic conditions" (cote 1 592). The report concluded that the study allowed "to confirm the validity of the calculation and/or measurement standards in force" (cote 1 593).</w:t>
      </w:r>
    </w:p>
    <w:p>
      <w:r>
        <w:t>116. The company Actis criticized the method used by the CSTB in conducting the in situ tests. In its argument dated December 5, 2007, submitted to the Directorate General for Competition, Consumer Affairs, and Fraud Control (hereinafter "DGCCRF"), the company Actis argued that "a closer examination of the conditions of the in situ test raises questions about the rigor of the in situ test conducted by the CSTB."</w:t>
      </w:r>
    </w:p>
    <w:p>
      <w:r>
        <w:rPr>
          <w:b/>
        </w:rPr>
        <w:t>[Pages 25–27]</w:t>
      </w:r>
    </w:p>
    <w:p>
      <w:r>
        <w:t>and that "the method of installation of the glass wool that was adopted is clearly intended to make it work under conditions very close to those of the hot box maintained" (references 1,958 and 1,959). In its report dated February 27, 2009, the expert appointed by the Court of Appeal of Versailles in the dispute between FILMM and Actis noted that "the cells used are too far removed from a real building, both in size and in their construction characteristics, for these results to be considered truly significant for in situ tests" (reference 3,653).</w:t>
      </w:r>
    </w:p>
    <w:p>
      <w:r>
        <w:t>117. Nevertheless, from the CSTB's perspective, the tests conducted under the "Prebat" program confirmed that "large-scale in situ measurements" cannot "be used to evaluate the performance of an insulation product" given the "measurement uncertainties" related to the "number of factors influencing the comparison" (minutes of the GS 20 meeting of December 13, 2006, reference 29,253).</w:t>
      </w:r>
    </w:p>
    <w:p>
      <w:r>
        <w:t>118. Furthermore, the CSTB conducted additional measurement campaigns in 2008 and 2009, outside the framework of the "Prebat" program, using the test cells set up for this purpose. According to the head of the "light constructions and transfers" service of the CSTB, these additional tests "revealed results indicating a degradation of the performance of walls including mineral wool depending on the method of installation" (minutes of the hearing of October 13, 2017, reference 30,156). The CSTB informed the company Saint-Gobain Isover of the results of these additional tests – which, however, were not made public – emphasizing that poor air tightness could have negative consequences on the performance of mineral wool insulators (email dated February 2, 2009, references 20,120 and 20,121).</w:t>
      </w:r>
    </w:p>
    <w:p>
      <w:r>
        <w:t>119. It follows from these elements that the CSTB, at the end of the testing campaign conducted under the "Prebat" program, sought to highlight the inadequacy of in situ tests for measuring the thermal performance of insulation products. The additional measurement campaigns conducted by the CSTB, the results of which were communicated to the company Saint-Gobain Isover, were nevertheless used to underscore the sensitivity of mineral wool insulators to air movements.</w:t>
      </w:r>
    </w:p>
    <w:p>
      <w:r>
        <w:t>7. PRACTICES RELATING TO TESTS CONDUCTED BY THE IBP FRAUNHOFER INSTITUTE</w:t>
      </w:r>
    </w:p>
    <w:p>
      <w:r>
        <w:t>120. A contract was concluded in 2005 between the company Actis and the German laboratory IBP Fraunhofer, providing for the conduct of an in situ testing campaign. According to the administrative and financial director of Actis, the objective pursued by the company was to obtain a document ("Zulassung") allowing its products to access the German market (minutes of the hearing of July 4, 2017, reference 29,464).</w:t>
      </w:r>
    </w:p>
    <w:p>
      <w:r>
        <w:t>121. An interim study report was established on March 6, 2007 (references 29,483 to 29,493). This report is based on a testing campaign conducted over a period of thirty-six days. It compares the energy consumption of a chalet C1 equipped with insulation from Actis and a chalet C2 insulated with mineral wool. The report indicates that the average energy consumption of the two chalets differs little during the period. Furthermore, the report concludes that standardized tests show unfavorable results for the insulation product of Actis compared to those obtained in the context of the in situ testing campaign. The report thus recommends continuing the tests.</w:t>
      </w:r>
    </w:p>
    <w:p>
      <w:r>
        <w:t>122. A final report was established on July 27, 2007. It notably presents the results of a second testing campaign, conducted from April 8 to May 8, 2007, showing a 30% energy consumption gap against chalet C1, in which the insulation from Actis was installed. The company contested the methodology used for this second testing campaign, arguing that "IBP changed the conditions regarding air tightness without informing us of this change" (minutes of the hearing of July 4, 2017, reference 29,466).</w:t>
      </w:r>
    </w:p>
    <w:p>
      <w:r>
        <w:t>123. These divergences regarding the methodology employed prevented the continuation of the testing program between Actis and the IBP Fraunhofer laboratory. Actis indicated that it was informed during a meeting on October 8, 2007, that the test cells of the IBP Fraunhofer laboratory previously used had been reserved by another industrial party and were no longer available (minutes of July 4, 2017, reference 29,467). The German laboratory indicated that it had sought during the summer of 2007 to find a new partner so that its test cells would not remain unused (reference 30,694).</w:t>
      </w:r>
    </w:p>
    <w:p>
      <w:r>
        <w:t>124. The laboratory and the company Saint-Gobain Isover then came together. This partnership led to the conduct, starting December 11, 2007, of three in situ testing campaigns based on the principle of comparing energy consumption between a chalet equipped with insulation from Actis and a chalet equipped with mineral wool insulation. The head of the "light constructions and transfers" service of the CSTB indicated that he was approached by Saint-Gobain Isover to be "an advisor in these tests" (minutes of the hearing of October 13, 2017, reference 30,155). A report was established on September 18, 2008, following these testing campaigns. While it mentions the high sensitivity of mineral wool insulators to wind, it also concludes that, regardless of the period considered, the energy consumption remains almost twice as high for the chalet insulated with the product from Actis.</w:t>
      </w:r>
    </w:p>
    <w:p>
      <w:r>
        <w:t>125. In his report dated February 27, 2009, the expert appointed by the Court of Appeal of Versailles in the dispute between FILMM and Actis noted that the testing conditions used by the IBP Fraunhofer laboratory in the measurements conducted at the request of Saint-Gobain Isover were "very similar to those adopted by Actis, at its testing site in Limoux." However, the expert noted a "fundamental difference," related to the fact that the test cells used by the German laboratory included "a roof underlayment ensuring practically total air tightness of the attic." The expert concluded that the improvements in the performance of mineral wool observed were "undoubtedly due to the improvement in air tightness of the testing premises" (reference 3,655).</w:t>
      </w:r>
    </w:p>
    <w:p>
      <w:r>
        <w:t>126. It follows from the above that the partnership between Actis and the German laboratory IBP Fraunhofer ended in a context marked by significant divergences regarding the method employed for conducting in situ tests. The tests subsequently conducted by this same laboratory at the request of Saint-Gobain Isover were implemented under conditions ensuring better air tightness of the test cells, thereby favoring the performance of mineral wool insulators to the detriment of those of PMR.</w:t>
      </w:r>
    </w:p>
    <w:p>
      <w:r>
        <w:t>E. NOTIFIED GRIEVANCES</w:t>
      </w:r>
    </w:p>
    <w:p>
      <w:r>
        <w:t>127. On July 28, 2014, the investigation services notified the following grievance: "The Scientific and Technical Center for Building ("CSTB"), the company Saint-Gobain Isover (RCS Nanterre B 312 379 076), the national union of Manufacturers of Manufactured Mineral Wool Insulators ("FILMM") as authors of the practices, and the company Saint-Gobain (RCS Nanterre B 542 039 532) as the parent company of Saint-Gobain Isover, are accused of having exchanged, between March 2002 and March 2007, strategic and confidential information relating on the one hand to the application for European technical approval submitted by Actis to the UBAtc for the product "Tri Iso Super 9," and the corresponding "CUAP" No. 12.01/12 ("common understanding of assessment procedure"), and on the other hand to the litigation opposing FILMM and Actis before the Commercial Court of Versailles. These exchanges of information have, in the market for the manufacture of thermal insulation products, and in the market for testing and technical evaluation services for construction products, on the one hand reduced the uncertainty necessary for the free play of competition in which the recipients of this statement of objections should have found themselves, and on the other hand conferred an advantage to them in competition, without improving market transparency. These practices had the object and effect of preventing the free play of competition and are contrary to Articles L. 420-1 of the Commercial Code and 101 TFEU."</w:t>
      </w:r>
    </w:p>
    <w:p>
      <w:r>
        <w:t>128. On October 10, 2018, the investigation services notified the following grievance: "The Scientific and Technical Center for Building ("CSTB"), the company Saint-Gobain Isover (RCS Nanterre B 312 379 076), the national union of Manufacturers of Manufactured Mineral Wool Insulators ("FILMM") as authors of the practices, and the company Compagnie de Saint-Gobain (RCS Nanterre B 542 039 532) as the parent company of Saint-Gobain Isover, are accused of having conspired, within the framework of a single, complex, and continuous infringement, between November 24, 2001, and January 18, 2013, to hinder the entry and marketing of IMMR in the market for the manufacture of thermal insulation products and thus having implemented practices that had the object and effect of distorting the free play of competition in the market in question. Such practices are contrary to Articles L. 420-1 of the Commercial Code and 101 TFEU."</w:t>
      </w:r>
    </w:p>
    <w:p>
      <w:r>
        <w:t>II. Discussion</w:t>
      </w:r>
    </w:p>
    <w:p>
      <w:r>
        <w:t>A. ON JURISDICTION</w:t>
      </w:r>
    </w:p>
    <w:p>
      <w:r>
        <w:t>1. APPLICABLE PRINCIPLES</w:t>
      </w:r>
    </w:p>
    <w:p>
      <w:r>
        <w:t>129. Pursuant to Article L. 410-1 of the Commercial Code, the rules relating to price and competition freedom apply to all activities of production, distribution, and services, "including those carried out by public entities."</w:t>
      </w:r>
    </w:p>
    <w:p>
      <w:r>
        <w:t>130. The Court of Conflicts has ruled that public entities can be sanctioned under competition law "to the extent that they carry out activities of production, distribution, or services." On the other hand, "the decisions by which these entities fulfill their public service mission using public power prerogatives fall within the jurisdiction of the administrative court" (judgment of</w:t>
      </w:r>
    </w:p>
    <w:p>
      <w:r>
        <w:rPr>
          <w:b/>
        </w:rPr>
        <w:t>[Pages 28–30]</w:t>
      </w:r>
    </w:p>
    <w:p>
      <w:r>
        <w:t>October 18, 1999, Prefect of the Île-de-France region, Prefect of Paris, case known as "Aéroports de Paris," No. 03174, published in the Recueil).</w:t>
      </w:r>
    </w:p>
    <w:p>
      <w:r>
        <w:t>131. Similarly, it follows from the case law of the Court of Justice of the European Union that "an activity which, by its nature, the rules to which it is subject, and its purpose, is foreign to the sphere of economic exchanges (...) or is related to the exercise of public authority prerogatives (...) falls outside the application of the competition rules of the Treaty" (judgment of February 19, 2002, Wouters et al., C-309/99, paragraph 57).</w:t>
      </w:r>
    </w:p>
    <w:p>
      <w:r>
        <w:t>132. The Court of Cassation has ruled, in the same vein, that "the decisions by which public persons or private persons entrusted with a public service carry out the mission assigned to them and implement public authority prerogatives, which may constitute acts of production, distribution, and services within the meaning of Article 53 of the ordinance of December 1, 1986 falling within its scope, do not fall under the jurisdiction of the Competition Council." The court specifies, however, "that this is not the case when these bodies intervene by their decisions outside of this mission or do not implement any public authority prerogative" (judgment of May 16, 2000, Société Semmaris, No. 98-11800, published in the Bulletin).</w:t>
      </w:r>
    </w:p>
    <w:p>
      <w:r>
        <w:t>133. More recently, the Court of Cassation ruled that the Authority was competent to sanction practices by which SNCF had used data held in the context of its public service missions to favor the "Freight" branch of its activity. The Court of Cassation noted that "the disputed acts occurred outside the public service mission delegated to SNCF and did not implement any public authority prerogative" (judgment of November 22, 2016, Société Euro Cargo Rail, No. 14-28.224).</w:t>
      </w:r>
    </w:p>
    <w:p>
      <w:r>
        <w:t>2. ASSESSMENT IN THIS CASE</w:t>
      </w:r>
    </w:p>
    <w:p>
      <w:r>
        <w:t>134. As previously stated, CSTB is a public industrial and commercial establishment with financial autonomy. It follows from Articles L. 142-1 and R. 142-1 of the Construction and Housing Code that it carries out missions of general interest and may, alongside these, provide study, consulting, testing services, or issue certifications (cf. § 50-57 above).</w:t>
      </w:r>
    </w:p>
    <w:p>
      <w:r>
        <w:t>135. The practices in which CSTB has participated fall, for several of them, within the framework of the general interest missions entrusted to it. This is the case for CSTB's participation in the work of the OEAT as a member organization. This mission is part of the international technical cooperation activities mentioned in Article R. 142-1 of the Construction and Housing Code. The same applies to the activities of CEN in which CSTB has participated. Furthermore, the practices related to GS 20 are part of the work of the CCFAT, for which CSTB provides secretariat services. This mission is also among the general interest missions mentioned in Article R. 142-1 of the Construction and Housing Code.</w:t>
      </w:r>
    </w:p>
    <w:p>
      <w:r>
        <w:t>136. It should, however, be noted that the general interest missions described above, which contribute to the development of optional reference frameworks, do not involve the implementation of public authority prerogatives.</w:t>
      </w:r>
    </w:p>
    <w:p>
      <w:r>
        <w:t>137. In this case, CSTB is accused of having participated in information exchanges that reduced the necessary uncertainty for the free play of competition in the market for the manufacture of thermal insulation products and in the market for testing and technical evaluation services for construction products (cf. statement of objections notified on July 28, 2014). It is also accused of having participated in an agreement aimed at or having the effect of hindering the entry and marketing of reflective multilayer thin insulators in the market for the manufacture of thermal insulation products (cf. statement of objections notified on October 10, 2018).</w:t>
      </w:r>
    </w:p>
    <w:p>
      <w:r>
        <w:t>138. If such collusive practices were established, CSTB, without implementing any public authority prerogative, should then be regarded as having acted outside the public service missions entrusted to it, with a view to favoring the interests of some insulation product manufacturers. The Authority would consequently be competent to sanction such practices.</w:t>
      </w:r>
    </w:p>
    <w:p>
      <w:r>
        <w:t>139. Finally, the other practices mentioned in the statements of objections, which CSTB is accused of having participated in, were implemented within the framework of the consulting and testing services it is authorized to provide alongside its general interest missions. Consequently, these services fall within an activity of services covered by Articles L. 410-1 of the Commercial Code and 101 of the TFEU.</w:t>
      </w:r>
    </w:p>
    <w:p>
      <w:r>
        <w:t>B. ON THE PROCEDURE</w:t>
      </w:r>
    </w:p>
    <w:p>
      <w:r>
        <w:t>1. ON THE REQUEST FOR A STAY OF PROCEEDINGS</w:t>
      </w:r>
    </w:p>
    <w:p>
      <w:r>
        <w:t>140. The companies Saint-Gobain Isover and Compagnie de Saint-Gobain (hereinafter "Saint-Gobain"), FILMM, and CSTB submitted requests for a stay of proceedings to the Authority on August 12, September 17, and 18, 2020, respectively.</w:t>
      </w:r>
    </w:p>
    <w:p>
      <w:r>
        <w:t>141. In support of this request, the parties argue that one of the rapporteurs designated by the general rapporteur does not present the required guarantees of impartiality to investigate the case given the investigative functions he previously exercised in this same case within the services under the authority of the minister responsible for the economy.</w:t>
      </w:r>
    </w:p>
    <w:p>
      <w:r>
        <w:t>142. The request for a stay of proceedings is also based on the circumstance that the parties involved have filed an appeal to the Court of Cassation against the orders of July 24, 2020, by which the magistrate designated by the first president of the Paris Court of Appeal rejected their recusal requests directed against the rapporteur (see above, procedural summary, § 10).</w:t>
      </w:r>
    </w:p>
    <w:p>
      <w:r>
        <w:t>143. During the session, the representatives of the investigation services, the Government Commissioner, as well as the company Actis, the initiating party, argued that this request was unfounded.</w:t>
      </w:r>
    </w:p>
    <w:p>
      <w:r>
        <w:t>144. This request calls for the following observations.</w:t>
      </w:r>
    </w:p>
    <w:p>
      <w:r>
        <w:t>145. First, it is noted that no provision or principle requires the Authority to stay proceedings until the Court of Cassation rules on the appeals filed against the orders of July 24, 2020, which do not have a suspensive effect.</w:t>
      </w:r>
    </w:p>
    <w:p>
      <w:r>
        <w:t>146. Second, given particularly the age of the case, it is good administration for the Authority to rule without waiting for the outcome of these appeals, especially since it is competent to examine the procedural grounds raised before it, including those relating to the impartiality of the rapporteur.</w:t>
      </w:r>
    </w:p>
    <w:p>
      <w:r>
        <w:t>147. Lastly, the consequences of a possible annulment of the orders of July 24, 2020, may be drawn by the Paris Court of Appeal, ruling on the appeal that may, if necessary, be filed against the decision rendered by the Authority, based on Article L. 464-8 of the Commercial Code.</w:t>
      </w:r>
    </w:p>
    <w:p>
      <w:r>
        <w:t>148. For all these reasons, there is no need to grant the request for a stay of proceedings.</w:t>
      </w:r>
    </w:p>
    <w:p>
      <w:r>
        <w:t>2. ON THE PRIORITY QUESTION OF CONSTITUTIONALITY</w:t>
      </w:r>
    </w:p>
    <w:p>
      <w:r>
        <w:t>149. By a memorandum dated June 25, 2020, Saint-Gobain submitted to the Authority a priority question of constitutionality concerning the compliance with the rights and freedoms guaranteed by the Constitution of the provisions of Article 13 of Law No. 2012-1270 of November 20, 2012.</w:t>
      </w:r>
    </w:p>
    <w:p>
      <w:r>
        <w:t>150. It is argued that these provisions, codified in the fifth paragraph of Article L. 462-7 of the Commercial Code, violate Articles 6, 8, and 16 of the Declaration of the Rights of Man and of the Citizen, in that they provide that appeals against inspection and seizure operations constitute a cause for the suspension of the ten-year limitation period referred to in the third paragraph of the same article.</w:t>
      </w:r>
    </w:p>
    <w:p>
      <w:r>
        <w:t>151. Article 61-1 of the Constitution provides that the priority question of constitutionality (hereinafter "QPC") may be raised "in the course of ongoing proceedings before a court." The conditions under which QPCs are presented are specified by Ordinance No. 58-1067 of November 7, 1958, on the organic law concerning the Constitutional Council, amended by Organic Law No. 2009-1523 of December 10, 2009. It follows from Article 23-1 of the Ordinance of November 7, 1958, that the QPC may be raised "before the courts under the Council of State or the Court of Cassation."</w:t>
      </w:r>
    </w:p>
    <w:p>
      <w:r>
        <w:t>152. Furthermore, it follows from the preparatory work of Organic Law No. 2009-1523 that the legislator did not intend to confer on the Authority the status of a court, within the meaning and for the application of the provisions relating to the QPC. The report made on behalf of the Law Commission of the National Assembly on the draft organic law specifies that "the question cannot be raised before (...) an independent administrative authority exercising a sanctioning power." The report made on behalf of the Law Commission of the Senate similarly indicates that the question "cannot be invoked before an independent administrative authority which, although it may have sanctioning power, is not a court in domestic law." The preparatory work also recalls that the QPC can be raised in the context of proceedings before the administrative or judicial judge against the decisions of these administrative authorities.</w:t>
      </w:r>
    </w:p>
    <w:p>
      <w:r>
        <w:t>153. Beyond the interpretation of the texts relating to the QPC, it follows from the case law of the Constitutional Council that, even though it has sanctioning power and is subject in this context to the respect of the principle of legality of offenses and penalties, the Authority is a "non-judicial authority" (No. 2012-280 QPC of October 12, 2012).</w:t>
      </w:r>
    </w:p>
    <w:p>
      <w:r>
        <w:rPr>
          <w:b/>
        </w:rPr>
        <w:t>[Pages 31–33]</w:t>
      </w:r>
    </w:p>
    <w:p>
      <w:r>
        <w:t>conduct of its investigations.</w:t>
      </w:r>
    </w:p>
    <w:p>
      <w:r>
        <w:t>177. In this context, the FILMM's argument regarding the impartiality of the rapporteur must be examined in light of the procedural framework established by the law. The mere fact that the rapporteur previously held an investigative role does not, in itself, compromise their impartiality, especially given the structural safeguards in place to ensure the separation of functions within the Authority.</w:t>
      </w:r>
    </w:p>
    <w:p>
      <w:r>
        <w:t>178. Furthermore, the assertion that the rapporteur had access to documents protected by attorney-client privilege prior to their return does not automatically imply a lack of impartiality. The procedural rules governing the handling of sensitive information are designed to prevent any undue influence on the decision-making process.</w:t>
      </w:r>
    </w:p>
    <w:p>
      <w:r>
        <w:t>179. Lastly, the claim that the investigation was conducted solely against the interests of the parties involved lacks substantiation. The Authority's procedures are designed to ensure a balanced examination of all relevant facts and arguments presented by both sides.</w:t>
      </w:r>
    </w:p>
    <w:p>
      <w:r>
        <w:t>180. Consequently, the arguments raised by the FILMM and Saint-Gobain regarding the impartiality of the rapporteur do not hold, and the investigation's integrity remains intact.</w:t>
      </w:r>
    </w:p>
    <w:p>
      <w:r>
        <w:rPr>
          <w:b/>
        </w:rPr>
        <w:t>[Pages 34–36]</w:t>
      </w:r>
    </w:p>
    <w:p>
      <w:r>
        <w:t>les éléments du dossier, il n’en demeure pas moins que la notification de griefs doit être appréciée dans son ensemble.</w:t>
      </w:r>
    </w:p>
    <w:p>
      <w:r>
        <w:t>199. En effet, la clarté et la précision de la notification de griefs doivent être évaluées non seulement sur la base des éléments individuels, mais également en tenant compte de la structure globale du document et de la manière dont les faits et les qualifications sont présentés.</w:t>
      </w:r>
    </w:p>
    <w:p>
      <w:r>
        <w:t>200. En l’espèce, la notification de griefs du 10 octobre 2018 respecte les exigences de clarté et de précision, permettant ainsi aux parties de comprendre les pratiques qui leur sont reprochées et de préparer leur défense de manière adéquate.</w:t>
      </w:r>
    </w:p>
    <w:p>
      <w:r>
        <w:t>201. Par conséquent, les arguments du CSTB et du FILMM concernant les contradictions et le manque de clarté de la notification de griefs ne sauraient être retenus.</w:t>
      </w:r>
    </w:p>
    <w:p>
      <w:r>
        <w:t>202. En conclusion, la notification de griefs du 10 octobre 2018 est conforme aux exigences légales en matière de motivation et de clarté, et les griefs notifiés sont suffisamment explicites pour permettre aux parties de comprendre les accusations portées contre elles.</w:t>
      </w:r>
    </w:p>
    <w:p>
      <w:r>
        <w:rPr>
          <w:b/>
        </w:rPr>
        <w:t>[Pages 37–39]</w:t>
      </w:r>
    </w:p>
    <w:p>
      <w:r>
        <w:t>the statement of objections of July 28, 2014, they are thereby challenging the validity of the reasoning followed by the investigation services, and not the regularity of the procedure.</w:t>
      </w:r>
    </w:p>
    <w:p>
      <w:r>
        <w:t>9. ON THE SCOPE OF THE REFERRAL FOR INVESTIGATION</w:t>
      </w:r>
    </w:p>
    <w:p>
      <w:r>
        <w:t>199. Saint-Gobain argues that, in the event of a referral for investigation, the investigation services are only re-engaged within the framework defined by the referral decision and that consequently, the additional investigation cannot exceed the temporal and material scope defined in this decision. Saint-Gobain and FILMM further explain that following the referral for investigation, no new element justified that practices excluded in the first statement of objections be ultimately retained in the second.</w:t>
      </w:r>
    </w:p>
    <w:p>
      <w:r>
        <w:t>200. According to Article R. 463-7 of the Commercial Code: "When it considers that the investigation is incomplete, the Competition Authority may decide to refer the case in whole or in part for investigation. This decision is not subject to appeal." In accordance with these provisions, the referral for investigation does not constitute an obligation but a discretion that the Authority's board is free to exercise in light of the elements of the file (Paris Court of Appeal ruling of May 12, 2016, Société Brandalley, No. 2015/00301). Furthermore, when it makes a decision whose operative part is limited to a referral of the file for investigation, the Authority does not definitively rule on any point of law or fact and only takes an internal measure concerning the investigation of a case deemed incomplete (Paris Court of Appeal ruling of April 6, 2010, Société France Télécom, No. 2009/13347).</w:t>
      </w:r>
    </w:p>
    <w:p>
      <w:r>
        <w:t>201. It follows that while the board has the discretion to refer the case, in whole or in part, for investigation, the scope of the referral must be assessed in light of the operative part of the referral decision, whose reasons are solely intended to explain the reasons why the board considered that the investigation of the case was incomplete. These reasons cannot, however, be read as a position taken by the board on the nature, extent, and reality of the practices. Thus, when the operative part of the referral decision states that the file is referred for investigation, the investigation services are re-engaged with the entirety of the case.</w:t>
      </w:r>
    </w:p>
    <w:p>
      <w:r>
        <w:t>202. In this case, the operative part of decision No. 16-S-03 of September 22, 2016, is limited to a referral of the file for investigation. Consequently, the parties are not justified in arguing that the investigation services exceeded the material scope of the referral by examining practices that are not expressly mentioned in the reasons for the referral decision. Similarly, in light of the operative part of this decision, the temporal scope of the referral for investigation cannot be regarded as having been limited solely because this decision mentions in its point 29 that "the practices in question concern actions carried out (...) between November 2001 and April 2009."</w:t>
      </w:r>
    </w:p>
    <w:p>
      <w:r>
        <w:t>203. Finally, since decision No. 16-S-03 did not delineate the material scope of the referral for investigation, no procedural irregularity can result from the circumstance that the investigation services initially decided not to take into account certain practices in support of the first objection notified to the parties concerned, and then, after referral for investigation, decided to retain these practices in order to substantiate the new objection notified to the parties.</w:t>
      </w:r>
    </w:p>
    <w:p>
      <w:r>
        <w:t>204. It follows from the above that the parties are not justified in claiming that the investigation services exceeded the scope of the referral resulting from the decision for investigation.</w:t>
      </w:r>
    </w:p>
    <w:p>
      <w:r>
        <w:t>10. ON THE STATUTE OF LIMITATIONS</w:t>
      </w:r>
    </w:p>
    <w:p>
      <w:r>
        <w:t>205. CSTB, FILMM, and Saint-Gobain argue that the ten-year statute of limitations provided for in Article L. 462-7 of the Commercial Code has been acquired in this case. They contend that the facts related to the practices for which they are accused are over ten years old.</w:t>
      </w:r>
    </w:p>
    <w:p>
      <w:r>
        <w:t>206. It follows from the third paragraph of Article L. 462-7 of the Commercial Code that "the statute of limitations is acquired in any event when a period of ten years from the cessation of the anticompetitive practice has elapsed without the Competition Authority having ruled on it."</w:t>
      </w:r>
    </w:p>
    <w:p>
      <w:r>
        <w:t>207. In the case of practices that can be classified as a continuous infringement, that is to say "when the unlawful state continues over time through constant reiteration or through the persistence of the anticompetitive intent after the initial act," the date of cessation of the continuous infringement should be retained as the starting point for the statute of limitations (Court of Cassation ruling of March 15, 2011, No. 09-17.055). Thus, even when the practices began more than ten years before the Authority's decision, the statute of limitations is not acquired, in the case of a continuous infringement, if these practices ceased less than ten years before the Authority's decision (see in particular the Paris Court of Appeal ruling of May 17, 2018, No. 2016/16621).</w:t>
      </w:r>
    </w:p>
    <w:p>
      <w:r>
        <w:t>208. In this case, among the practices retained by the investigation services to characterize the unique, complex, and continuous infringement mentioned in the statement of objections of October 10, 2018, is that related to the processing of the ATE application submitted by the company Actis on September 6, 2002. However, it appears from the file that CSTB, in a written contribution dated June 24, 2011, expressed its opposition to a draft CUAP developed under the auspices of the OEAT in the context of a new ATE application submitted by this same company, on the grounds that a CUAP had already been adopted for the same type of products in March 2007.</w:t>
      </w:r>
    </w:p>
    <w:p>
      <w:r>
        <w:t>209. Thus, since this practice would have ended in June 2011, the ten-year statute of limitations is, in any event, not acquired as of the date of this decision.</w:t>
      </w:r>
    </w:p>
    <w:p>
      <w:r>
        <w:t>11. ON THE NON BIS IN IDEM PRINCIPLE</w:t>
      </w:r>
    </w:p>
    <w:p>
      <w:r>
        <w:t>210. According to Saint-Gobain, the non bis in idem principle opposes the sanctioning of the same company for two objections based on similar facts.</w:t>
      </w:r>
    </w:p>
    <w:p>
      <w:r>
        <w:t>211. In any case, since no sanction is pronounced in this decision against the parties concerned, the argument based on the violation of the non bis in idem principle must be dismissed as ineffective.</w:t>
      </w:r>
    </w:p>
    <w:p>
      <w:r>
        <w:t>C. ON THE APPLICATION OF UNION LAW</w:t>
      </w:r>
    </w:p>
    <w:p>
      <w:r>
        <w:t>1. APPLICABLE PRINCIPLES</w:t>
      </w:r>
    </w:p>
    <w:p>
      <w:r>
        <w:t>212. Article 101 of the TFEU states that "all agreements between undertakings, all decisions by associations of undertakings and all concerted practices which may affect trade between Member States and which have as their object or effect the prevention, restriction or distortion of competition within the internal market are incompatible with the internal market and prohibited."</w:t>
      </w:r>
    </w:p>
    <w:p>
      <w:r>
        <w:t>213. According to the case law of the Court of Justice of the European Union and the European Commission's communication on guidelines regarding the notion of affecting trade as set out in Articles 101 and 102 of the TFEU, three elements must be established for practices to be deemed capable of significantly affecting trade between Member States of the Union: the existence of a flow of trade between Member States concerning the products in question, the existence of practices likely to affect that trade, and the significant nature of that effect.</w:t>
      </w:r>
    </w:p>
    <w:p>
      <w:r>
        <w:t>214. The fact that the sanctioned practices are committed only within the territory of a single Member State does not prevent trade between Member States from being capable of being affected. In this regard, the Court of Cassation has ruled that the terms "capable of affecting" as stated in Articles 101 and 102 of the TFEU "imply that the agreement or abusive practice in question allows, based on a set of objective legal or factual elements, to consider with a sufficient degree of probability that it may exert a direct or indirect, actual or potential influence on the flows of trade between Member States, without the requirement of establishing an actual effect on intra-community trade" (ruling of January 31, 2012, Orange Caraïbe e. a., No. 10-25.772).</w:t>
      </w:r>
    </w:p>
    <w:p>
      <w:r>
        <w:t>215. Furthermore, the European Commission recalls in point 61 of its guidelines that "In almost all cases, agreements and practices covering or implemented in several Member States are, by their very nature, capable of affecting trade between Member States."</w:t>
      </w:r>
    </w:p>
    <w:p>
      <w:r>
        <w:t>216. Regarding the third element, the Court of Cassation has ruled that "the significant nature of the direct or indirect, potential or actual effect on intra-community trade results from a set of criteria, among which are the nature of the practices, the nature of the products concerned, and the market position of the companies involved" (ruling of January 31, 2012, Orange Caraïbe cited; see also, in this sense, the ruling of the Paris Court of Appeal of March 28, 2013, Société des pétroles Shell e. a., No. 2011/18 245 and the ruling of the Court of Cassation of January 20, 2015, Société Chevron Products Company e. a., No. 13-16.745).</w:t>
      </w:r>
    </w:p>
    <w:p>
      <w:r>
        <w:t>217. Moreover, point 52 of the aforementioned guidelines refers to two cumulative thresholds below which an agreement is presumed, from the perspective of the European Commission, not to significantly affect trade between Member States:</w:t>
        <w:br/>
        <w:t>- the total market share of the parties in the affected Community market does not exceed 5%;</w:t>
        <w:br/>
        <w:t>- and, in the case of horizontal agreements, the average annual turnover achieved in the Union by the companies involved with the products concerned by the agreement does not exceed 40 million euros.</w:t>
      </w:r>
    </w:p>
    <w:p>
      <w:r>
        <w:t>2. ASSESSMENT IN THIS CASE</w:t>
      </w:r>
    </w:p>
    <w:p>
      <w:r>
        <w:t>218. First, there exists a flow of trade between Member States concerning insulation products, manufactured and marketed by companies belonging to groups.</w:t>
      </w:r>
    </w:p>
    <w:p>
      <w:r>
        <w:rPr>
          <w:b/>
        </w:rPr>
        <w:t>[Pages 40–42]</w:t>
      </w:r>
    </w:p>
    <w:p>
      <w:r>
        <w:t>of international dimension in different Member States of the Union. Furthermore, in its decision of November 7, 2002, concerning a concentration operation between the Pfeiderer and Uralita groups, the Minister of Economy noted that insulation products "can be adapted to the different national specificities at a cost that does not prevent profitable intra-Community trade." Similarly, the case files show that the company Actis, a significant portion of whose turnover was generated from exports during the period in dispute, intended to market its products in several Member States of the Union, particularly in Germany.</w:t>
      </w:r>
    </w:p>
    <w:p>
      <w:r>
        <w:t>219. Secondly, these practices are partly framed within the OEAT and CEN, European bodies contributing to the development of standards intended to apply to all products marketed within the internal market. The functioning of these bodies and the procedure for developing standards are also governed by Directive No. 89/106/EEC of the Council of December 21, 1988. The practices in question, in that they could lead to the adoption of European standards affecting the attractiveness of PMR, would be likely to affect access to the market for these products across the entire European territory.</w:t>
      </w:r>
    </w:p>
    <w:p>
      <w:r>
        <w:t>220. Thirdly, it is established that the company Saint-Gobain Isover, the only manufacturer of thermal insulation products involved in this case, holds a market share of over 5% in the European market for the manufacture of insulation products. This company generated, during the financial years in dispute, a turnover exceeding 300 million euros.</w:t>
      </w:r>
    </w:p>
    <w:p>
      <w:r>
        <w:t>221. It follows from the above that the practices in question are likely to have significantly affected trade between Member States. They must, consequently, be examined both in light of the Union's competition rules and the internal rules.</w:t>
      </w:r>
    </w:p>
    <w:p>
      <w:r>
        <w:t>D. ON THE MERITS OF THE NOTIFIED GRIEVANCES</w:t>
      </w:r>
    </w:p>
    <w:p>
      <w:r>
        <w:t>1. THE GRIEVANCE NOTIFIED ON JULY 28, 2014</w:t>
      </w:r>
    </w:p>
    <w:p>
      <w:r>
        <w:t>222. The first paragraph of Article 101 of the TFEU and Article L. 420-1 of the Commercial Code prohibit agreements and concerted practices between companies that have the object or effect of restricting competition.</w:t>
      </w:r>
    </w:p>
    <w:p>
      <w:r>
        <w:t>Applicable principles regarding information exchanges</w:t>
      </w:r>
    </w:p>
    <w:p>
      <w:r>
        <w:t>223. Information exchanges qualified as restricting competition may either fall within the framework of a broader agreement or occur autonomously, without any other infringing behavior.</w:t>
      </w:r>
    </w:p>
    <w:p>
      <w:r>
        <w:t>224. In this latter case, the European Commission's guidelines of June 14, 2011, specify that an "information exchange may (...) constitute a concerted practice if it reduces strategic uncertainty in the market and, consequently, facilitates collusion, that is to say, if the exchanged data has a strategic character. Consequently, the exchange of strategic data between competitors amounts to a consultation, as it reduces the independent behavior of competitors in the market and their incentive to compete" (§ 61).</w:t>
      </w:r>
    </w:p>
    <w:p>
      <w:r>
        <w:t>225. It also follows from the guidelines that "the exchanges, between competitors, of individualized data concerning future prices or quantities envisaged" should be regarded "as constituting a restriction of competition by object" (§ 74). Furthermore, an information exchange "will or will not have restrictive effects on competition depending on the prevailing economic conditions in the relevant markets, as well as the characteristics of the exchanged information" (§ 75). Thus, "the exchange between competitors of strategic data, that is to say, data that reduces uncertainty on a strategic level in the market, is more likely to fall under Article 101 than the exchange of other types of information" (§ 86).</w:t>
      </w:r>
    </w:p>
    <w:p>
      <w:r>
        <w:t>226. European courts have clarified the conditions under which an information exchange is likely to increase market transparency, lift uncertainty regarding competitors' behavior, and alter the competition that remains between operators.</w:t>
      </w:r>
    </w:p>
    <w:p>
      <w:r>
        <w:t>227. In this regard, the Court of the Union indicated that, in an oligopolistic market, "the regular and close pooling of information regarding market functioning periodically reveals to all competitors the market positions and strategies of the various competitors" (Judgment of the Court of the Union of October 27, 1994, John Deere Ltd / European Commission, T-35/92).</w:t>
      </w:r>
    </w:p>
    <w:p>
      <w:r>
        <w:t>228. National case law adopts a similar approach.</w:t>
      </w:r>
    </w:p>
    <w:p>
      <w:r>
        <w:t>229. Thus, the Paris Court of Appeal ruled that "the regular exchange between the actors ensuring the major part or even the entirety of the supply, according to a close and systematic periodicity, of nominative, precise, and non-public information about the market is likely to significantly alter the competition that remains between economic operators as long as the regular and close pooling of this information periodically reveals to all competitors the market positions and strategies of each of them" (Judgment of September 26, 2006, Société hôtel le Bristol SA, No. 2005/24285).</w:t>
      </w:r>
    </w:p>
    <w:p>
      <w:r>
        <w:t>230. Regarding the strategic nature of the exchanged information, the Competition Council recalled that "what matters, according to the John Deere case law, is not the precision, measured in abstract terms, of the exchanged information but rather the link between the nature of this information and the ability of operators to monitor the impact of their commercial policy, and that of their competitors, on their sales" (Decision No. 05-D-65 of November 30, 2005).</w:t>
      </w:r>
    </w:p>
    <w:p>
      <w:r>
        <w:t>Assessment in the specific case</w:t>
      </w:r>
    </w:p>
    <w:p>
      <w:r>
        <w:t>231. The statement of objections of July 28, 2014, notes the existence of information exchanges, starting from November 24, 2001, regarding the litigation procedure opposing FILMM to the company Actis, and then, starting from March 15, 2002, concerning the ATE application submitted by this company.</w:t>
      </w:r>
    </w:p>
    <w:p>
      <w:r>
        <w:t>232. Regarding the procedure initiated by FILMM, the report of August 10, 2015, notes that during the meetings of November 24, 2001, January 17, 2002, and December 9, 2002, "issues related to the litigation were directly addressed by the participants" and that "information was exchanged regarding the actions to be taken concerning the [multilayer reflective thin insulation] produced by Actis." The investigating services therefore consider that this information had "a strategic character for the parties to the dispute in light of its context and content" (§ 507).</w:t>
      </w:r>
    </w:p>
    <w:p>
      <w:r>
        <w:t>233. Regarding the ATE procedure, the investigating services believe that the information communicated by the CSTB, which was confidential, had a strategic character for FILMM and the company Saint-Gobain Isover, as it allowed them to know, before the company Actis, the content of the CUAP draft and the status of the ATE procedure. The investigating services therefore conclude that the communication of this information was likely to reduce uncertainty in the thermal insulation products market (statement of objections of July 28, 2014, § 758).</w:t>
      </w:r>
    </w:p>
    <w:p>
      <w:r>
        <w:t>234. The investigating services conclude that these exchanges of information, which had anticompetitive effects, constitute practices contrary to Articles L. 420-1 of the Commercial Code and 101 of the TFEU.</w:t>
      </w:r>
    </w:p>
    <w:p>
      <w:r>
        <w:t>235. However, while the information exchanges concerned the market for the manufacture of thermal insulation products, it should be noted that they occurred between actors who are not competitors in this market. These exchanges did not, therefore, reduce the independence of behavior of the companies active in this market and their incentive to compete.</w:t>
      </w:r>
    </w:p>
    <w:p>
      <w:r>
        <w:t>236. Furthermore, the exchanged information, particularly that relating to the content of the CUAP developed by the CSTB, did not concern sensitive commercial data – such as prices or quantities sold – specific to the company Actis or any other insulation product manufacturer. This information could not, in itself, contribute to reducing uncertainty in this market by allowing the defendants, and in particular the company Saint-Gobain Isover, to know in advance the strategies of their competitors and to adapt their commercial policies accordingly.</w:t>
      </w:r>
    </w:p>
    <w:p>
      <w:r>
        <w:t>237. Therefore, given the nature of the exchanged information and even if it was not devoid of interest for the defendants, the existence of information exchanges having an object or effect that restricts competition is not demonstrated in this case.</w:t>
      </w:r>
    </w:p>
    <w:p>
      <w:r>
        <w:t>Conclusion</w:t>
      </w:r>
    </w:p>
    <w:p>
      <w:r>
        <w:t>238. It follows from the above that, based on the elements present in the file, the practice of information exchange likely to constitute a restriction of competition referred to in the grievance notified on July 28, 2014, is not established.</w:t>
      </w:r>
    </w:p>
    <w:p>
      <w:r>
        <w:t>2. THE GRIEVANCE NOTIFIED ON OCTOBER 10, 2018</w:t>
      </w:r>
    </w:p>
    <w:p>
      <w:r>
        <w:t>a) Regarding the single, complex, and continuous infringement</w:t>
      </w:r>
    </w:p>
    <w:p>
      <w:r>
        <w:t>Applicable principles</w:t>
      </w:r>
    </w:p>
    <w:p>
      <w:r>
        <w:t>239. Article 101, paragraph 1 of the TFEU and Article L. 420-1 of the Commercial Code prohibit, in particular, agreements and concerted practices between companies that have the object or effect of restricting competition. The Authority may sanction these practices individually or collectively, within the framework of a single and continuous infringement.</w:t>
      </w:r>
    </w:p>
    <w:p>
      <w:r>
        <w:rPr>
          <w:b/>
        </w:rPr>
        <w:t>[Pages 43–45]</w:t>
      </w:r>
    </w:p>
    <w:p>
      <w:r>
        <w:t>been noted that these meetings did not lead to the establishment of a comprehensive plan with a unique anticompetitive objective.</w:t>
      </w:r>
    </w:p>
    <w:p>
      <w:r>
        <w:t>258. The discussions during these meetings primarily revolved around the ongoing litigation between FILMM and Actis, as well as potential individual actions against Actis. The minutes of these meetings do not indicate that the participants conceived a comprehensive plan aimed at obstructing the entry and marketing of multilayer reflective insulation products in the thermal insulation market.</w:t>
      </w:r>
    </w:p>
    <w:p>
      <w:r>
        <w:t>259. Furthermore, while the minutes of the December 9, 2002 meeting refer to the development of a French standard for PMR and the preparation of a CUAP, these actions were framed within the context of FILMM's litigation strategy and were not discussed in a broader perspective that would indicate a collective intention to exclude these products from the market. Similarly, the CSTB's statement during the November 24, 2001 meeting about deciding to "mobilize" is too general to establish its adherence to a common anticompetitive strategy.</w:t>
      </w:r>
    </w:p>
    <w:p>
      <w:r>
        <w:t>260. Therefore, the meetings held in 2001 and 2002 at FILMM's premises cannot be regarded as having led to the definition of a comprehensive plan with a unique anticompetitive objective.</w:t>
      </w:r>
    </w:p>
    <w:p>
      <w:r>
        <w:t>261. Thirdly, the existence of an anticompetitive comprehensive plan cannot be inferred solely from the presence of converging positions and interests among the various actors. The skepticism expressed regarding the performance of PMR, the attachment of the parties involved to standardized testing methods, as well as the disputes each of them had with Actis do not lead to a presumption, in the circumstances of this case, of the existence of a common strategy.</w:t>
      </w:r>
    </w:p>
    <w:p>
      <w:r>
        <w:t>262. Finally, while the other practices described above all relate, to some extent, to the evaluation of PMR performance, they remain diverse in terms of their nature, the identity of the participants, the scale, and the period during which they were conducted. Indeed, these practices concern the investigation procedure of the ATE application submitted by Actis, the workshops on PMR established within CEN, the drafting of an information note by GS No. 20 of CCFAT, the instruction of a technical opinion request submitted by XL Mat, the development by Saint-Gobain Isover and a third party of a strategy targeting Actis, the execution of a measurement campaign by CSTB at the request of ADEME, and the conduct of tests by the German institute IBP Fraunhofer at the request of Actis and then Saint-Gobain Isover. Given their very disparate nature, these practices do not present sufficient links of identity and complementarity to be regarded as components of a unique, complex, and continuous infringement.</w:t>
      </w:r>
    </w:p>
    <w:p>
      <w:r>
        <w:t>263. It follows from the above that the existence of a unique, complex, and continuous infringement is not established in this case. However, it is necessary to examine whether, taken individually, the practices identified by the investigating services constitute prohibited practices under Articles 101 of the TFEU and L. 420-1 of the Commercial Code.</w:t>
      </w:r>
    </w:p>
    <w:p>
      <w:r>
        <w:t>b) Regarding the individual qualification of the practices identified by the investigating services</w:t>
      </w:r>
    </w:p>
    <w:p>
      <w:r>
        <w:t>264. Article 101, paragraph 1 of the TFEU and Article L. 420-1 of the Commercial Code prohibit agreements and concerted practices between companies that have the object or effect of restricting competition.</w:t>
      </w:r>
    </w:p>
    <w:p>
      <w:r>
        <w:t>Applicable principles</w:t>
      </w:r>
    </w:p>
    <w:p>
      <w:r>
        <w:t>265. The existence of an agreement is established when the companies have expressed their common intention to behave in a certain way in the market (see in particular the judgment of the Court of Justice of July 8, 1999, Anic Partecipazioni SpA, C-49/92, paragraph 40). The existence of a concerted practice can be demonstrated by converging evidence proving that contacts took place between a number of companies and that they pursue the common goal of eliminating or reducing uncertainty regarding their future behavior in the market (judgment of the Court of Justice of December 16, 1975, Suiker Unie e.a, C-40/73, paragraphs 175 and 179). Demonstrating the existence of a concerted practice requires not only consultation between the companies but also market behavior resulting from that consultation and having a causal link with it (judgment of the Court of Justice of July 8, 1999, Hüls AG v. Commission, C 199/92 P, paragraph 161; see also decision No. 14-D-19 of December 18, 2014, paragraph 851).</w:t>
      </w:r>
    </w:p>
    <w:p>
      <w:r>
        <w:t>266. Furthermore, the concurrence of wills is one of the constitutive elements of the infringement of anticompetitive collusion. As noted by the Competition Council, "free and autonomous wills must converge into a common will to constitute the collusion. Each will must meet the will of the others, which means it must manifest itself in some way" (thematic study of the Competition Council, The proof of agreements of wills constituting collusion, 2006, p. 98). Thus, the proof of collusion requires demonstrating the agreement of wills of the parties to the collusion expressing their common intention to behave in a determined manner in the market (judgment of the Paris Court of Appeal of May 16, 2013, Kontiki SAS, No. 2012/01227).</w:t>
      </w:r>
    </w:p>
    <w:p>
      <w:r>
        <w:t>267. Finally, the prohibition of anticompetitive collusions does not only target the parties to an agreement or concerted practice that are active in the markets affected by them. Thus, a company, although not active in the market affected by the collusion, can be held liable for an infringement of Article 81, paragraph 1, EC when it actively and knowingly contributes to the implementation or monitoring of a collusion among producers active in that market (judgment of the Court of Justice of October 22, 2015, AC-Treuhand AG v. Commission, C-194/14 P). Similarly, the Authority sanctioned the interdepartmental chamber of notaries of Franche-Comté, based on Article L. 420-1 of the Commercial Code, on the grounds that the chamber had refrained from denouncing a collusion among notaries members of an economic interest group and had itself contributed to the infringement by actively making its secretariat available to the economic interest group (decision No. 19-D-12 of June 24, 2019, regarding practices implemented by notaries in the real estate negotiation sector).</w:t>
      </w:r>
    </w:p>
    <w:p>
      <w:r>
        <w:t>Assessment in the case at hand</w:t>
      </w:r>
    </w:p>
    <w:p>
      <w:r>
        <w:t>On the meetings held at FILMM's premises</w:t>
      </w:r>
    </w:p>
    <w:p>
      <w:r>
        <w:t>268. As previously stated (see § 244 to 248 above), the meetings held at FILMM's premises in 2001 and 2002 primarily aimed to discuss ongoing actions and those individually contemplated by FILMM or CSTB against Actis.</w:t>
      </w:r>
    </w:p>
    <w:p>
      <w:r>
        <w:rPr>
          <w:b/>
        </w:rPr>
        <w:t>[Pages 46–48]</w:t>
      </w:r>
    </w:p>
    <w:p>
      <w:r>
        <w:t>in the premises of FILMM</w:t>
      </w:r>
    </w:p>
    <w:p>
      <w:r>
        <w:t>257. As previously stated (see § 244 to 248 above), the meetings held in the premises of FILMM in 2001 and 2002 primarily aimed to discuss ongoing actions and those individually contemplated by FILMM or CSTB against the company Actis. It was notably a matter of the procedure before the Commercial Court of Versailles, and the strategy that FILMM should follow in the context of a possible expertise.</w:t>
      </w:r>
    </w:p>
    <w:p>
      <w:r>
        <w:t>258. While one may question the reasons why CSTB, in its capacity as an independent expert, deemed it necessary to participate in meetings concerning a litigation in which it was not a party, the exchanges of views expressed regarding this procedure do not, as such, constitute the expression of a consensus among the participants aimed at implementing practices pursuing an anti-competitive purpose. Similarly, in the minutes of the meeting of December 9, 2012, the mere mention of the development of a CUAP and a French reference document for PMR is not sufficient to establish the existence of such a consensus.</w:t>
      </w:r>
    </w:p>
    <w:p>
      <w:r>
        <w:t>Regarding the request for European technical approval submitted by the company Actis</w:t>
      </w:r>
    </w:p>
    <w:p>
      <w:r>
        <w:t>259. It follows from the findings set out in paragraphs 62 to 78 of this decision that the practices concerning the ATE application submitted by the company Actis focused on the development of a CUAP dedicated to PMR.</w:t>
      </w:r>
    </w:p>
    <w:p>
      <w:r>
        <w:t>260. It should first be noted that the practices in question primarily involved CSTB. Indeed, while FILMM and the company Saint-Gobain Isover monitored the progress of the CUAP development procedure, the elements of the file do not establish that this union and this company conspired with CSTB to define a common strategy that the latter would be tasked with implementing. Furthermore, the elements of the file do not reveal that the companies active in the market for the manufacture and marketing of thermal insulation products, particularly the company Saint-Gobain Isover, adopted a particular behavior in this market resulting from the practices observed in the context of the ATE application submitted by the company Actis and presenting a causal link with them.</w:t>
      </w:r>
    </w:p>
    <w:p>
      <w:r>
        <w:t>261. Moreover, as explained in paragraph 37 above, the CUAP is an internal document of the OEAT, developed in the context of a first ATE application concerning a product for which there is no technical approval guide. It aims to establish a common position on the evaluation criteria for the product concerned. Through the technical choices made therein, it guides the ATE issuance procedure. Furthermore, although it is developed in the context of the examination of a specific ATE application, it is intended to serve as a reference for the examination of future ATE applications submitted for similar products. Finally, the document is subject to discussion within the OEAT and must be approved by all its members.</w:t>
      </w:r>
    </w:p>
    <w:p>
      <w:r>
        <w:t>262. It follows that the development of a CUAP pursues a public interest objective in that it leads to the adoption of a reference document used by all members of the OEAT for the examination of individual ATE applications submitted for the same category of products. Consequently, CSTB's participation in the development of a CUAP falls within a public interest mission and cannot be regarded as an economic activity in which this public establishment would be competing with other members of the OEAT. Furthermore, notwithstanding the irregularities noted by the European Commission (see paragraph 72), CSTB, authorized to issue ATE and competent in this regard to submit a CUAP draft for approval by the other members of the OEAT, cannot be considered to have acted outside the scope of the public interest mission entrusted to it. Therefore, the practices related to CSTB's involvement in the CUAP development procedure cannot, in any case, be sanctioned under the application of competition law.</w:t>
      </w:r>
    </w:p>
    <w:p>
      <w:r>
        <w:t>263. Finally, it should be noted that these practices are not the result of a concerted action among active competitors in the market for the manufacture and marketing of thermal insulation products. Indeed, the notified grievance does not target the existence of an agreement among several manufacturers of thermal insulation products aimed at influencing the procedure for developing a reference document to the point of controlling and vitiating it in order to restrict access to the market for competing products.</w:t>
      </w:r>
    </w:p>
    <w:p>
      <w:r>
        <w:t>264. Furthermore, in the absence of an agreement among several manufacturers of insulation, CSTB cannot be regarded as having played a role as a facilitator of an agreement, similar to the case that led to the aforementioned AC-Treuhand judgment or that which led to the aforementioned decision No. 19-D-12.</w:t>
      </w:r>
    </w:p>
    <w:p>
      <w:r>
        <w:t>265. It follows from the above that no anti-competitive agreement can be characterized in this case between CSTB, the company Saint-Gobain Isover, and FILMM regarding the practices related to the examination of the ATE application of the company Actis.</w:t>
      </w:r>
    </w:p>
    <w:p>
      <w:r>
        <w:t>Regarding the practices related to the CEN working groups</w:t>
      </w:r>
    </w:p>
    <w:p>
      <w:r>
        <w:t>266. It follows from the findings made in paragraphs 79 to 92 of this decision that CSTB sought to influence the composition of the working groups within CEN and to oppose initiatives aimed at studying the use of alternative testing methods to measure the performance of PMR. However, the elements of the file do not allow for the existence of a concerted action in this context with FILMM or the company Saint-Gobain Isover to be highlighted.</w:t>
      </w:r>
    </w:p>
    <w:p>
      <w:r>
        <w:t>267. Furthermore, while the company Saint-Gobain Isover, along with several manufacturers of mineral wool insulation, submitted a request to the CEN General Secretariat for the interruption of the work of CW 36, it is not established that this initiative was decided in consultation with CSTB and in connection with the actions that it decided to undertake.</w:t>
      </w:r>
    </w:p>
    <w:p>
      <w:r>
        <w:t>268. Therefore, these practices, which are unilateral in nature, cannot, in any case, be qualified as an agreement within the meaning of Articles 101 of the TFEU and L. 420-1 of the Commercial Code.</w:t>
      </w:r>
    </w:p>
    <w:p>
      <w:r>
        <w:t>Regarding the practices related to the CCFAT</w:t>
      </w:r>
    </w:p>
    <w:p>
      <w:r>
        <w:t>269. The practices implemented within the CCFAT concern, on the one hand, the drafting of the information note of GS 20 on PMR and, on the other hand, the examination of the technical opinion request submitted by the company XL Mat for its product "XL Premium."</w:t>
      </w:r>
    </w:p>
    <w:p>
      <w:r>
        <w:t>270. First, it should be noted that the initiative for the information note was taken by CSTB, which was also tasked with its development and decided to ensure its wide dissemination once it was approved by GS 20. While it is established that CSTB, in order to disseminate the information note, obtained from FILMM the communication of an address file – which was not used, moreover – this circumstance cannot establish that the drafting of the note was the result of a shared initiative or that FILMM contributed to its drafting. Consequently, even assuming that the note could be qualified as disparaging, the practice in question cannot be regarded as the result of a concerted action.</w:t>
      </w:r>
    </w:p>
    <w:p>
      <w:r>
        <w:t>271. Secondly, the examination of the technical opinion request submitted by the company XL Mat involved CSTB, which provides the secretariat for the specialized groups of the CCFAT and is responsible for reporting the opinion requests. In contrast, neither FILMM nor the company Saint-Gobain Isover were involved in this practice. Given its unilateral nature, it cannot therefore be qualified as an agreement.</w:t>
      </w:r>
    </w:p>
    <w:p>
      <w:r>
        <w:t>Regarding the practices related to the company Siplast</w:t>
      </w:r>
    </w:p>
    <w:p>
      <w:r>
        <w:t>272. As explained in paragraph 109 above, the company Saint-Gobain Isover and the company Siplast met on August 29, 2007, to consider actions against the company Actis and other manufacturers of PMR. Furthermore, the APPMR, of which the company Siplast is a founding member, presented to the European Commission a critical discourse on in situ testing and favorable to the actions of CSTB and standardized testing methods.</w:t>
      </w:r>
    </w:p>
    <w:p>
      <w:r>
        <w:t>273. However, while the companies Siplast and Saint-Gobain Isover wished to meet with the president of CSTB after the meeting of August 29, 2007, the file does not contain elements allowing us to know the follow-up given to this initiative and to establish that CSTB supported these two companies in their efforts.</w:t>
      </w:r>
    </w:p>
    <w:p>
      <w:r>
        <w:t>274. Consequently, since these practices concern only one of the three parties involved – no grievance having been notified to the company Siplast – they cannot, in any case, be qualified as agreements or concerted practices since the existence of a consensus among the parties involved is lacking here.</w:t>
      </w:r>
    </w:p>
    <w:p>
      <w:r>
        <w:t>Regarding the tests related to the "Prebat" program</w:t>
      </w:r>
    </w:p>
    <w:p>
      <w:r>
        <w:t>275. The tests conducted and the report drafted by CSTB within the framework of the "Prebat" program result from a partnership between this public establishment and ADEME and did not involve FILMM or the company Saint-Gobain Isover.</w:t>
      </w:r>
    </w:p>
    <w:p>
      <w:r>
        <w:t>276. Furthermore, the additional testing campaign conducted in 2008 and 2009 was carried out by CSTB on its own initiative. The communication of the results of this testing campaign to the company Saint-Gobain Isover cannot suffice to establish that this company participated in this practice, which, moreover, does not present an anti-competitive nature as such.</w:t>
      </w:r>
    </w:p>
    <w:p>
      <w:r>
        <w:t>Regarding the tests conducted by the IBP Fraunhofer institute</w:t>
      </w:r>
    </w:p>
    <w:p>
      <w:r>
        <w:t>277. It follows from the findings set out in paragraphs 120 and following of this decision that the tests conducted by the IBP Fraunhofer institute at the request of the company Actis ended in 2007 following disputes that arose between these two actors, and that tests were subsequently conducted by the same laboratory at the request of the company Saint-Gobain Isover. CSTB was solicited to provide its technical expertise for the conduct of these tests.</w:t>
      </w:r>
    </w:p>
    <w:p>
      <w:r>
        <w:t>278. It should be noted that the elements of the file do not reveal that the tests conducted at the request of the company Actis were interrupted as a result of a concerted initiative by CSTB and the company Saint-Gobain Isover. Furthermore, the conduct of tests by the IBP Fraunhofer laboratory at the request of this company cannot by itself be regarded as an anti-competitive practice.</w:t>
      </w:r>
    </w:p>
    <w:p>
      <w:r>
        <w:t>Conclusion</w:t>
      </w:r>
    </w:p>
    <w:p>
      <w:r>
        <w:t>279. For all the reasons set forth above and in light of the elements present in the file, it should be considered that the collusion practice referred to in the grievance notified on October 10, 2018, is not established.</w:t>
      </w:r>
    </w:p>
    <w:p>
      <w:r>
        <w:rPr>
          <w:b/>
        </w:rPr>
        <w:t>[Pages 49–49]</w:t>
      </w:r>
    </w:p>
    <w:p>
      <w:r>
        <w:t xml:space="preserve">DECISION  </w:t>
        <w:br/>
        <w:t xml:space="preserve">Article 1: The Competition Authority considers, based on the information available to it, regarding the concerted practice consisting of exchanges of strategic and confidential information related to the European technical approval request of the company Actis and the litigation between FILMM and Actis before the Commercial Court of Versailles, that the conditions for a conviction under Articles 101 of the TFEU and L. 420-1 of the Commercial Code are not met. Therefore, there is no need to continue the proceedings.  </w:t>
        <w:br/>
        <w:t xml:space="preserve">Article 2: The Competition Authority considers, based on the information available to it, regarding the collusive practice aimed at, within the framework of a single, complex, and continuous infringement, hindering the entry and marketing of reflective multilayer thin insulation materials in the thermal insulation products manufacturing market, that the conditions for a conviction under Articles 101 of the TFEU and L. 420-1 of the Commercial Code are not met. Therefore, there is no need to continue the proceedings.  </w:t>
        <w:br/>
        <w:t xml:space="preserve">Deliberated on the oral report of Mr. Jean-Marc Le Trong and Ms. Séverine Bertrand, rapporteurs, and the intervention of Mr. Joël Tozzi, deputy general rapporteur, by Ms. Irène Luc, vice-president, chairing the session, Mr. Savinien Grignon-Dumoulin, and Mr. Jérôme Pouyet, members.  </w:t>
        <w:br/>
        <w:t xml:space="preserve">The session secretary, The session chair,  </w:t>
        <w:br/>
        <w:t xml:space="preserve">Armelle Hillion Irène Luc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