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https://www.autoritedelaconcurrence.fr/fr/decision/relative-des-pratiques-mises-en-oeuvre-dans-le-secteur-des-logiciels-de-gestion-des</w:t>
      </w:r>
    </w:p>
    <w:p>
      <w:r>
        <w:t>Pages translated : 11</w:t>
      </w:r>
    </w:p>
    <w:p/>
    <w:p>
      <w:r>
        <w:rPr>
          <w:b/>
        </w:rPr>
        <w:t>[Pages 1–3]</w:t>
      </w:r>
    </w:p>
    <w:p>
      <w:r>
        <w:t xml:space="preserve">RÉPUBLIQUE FRANÇAISE  </w:t>
        <w:br/>
        <w:t xml:space="preserve">Decision No. 09-D-16 of April 8, 2009  </w:t>
        <w:br/>
        <w:t xml:space="preserve">regarding practices implemented  </w:t>
        <w:br/>
        <w:t xml:space="preserve">in the sector of human resources data management software  </w:t>
        <w:br/>
        <w:t xml:space="preserve">and payroll management for universities  </w:t>
        <w:br/>
        <w:t xml:space="preserve">The Competition Authority (section V),  </w:t>
        <w:br/>
        <w:t xml:space="preserve">Having regard to the letter registered on March 5, 2008, under number 08/0026 F, by which the company Cégape referred the matter to the Competition Council regarding practices implemented by the Agency for the pooling of universities and higher education or research institutions (known as AMUE) which it considers anti-competitive based on Article L. 420-2 of the Commercial Code;  </w:t>
        <w:br/>
        <w:t xml:space="preserve">Having regard to Articles 81 and 82 of the Treaty establishing the European Community;  </w:t>
        <w:br/>
        <w:t xml:space="preserve">Having regard to Book IV of the Commercial Code relating to price freedom and competition in its version prior to the entry into force of Law No. 2008-776 of August 4, 2008, on the modernization of the economy;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observations presented by the company Cégape and by the Government Commissioner;  </w:t>
        <w:br/>
        <w:t xml:space="preserve">Having regard to the other documents in the file;  </w:t>
        <w:br/>
        <w:t xml:space="preserve">The rapporteur, the deputy general rapporteur, and the representatives of the company Cégape heard during the session of the Competition Authority on March 17, 2009;  </w:t>
        <w:br/>
        <w:t>Adopts the following decision:</w:t>
      </w:r>
    </w:p>
    <w:p>
      <w:r>
        <w:t xml:space="preserve">I. Findings  </w:t>
        <w:br/>
        <w:t xml:space="preserve">1. By letter registered on March 5, 2008, under number 08/0026 F, the company Cégape referred the matter to the Competition Council regarding practices implemented in the payroll management software sector for universities.  </w:t>
        <w:br/>
        <w:t xml:space="preserve">2. In its referral, the company Cégape indicates that the agency for the pooling of universities and higher education or research institutions (known as AMUE) holds a dominant position in the market for human resources data management software and that "by first disparaging CÉGAPE and its product to incite a campaign against them, then by discouraging its members from responding favorably to the commercial solicitations they receive from the company CÉGAPE, and especially by simultaneously announcing that it is putting in place the construction of software presented as a preferable solution to WIN-PAIE, notably because it will spare its potential recipients a financial investment equivalent to that required to be authorized to use WIN-PAIE, while locking access to its other IT solutions useful to WIN-PAIE and which dominate the market, the AMUE seeks to eliminate the company CÉGAPE from the circuit of suppliers to the University and Higher Education Institutions regarding the provision of payroll preparation software for their personnel and the management of their payrolls in accordance with the LOLF. In this case, the AMUE does not limit itself to pooling existing resources among its members, which would fall within its specialty - in other words, it does not restrict itself to organizing an exchange/sharing of information and resources among its members - it goes well beyond that by becoming the designer, producer, and marketer of a software product intended to undermine the dissemination of the software from the company CÉGAPE."  </w:t>
        <w:br/>
        <w:t xml:space="preserve">A. THE RELEVANT SECTOR: COMPUTERIZATION OF HUMAN RESOURCES MANAGEMENT FOR UNIVERSITIES  </w:t>
        <w:br/>
        <w:t xml:space="preserve">1. THE PARTIES  </w:t>
        <w:br/>
        <w:t xml:space="preserve">3. Cégape is a company providing services to the financial and human resources departments of public sector organizations. These include training, consulting, and software sales services. In 2007, Cégape achieved a turnover of approximately 3.3 million euros (reference 199).  </w:t>
        <w:br/>
        <w:t xml:space="preserve">4. The Agency for the pooling of universities and higher education or research institutions and support for higher education or research, known as "AMUE," is a public interest group (GIP). This group aims, while respecting the autonomy of the institutions that compose it and within the framework of their missions, to organize cooperation and serve as support for their joint actions in order to improve the quality of their management, notably:  </w:t>
        <w:br/>
        <w:t xml:space="preserve">• by contributing to the development of their information system;  </w:t>
        <w:br/>
        <w:t xml:space="preserve">• by enabling them to have a diverse software offering that meets their diversity;  </w:t>
        <w:br/>
        <w:t xml:space="preserve">• by supporting changes and modernization of the institutions in terms of management and governance.  </w:t>
        <w:br/>
        <w:t xml:space="preserve">5. It may be entrusted by the State with the management of representative bodies of higher education. The group was created on April 3, 1992, and has been successively extended until May 31, 2002, and December 31, 2006, and is again extended until December 31, 2014.  </w:t>
        <w:br/>
        <w:t xml:space="preserve">2. SOFTWARE USED FOR HUMAN RESOURCES MANAGEMENT IN UNIVERSITIES  </w:t>
        <w:br/>
        <w:t xml:space="preserve">6. For human resources management, the computerization needs of public organizations are distinguished according to whether they relate to:  </w:t>
        <w:br/>
        <w:t xml:space="preserve">- the management of information related to human resources: concerning their agents (age, function, hierarchical position, ...);  </w:t>
        <w:br/>
        <w:t xml:space="preserve">- payroll management: This task has so far been technically dissociated from human resources management. The consequence of this lack of integration between the two processes is that the agents dedicated to payroll manually retrieve the information present in their human resources management software and re-enter it into their payroll software;  </w:t>
        <w:br/>
        <w:t xml:space="preserve">- financial analysis: It uses data derived from payroll. This function was implemented later but has seen its importance grow significantly due to the obligations imposed by the organic law relating to finance laws of August 1, 2001, known as LOLF.  </w:t>
        <w:br/>
        <w:t xml:space="preserve">7. These three functions are interconnected, but their computerization by universities has so far been conducted separately, and different software is used. Only the first two functions are concerned by Cégape's referral.  </w:t>
        <w:br/>
        <w:t xml:space="preserve">a) Software for managing human resources data  </w:t>
        <w:br/>
        <w:t xml:space="preserve">8. In this market, the AMUE has developed and markets to universities the software Harpège. In its letter of April 21, 2008, the AMUE indicated that "at the beginning of the dispute with Cégape, it had 167 members. It now has 158 due to the integration of IUFM into universities. Among these institutions, only 84 have Harpège, which previously represented only 51% of its members. Five institutions are in the process of implementation, which obviously, given the current number of members of the Agency, represents a slightly higher percentage but still only 56%. Among the 82 universities, 70 have indeed chosen the Harpège software, but I would like to clarify:  </w:t>
        <w:br/>
        <w:t xml:space="preserve">1 - that in application of the Agency's statutes, due to their autonomy, the institutions that are members are free to use or not the products they request the AMUE to develop or have developed for them;  </w:t>
        <w:br/>
        <w:t>2 - a - that in France, excluding institutions that only conduct research and could also be members of the AMUE, there are more than 4,300 higher education institutions that could potentially join the AMUE, of which 58% are public institutions, or almost 2,500 public higher education institutions with public management, with personnel of...</w:t>
      </w:r>
    </w:p>
    <w:p>
      <w:r>
        <w:rPr>
          <w:b/>
        </w:rPr>
        <w:t>[Pages 4–6]</w:t>
      </w:r>
    </w:p>
    <w:p>
      <w:r>
        <w:t>les établissements d'enseignement supérieur, les trésoreries générales et la direction générale de la comptabilité publique. Nous vous tiendrons informés des avancées de ce projet et des nouvelles échéances qui seront fixées. »</w:t>
      </w:r>
    </w:p>
    <w:p>
      <w:r>
        <w:t>19. En conclusion, il apparaît que le marché des logiciels de gestion de la paie pour les établissements d'enseignement supérieur est caractérisé par une forte concurrence entre plusieurs acteurs, dont l'AMUE, Cégape et Virtualia, chacun proposant des solutions adaptées aux besoins spécifiques des établissements publics et privés. Les enjeux de modernisation et d'efficacité dans la gestion des ressources humaines sont au cœur des préoccupations des établissements, ce qui pourrait influencer l'évolution de ce marché dans les années à venir.</w:t>
      </w:r>
    </w:p>
    <w:p>
      <w:r>
        <w:rPr>
          <w:b/>
        </w:rPr>
        <w:t>[Pages 7–9]</w:t>
      </w:r>
    </w:p>
    <w:p>
      <w:r>
        <w:t>les sites pilotes, the General Directorate of Public Accounting, and the general treasuries. This is why, taking into account the management constraints of the establishments and the production deadlines, the pilot site phase has been scheduled for the months of October and November 2007 (respectively for the payrolls of November and December). According to this new scenario, we should therefore be able to begin the rollout of the interface in successive waves to the community starting from the beginning of 2008. The modalities of this dissemination will be specified to you during the second semester.</w:t>
      </w:r>
    </w:p>
    <w:p>
      <w:r>
        <w:t>From now on, we wish to emphasize the importance of the quality of the data from Harpège that will be mobilized by this interface. Indeed, the two systems thus linked must exchange information that they share and recognize. Based on the experience of the pilot sites, recommendations will be communicated to you during the last quarter of 2007 to assist you in the work of ensuring data quality.</w:t>
      </w:r>
    </w:p>
    <w:p>
      <w:r>
        <w:t>B. THE DISPUTE BETWEEN AMUE AND CÉGAPE</w:t>
        <w:br/>
        <w:t>19. On July 4, 2007, Cégape referred the matter to the summary judge of the Administrative Court of Paris, who ruled on July 20, 2007, ordering the AMUE to suspend the development of the Harpège Payroll software and not to disseminate to its members any goods or services that are part of the Harpège Payroll software and that are not an integral part of the Harpège software, until a substantive ruling is made on the legality of the AMUE's decision to develop the Harpège Payroll software.</w:t>
      </w:r>
    </w:p>
    <w:p>
      <w:r>
        <w:t>20. On August 9, 2007, the AMUE appealed to the Council of State, requesting the annulment of the order of July 20, 2007.</w:t>
      </w:r>
    </w:p>
    <w:p>
      <w:r>
        <w:t>21. On January 21, 2008, the Council of State annulled the order of July 20, 2007, and rejected the appeal before the summary judge of the Administrative Court of Paris by "considering that to order the suspension of the contested decision, the summary judge relied in particular on the circumstance that the company Cégape would not have been able to know the decision it contests before April 24, 2007; that he also considered that the Harpège Payroll interface would be made available free of charge or almost free of charge to the members of the Agency; that it follows from the documents in the file submitted to the summary judge, on the one hand, that the company Cégape became aware, as early as March 2006, of the Agency's project to develop the Harpège Payroll 'interface' and, on the other hand, that the services of the latter are compensated, particularly through annual fees paid by its members; that, therefore, the summary judge distorted the facts of the case by considering the aforementioned elements as established; that the Agency for the pooling of universities and establishments is thus entitled to request the annulment of the contested order" and "considering that it follows from the documents in the file submitted to the summary judge that the Agency for the pooling of universities and establishments concluded on December 3, 2004, with the company Unilog, after publication in the Official Bulletin of Public Procurement Announcements and in the Official Journal of the European Union of a public call for competition, a contract for 'the provision of maintenance services for the AMUE Harpège human resources management product', which includes in particular a conditional tranche No. 13 entitled 'general specifications payroll interface State budget'; that the agency subsequently firmed up this conditional tranche No. 13 of the contract with this company; that, therefore, and in light of the instruction, the decision to develop the Harpège Payroll interface must be regarded as an execution measure of the public contract concluded with the company Unilog, inseparable from it and whose annulment cannot be requested from the administrative judge; that, consequently, the request for suspension of this decision can only be rejected; that the Agency for the pooling of universities and establishments is therefore entitled to request the annulment of the contested order."</w:t>
      </w:r>
    </w:p>
    <w:p>
      <w:r>
        <w:t>C. THE PROPOSAL FOR NON-PLACE</w:t>
        <w:br/>
        <w:t>22. On December 10, 2008, the rapporteur sent a proposal for non-place to the referring company.</w:t>
      </w:r>
    </w:p>
    <w:p>
      <w:r>
        <w:t>II. DISCUSSION</w:t>
        <w:br/>
        <w:t>23. Article L. 464-6 of the Commercial Code provides that "when no practice likely to harm competition in the market is established, the Competition Authority may decide, after the author of the referral and the Government Commissioner have been able to consult the file and make their observations, that there is no need to continue the procedure. This decision is reasoned."</w:t>
      </w:r>
    </w:p>
    <w:p>
      <w:r>
        <w:t>24. The Competition Council has already considered that the case law of the Court of Justice of the European Communities (CJCE), according to which a company in a dominant position in an upstream market could abuse that position by refusing, for non-objective or discriminatory reasons, to sell its products to an operator located in a downstream market (CJCE, March 6, 1974, C-6 and 7/73), was applicable to a public interest grouping (decision No. 04-D-26 of June 30, 2004, Reims bio).</w:t>
      </w:r>
    </w:p>
    <w:p>
      <w:r>
        <w:t>25. In this case, the fact that the AMUE, responsible for providing goods and services to its members and also advising its members on the acquisition of the most suitable goods and services, attempts to eliminate its competitors from a market in which it would be in a dominant position, or from a related market, could constitute an abuse prohibited by Article L. 420-2 of the Commercial Code and, in the case of an effect on intra-community trade, by Article 82 of the Treaty of the Union.</w:t>
      </w:r>
    </w:p>
    <w:p>
      <w:r>
        <w:t>26. However, regarding the relevant market for demonstrating a potential market power of the AMUE, the company Cégape argues in its referral that "Thanks to Harpège, which equips 80% of the targeted clientele, the AMUE exercises market control. The reference market is that of equipping French universities and higher education institutions with information systems." Cégape specifies in a letter dated June 4, 2008, that the demand from universities is unique and specific compared to that of other administrations and that "this specific need constitutes a particular market, which is not a simple market for classic human resources management, but a new need that has recently emerged, namely a need for integrated human resources management, relying on a mandatory integration of data from current HRM tools, but also and especially from payroll and financial analysis. This need for integrated management must be absolutely taken into account if we want to evaluate the possible choices offered to universities.</w:t>
      </w:r>
    </w:p>
    <w:p>
      <w:r>
        <w:t>It has emerged under the combined effect of two major reforms that decisively impact the functioning of universities. The first is the LOLF, an ambitious reform of the State that requires Human Resources services to go beyond their administrative management assignment of their agents, currently managed by software such as Harpège or Virtualia, to enrich their management with an imperative of financial tracking of their remuneration. This is a major change, which moreover does not concern the entire public service, but only the State public service, which includes universities. Reasoning from a uniform market of the public sector is nonsensical because the Public Service is divided, as you know, into three main bodies, which do not have the same modes of operation regarding their payroll, and therefore their integrated human resources management.</w:t>
      </w:r>
    </w:p>
    <w:p>
      <w:r>
        <w:t>Thus, we distinguish:</w:t>
        <w:br/>
        <w:t>- the State public service, which includes universities,</w:t>
        <w:br/>
        <w:t>- the territorial public service, with, for example, municipalities, General Councils,</w:t>
        <w:br/>
        <w:t>- the hospital public service.</w:t>
      </w:r>
    </w:p>
    <w:p>
      <w:r>
        <w:t>Therefore, imagining that the State public service can have the same solutions as the other branches is a confusion, as the mode of operation of one and the others tends to diverge more and more. This initial specificity is decisively reinforced by the second legal novelty, namely the LRU law enacted in 2007, which is specifically intended for universities. A law that requires universities to operate within a framework that is not found anywhere else.</w:t>
      </w:r>
    </w:p>
    <w:p>
      <w:r>
        <w:t>Universities therefore express a specific need that characterizes a particular market. Consequently, citing the Virtualia product as an example of a substitutable solution to Harpège is not accurate and is not verified on the ground. Indeed, the presence of Virtualia is historical and occurred only prior to the reform mentioned above. Ultimately, this provider is likely to disappear within this branch of the public service, particularly among universities."</w:t>
      </w:r>
    </w:p>
    <w:p>
      <w:r>
        <w:t>To clarify the subject, it will suffice to note that the company Virtualia has not equipped universities for several years now, which clearly shows that its solution no longer meets the new needs of universities that emerged with the LOLF."</w:t>
      </w:r>
    </w:p>
    <w:p>
      <w:r>
        <w:t>27. However, while a large majority of universities use the Harpège software developed by the AMUE, no element in the file allows establishing that the demand from universities, regarding human resources data management software, would have a specific character and that due to these specificities, the Harpège software would appear to them as non-substitutable to other software used for the same function by many other entities in the public service and the private sector, such as the Virtualia software, chosen by six universities. In particular, no element allows distinguishing the specific needs of universities from those of the many other higher education establishments that do not use Harpège. In fact, the use or non-use of Harpège appears to be essentially linked to membership or non-membership in the AMUE. However, membership in the AMUE does not impose any binding character on universities.</w:t>
      </w:r>
    </w:p>
    <w:p>
      <w:r>
        <w:t>28. Thus, the fact that the implementation of the LOLF would impose the use of Harpège on universities has not been confirmed by the universities surveyed. The representatives of</w:t>
      </w:r>
    </w:p>
    <w:p>
      <w:r>
        <w:rPr>
          <w:b/>
        </w:rPr>
        <w:t>[Pages 10–11]</w:t>
      </w:r>
    </w:p>
    <w:p>
      <w:r>
        <w:t>membership or non-membership in the AMUE. However, membership in the AMUE does not impose any binding nature on the universities.</w:t>
      </w:r>
    </w:p>
    <w:p>
      <w:r>
        <w:t>28. Thus, the fact that the implementation of the LOLF would require universities to use Harpège has not been confirmed by the universities surveyed. Representatives of the University of Paris IV stated during their hearing: "The LOLF, dating from 2001, has not had an impact in terms of human resources data management. Moreover, the choice of Virtualia was made a posteriori, thus with knowledge of the needs created by the LOLF." The representatives of the University of Paris II Panthéon Assas indicated that "Virtualia was acquired in 2001, and Win-paie in January 2008... We do not intend to change these software programs in the near future... The LOLF does not call into question the use of Virtualia."</w:t>
      </w:r>
    </w:p>
    <w:p>
      <w:r>
        <w:t>29. Similarly, regarding the law on the freedoms and responsibilities of universities, known as LRU, of August 10, 2007, representatives of the University of Paris IV stated that "the LRU law of 2007 requires universities to manage their payroll themselves within a 5-year horizon. This will not call into question the use of Virtualia."</w:t>
      </w:r>
    </w:p>
    <w:p>
      <w:r>
        <w:t>30. More generally, representatives of the University of Paris-Sud Orsay indicated that "a university is a public establishment with a scientific, cultural, and professional character with some specificities. However, a human resources data management software could be used by both a university and an administration. Indeed, human resources management software intended for universities contains elements related to:</w:t>
        <w:br/>
        <w:t>- civil status</w:t>
        <w:br/>
        <w:t>- career management</w:t>
        <w:br/>
        <w:t>- management of the university's structure</w:t>
        <w:br/>
        <w:t>- job descriptions</w:t>
        <w:br/>
        <w:t>We believe that this should be the same for administrations."</w:t>
      </w:r>
    </w:p>
    <w:p>
      <w:r>
        <w:t>31. Representatives of Virtualia also emphasize the lack of specificity in the universities' requests: "human resources management in universities does not fall under a specific issue either from a regulatory and statutory perspective or from the perspective of management practices." Furthermore, in his email dated October 10, 2008, the General Director of Virtualia specified that "Virtualia Sarl publishes a standard and ready-to-use human resources management software. In its model dedicated to the public sector, this software addresses the entire public service (ministries, public establishments, local authorities, and hospitals). Consequently, the university market (to which the AMUE addresses) represents for Virtualia between 3 to 5% of the market of the entire public sector we are addressing."</w:t>
      </w:r>
    </w:p>
    <w:p>
      <w:r>
        <w:t>32. It follows from the above that the relevant market for analyzing the market power of the AMUE is broader than that of human resources data management software intended for universities and extends at least to software fulfilling the same functions for public administrations. Sales of Harpège represent less than 5% of such a market, and it is not established that the AMUE is in a dominant position in a market.</w:t>
      </w:r>
    </w:p>
    <w:p>
      <w:r>
        <w:t>33. Consequently, and without the need to rule on the practices denounced as abusive, it is appropriate to apply the provisions of Article L. 464-6 of the Commercial Code.</w:t>
      </w:r>
    </w:p>
    <w:p>
      <w:r>
        <w:t>DECISION</w:t>
        <w:br/>
        <w:t>Single Article: There is no need to continue the procedure.</w:t>
      </w:r>
    </w:p>
    <w:p>
      <w:r>
        <w:t>Deliberated, on the oral report of Mr. Frédéric Palomino by Mr. Patrick Spilliaert, Vice-President, President of the session, Ms. Laurence Idot, Ms. Reine-Claude Mader-Saussaye, Ms. Pierrette Pinot, and Mr. Emmanuel Combe, members.</w:t>
        <w:br/>
        <w:t>The Secretary of the session, The Vice-President,</w:t>
        <w:br/>
        <w:t>Marie-Anselme Lienafa Patrick Spilliaert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