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https://www.autoritedelaconcurrence.fr/fr/decision/relative-des-pratiques-mises-en-oeuvre-dans-le-secteur-des-prestations-de-commissaires-0</w:t>
      </w:r>
    </w:p>
    <w:p>
      <w:r>
        <w:t>Pages translated : 15</w:t>
      </w:r>
    </w:p>
    <w:p/>
    <w:p>
      <w:r>
        <w:rPr>
          <w:b/>
        </w:rPr>
        <w:t>[Pages 1–3]</w:t>
      </w:r>
    </w:p>
    <w:p>
      <w:r>
        <w:t xml:space="preserve">FRENCH REPUBLIC  </w:t>
        <w:br/>
        <w:t xml:space="preserve">Decision No. 26-D-07 of May 27, 2026  </w:t>
        <w:br/>
        <w:t xml:space="preserve">regarding practices implemented in the sector of  </w:t>
        <w:br/>
        <w:t xml:space="preserve">services provided by judicial officers  </w:t>
        <w:br/>
        <w:t xml:space="preserve">The Competition Authority (Vice-President acting alone),  </w:t>
        <w:br/>
        <w:t xml:space="preserve">Having regard to the letter registered on November 22, 2024, under number 24/0080 F, by which the company SCP Pesin &amp; Associés, now SCP Groupe H2O, referred to the Competition Authority practices implemented in the sector of judicial officers by the Bureau de signification de Paris and its associates, natural or legal persons holding offices of judicial officers established in the territory of the city of Paris and by the Regional Chamber of Judicial Officers of Paris;  </w:t>
        <w:br/>
        <w:t xml:space="preserve">Having regard to Book IV of the Commercial Code, and in particular Articles L. 420-1 and L. 420-2;  </w:t>
        <w:br/>
        <w:t xml:space="preserve">Having regard to Decision No. 25-JU-05 of December 19, 2025, by which the President of the Competition Authority designated Mr. Vivien Terrien, Vice-President, to adopt alone the decision resulting from the examination of the referral registered under number 24/0080 F;  </w:t>
        <w:br/>
        <w:t xml:space="preserve">Having regard to the other documents in the file;  </w:t>
        <w:br/>
        <w:t xml:space="preserve">The rapporteur, the deputy general rapporteur, the representatives of SCP Groupe H2O, and the Government Commissioner heard during the session of the Competition Authority on January 15, 2026;  </w:t>
        <w:br/>
        <w:t>Adopts the following decision:</w:t>
      </w:r>
    </w:p>
    <w:p>
      <w:r>
        <w:t xml:space="preserve">Summary1  </w:t>
        <w:br/>
        <w:t xml:space="preserve">SCP Pesin &amp; Associés, now SCP Groupe H2O, referred to the Competition Authority (hereinafter "the Authority") practices implemented by the Departmental Chamber, now the Regional Chamber of Judicial Officers (hereinafter "the CRCJ") of Paris and by the Bureau de signification de Paris (hereinafter "the BSP") and its associates.  </w:t>
        <w:br/>
        <w:t xml:space="preserve">The referring company denounces:  </w:t>
        <w:br/>
        <w:t xml:space="preserve">- on the one hand, the granting by the Departmental Chamber, now the CRCJ of Paris, of several substantial and unjustified economic advantages to the benefit of the BSP and several other structures; and,  </w:t>
        <w:br/>
        <w:t xml:space="preserve">- on the other hand, the presence, in the statutes of the BSP, of a clause reserving membership to it for offices located in the territory of the city of Paris, a clause that it considers to constitute an anti-competitive agreement.  </w:t>
        <w:br/>
        <w:t xml:space="preserve">After analyzing the elements provided by the referring party, the Authority (i) declares the referral inadmissible for lack of jurisdiction, concerning the facts relating to the granting of economic advantages to the BSP by the Departmental Chamber, now CRCJ of Paris, and (ii) rejects the referral for lack of sufficiently probative elements, concerning the practice relating to the membership clause of the BSP.  </w:t>
        <w:br/>
        <w:t>1 This summary is strictly informative. Only the reasons for the decision numbered below are authoritative.</w:t>
      </w:r>
    </w:p>
    <w:p>
      <w:r>
        <w:t xml:space="preserve">SUMMARY  </w:t>
        <w:br/>
        <w:t xml:space="preserve">I. FINDINGS ................................................................................ 4  </w:t>
        <w:br/>
        <w:t xml:space="preserve">A. REFERRAL ....................................................................................................................4  </w:t>
        <w:br/>
        <w:t xml:space="preserve">B. THE SECTOR CONCERNED ..........................................................................................4  </w:t>
        <w:br/>
        <w:t xml:space="preserve">1. THE PROFESSION OF JUDICIAL OFFICER ........................................................4  </w:t>
        <w:br/>
        <w:t xml:space="preserve">2. THE PHYSICAL SERVICE OF JUDICIAL DOCUMENTS ...........................................5  </w:t>
        <w:br/>
        <w:t xml:space="preserve">a) The legal monopoly on the service of judicial documents .................... 5  </w:t>
        <w:br/>
        <w:t xml:space="preserve">b) Territorial jurisdiction and the economic role of service ...................... 5  </w:t>
        <w:br/>
        <w:t xml:space="preserve">c) The organization of service in major cities: the role of common  </w:t>
        <w:br/>
        <w:t xml:space="preserve">service offices ............................................................................................ 6  </w:t>
        <w:br/>
        <w:t xml:space="preserve">C. THE ENTITIES CONCERNED ....................................................................................6  </w:t>
        <w:br/>
        <w:t xml:space="preserve">1. SCP PESIN &amp; ASSOCIÉS NOW SCP GROUPE H2O ..............................................6  </w:t>
        <w:br/>
        <w:t xml:space="preserve">2. THE BSP .......................................................................................................................7  </w:t>
        <w:br/>
        <w:t xml:space="preserve">a) The creation of the BSP ................................................................................ 7  </w:t>
        <w:br/>
        <w:t xml:space="preserve">b) The various statutes of the BSP ................................................................... 7  </w:t>
        <w:br/>
        <w:t xml:space="preserve">c) The corporate purpose of the BSP .............................................................. 7  </w:t>
        <w:br/>
        <w:t xml:space="preserve">d) The organization and functioning of the BSP .......................................... 8  </w:t>
        <w:br/>
        <w:t xml:space="preserve">e) The conditions for membership in the BSP .............................................. 8  </w:t>
        <w:br/>
        <w:t xml:space="preserve">3. THE CRCJ OF PARIS ....................................................................................................9  </w:t>
        <w:br/>
        <w:t xml:space="preserve">D. THE PRACTICES DENOUNCED .................................................................................9  </w:t>
        <w:br/>
        <w:t xml:space="preserve">1. THE IMPOSITION OF DISCRIMINATORY ACCESS CONDITIONS BY THE BSP ...........9  </w:t>
        <w:br/>
        <w:t xml:space="preserve">2. THE GRANTING OF PUBLIC AID TO THE BSP AND OTHER STRUCTURES BY THE  </w:t>
        <w:br/>
        <w:t xml:space="preserve">CRCJ OF PARIS ........................................................................................................10  </w:t>
        <w:br/>
        <w:t xml:space="preserve">II. DISCUSSION ........................................................................................ 11  </w:t>
        <w:br/>
        <w:t xml:space="preserve">A. CONCERNING THE SUBSIDIES GRANTED BY THE CRCJ OF PARIS ..................11  </w:t>
        <w:br/>
        <w:t xml:space="preserve">B. CONCERNING THE CONDITIONS FOR MEMBERSHIP IN THE BSP ........................12  </w:t>
        <w:br/>
        <w:t xml:space="preserve">1. APPLICABLE PRINCIPLES .........................................................................................12  </w:t>
        <w:br/>
        <w:t xml:space="preserve">2. APPLICATION TO THE CASE AT HAND ..................................................................12  </w:t>
        <w:br/>
        <w:t xml:space="preserve">III. CONCLUSION ...................................................................................... 14  </w:t>
        <w:br/>
        <w:t>DECISION ..................................................................................................... 15</w:t>
      </w:r>
    </w:p>
    <w:p>
      <w:r>
        <w:rPr>
          <w:b/>
        </w:rPr>
        <w:t>[Pages 4–6]</w:t>
      </w:r>
    </w:p>
    <w:p>
      <w:r>
        <w:t>I. FINDINGS</w:t>
        <w:br/>
        <w:t>1. The referral (A), the sector concerned (B), the entities involved (C), and the practices denounced by the referrer (D) will be presented successively.</w:t>
        <w:br/>
        <w:t>A. REFERRAL</w:t>
        <w:br/>
        <w:t>2. By letter registered on November 22, 2024, under number 24/0080 F, SCP Pesin &amp; Associés, now SCP Groupe H2O, referred to the Competition Authority (hereinafter "the Authority") practices implemented in the sector of judicial officers by (i) the Bureau de signification de Paris (hereinafter "the BSP") and its partners, natural or legal persons holding offices of judicial officers established in the territory of the city of Paris (hereinafter "the city of Paris"), and by (ii) the Regional Chamber of Judicial Officers (hereinafter "the CRCJ") of Paris.</w:t>
        <w:br/>
        <w:t>B. THE SECTOR CONCERNED</w:t>
        <w:br/>
        <w:t>1. THE PROFESSION OF JUDICIAL OFFICER</w:t>
        <w:br/>
        <w:t>3. On July 1, 2022, Ordinance No. 2016-728 of June 2, 2016, relating to the status of judicial officer, came into force and established the new profession of judicial officer, merging the professions of bailiff and judicial auctioneer.</w:t>
        <w:br/>
        <w:t>4. Judicial officers are public and ministerial officers appointed by the Keeper of the Seals, Minister of Justice, under the conditions set forth in Articles 1 to 22 of Decree No. 2022-949 of June 29, 2022, relating to the conditions of practice of judicial officers.</w:t>
        <w:br/>
        <w:t>5. As public and ministerial officers, judicial officers hold the monopoly on acts previously entrusted to bailiffs and judicial auctioneers. In addition to this exclusive legal monopoly, judicial officers also perform missions in shared monopoly with other regulated legal professions or in competition with other professions.</w:t>
        <w:br/>
        <w:t>6. The new profession is represented nationally by the National Chamber of Judicial Officers and, within the jurisdiction of each Court of Appeal, by CRCJs. Until December 31, 2025, these bodies included representatives of bailiffs and judicial auctioneers.</w:t>
        <w:br/>
        <w:t>2. THE PHYSICAL SERVICE OF JUDICIAL DOCUMENTS</w:t>
        <w:br/>
        <w:t>a) The legal monopoly on the service of judicial documents</w:t>
        <w:br/>
        <w:t>7. Under Article 1 of Ordinance No. 2016-728, judicial officers alone have the authority to serve acts and judicial exploits. The service of judicial documents thus falls under their legal monopoly.</w:t>
        <w:br/>
        <w:t>8. This formality, which consists of bringing an act to the knowledge of its recipient in a legally prescribed manner, holds particular legal importance as it conditions the opposability and effectiveness of procedural acts, whether judicial (e.g., summonses, notices to appear, court decisions) or extrajudicial (e.g., notices, renewals of commercial leases, transfers of business assets).</w:t>
        <w:br/>
        <w:t>9. The present case exclusively concerns the physical service of judicial documents, that is, the physical delivery of the act to its recipient by a judicial officer or by a process server, excluding electronic service governed by Articles 21 and 22 of Decree No. 2021-1625.</w:t>
        <w:br/>
        <w:t>10. In terms of the service of judicial documents, the physical execution of the service may be carried out, under the supervision of the judicial officer, by a sworn clerk, also referred to as a process server.</w:t>
        <w:br/>
        <w:t>11. The regime applicable to clerks of judicial officers was reformed as of April 1, 2025, by Decree No. 2025-258 of March 21, 2025, relating to their status. This decree repealed the provisions of the law of December 27, 1923, relating to the substitution of injured bailiffs and the creation of sworn clerks, and replaced them with the provisions of Decree No. 2022-949.</w:t>
        <w:br/>
        <w:t>12. Article 55-6 of the latter states that the process server may serve all judicial and extrajudicial acts, except for execution reports which are the exclusive competence of judicial officers. Process servers are attached to one or more offices of judicial officers and take an oath before the Court of Appeal of the seat of the office to which they are attached, within one month following the notification of the appointment order, in accordance with Article 55-5 of the same decree. This oath, required only upon first appointment, marks the integration of the process server into the formal framework of the service mission. It must take place within one month following the notification of the appointment order, failing which the clerk is deemed to have waived their appointment, unless in cases of force majeure.</w:t>
        <w:br/>
        <w:t>b) Territorial jurisdiction and the economic role of service</w:t>
        <w:br/>
        <w:t>13. Initially limited to the jurisdiction of the judicial court in which their office is established, the territorial jurisdiction of the judicial officer has, since January 1, 2017, been extended to the jurisdiction of the Court of Appeal to which their office is attached, in accordance with I of Article 2 of Ordinance No. 2016-728.</w:t>
        <w:br/>
        <w:t>14. This reform has profoundly changed the conditions for access to the service market, as it now allows offices located within the jurisdiction of the Court of Appeal of Paris but outside the city of Paris to carry out services in the latter, on the same basis as Parisian offices. Conversely, Parisian offices can now carry out services throughout the jurisdiction of the Court of Appeal of Paris.</w:t>
        <w:br/>
        <w:t>15. The activity of service holds major economic importance for law firms. In this regard, the National Chamber of Judicial Officers has stated that "service is essential for all offices (…). From this perspective, no office could be economically viable in the absence of service. Service is part of the core business of the judicial officer."</w:t>
        <w:br/>
        <w:t>16. This dependence is even more pronounced for young or newly established offices, which do not yet have significant case flows in terms of debt collection or conventional activities. For these structures, service thus constitutes one of the few levers of immediate and sustainable activity, further justifying the requirement for equitable and non-discriminatory access to this market.</w:t>
        <w:br/>
        <w:t>c) The organization of service in major metropolitan areas: the role of common service offices</w:t>
        <w:br/>
        <w:t>17. In several major French urban areas, including Paris and Marseille, the activity of serving acts is operationally organized in the form of a common service office (hereinafter "CSO"), within which "[c]lerks collect the procedural acts to be served from the offices, bring them and sort them at the service office before individually departing to serve the acts themselves on behalf of the judicial officer holding the office."</w:t>
        <w:br/>
        <w:t>18. Legally, a CSO can be established in the form of a grouping by judicial officers or in the form of a civil society of means, whose members may opt for the status of cooperative society.</w:t>
        <w:br/>
        <w:t>19. Within the jurisdiction of the Court of Appeal of Paris, there are currently two CSOs: the BSP and the CSO of Val-de-Marne (hereinafter "CSO 94"), located in Maisons-Alfort. A third office, established in the form of the Civil Society of Means of the offices and grouping of judicial officers of Seine-Saint-Denis (hereinafter "SCM 93"), located in Bobigny, ceased to exist following its liquidation by judgment of the Commercial Court of Bobigny on December 2, 2021.</w:t>
        <w:br/>
        <w:t>C. THE ENTITIES INVOLVED</w:t>
        <w:br/>
        <w:t>1. SCP PESIN &amp; ASSOCIÉS NOW SCP GROUPE H2O</w:t>
        <w:br/>
        <w:t>20. SCP Groupe H2O, formerly SCP Pesin &amp; Associés, holds a multi-office company of judicial officers, whose registered office is located at 6 quai des.</w:t>
      </w:r>
    </w:p>
    <w:p>
      <w:r>
        <w:rPr>
          <w:b/>
        </w:rPr>
        <w:t>[Pages 7–9]</w:t>
      </w:r>
    </w:p>
    <w:p>
      <w:r>
        <w:t>Chartrons, 33000 Bordeaux and has five secondary offices in Toulouse, Chatou, Lille, Massy, and Nice.</w:t>
      </w:r>
    </w:p>
    <w:p>
      <w:r>
        <w:t>21. The website of the SCP Groupe H2O presents the firm as specialized in the establishment of reports, the handling of unpaid rents, and debt collection, and states that it has twelve associated judicial officers and more than 160 collaborators.</w:t>
      </w:r>
    </w:p>
    <w:p>
      <w:r>
        <w:t>2. THE BSP</w:t>
        <w:br/>
        <w:t>a) The creation of the BSP</w:t>
        <w:br/>
        <w:t>22. The BSP is a resource structure established in the form of a cooperative civil society with variable capital, registered since December 30, 1988, under number 349 013 334 in the Paris Trade and Companies Register. Its headquarters, initially located at 7, rue des Grands Augustins (75006), was transferred to 2, rue Villaret de Joyeuse (75017) by management decision on November 18, 2024.</w:t>
      </w:r>
    </w:p>
    <w:p>
      <w:r>
        <w:t>23. It currently brings together 80 judicial officers and entities holding offices located in Paris. Furthermore, it employs 37 sworn clerks and three administrative agents.</w:t>
      </w:r>
    </w:p>
    <w:p>
      <w:r>
        <w:t>b) The different statutes of the BSP</w:t>
        <w:br/>
        <w:t>24. The BSP has communicated to the investigating services the various consolidated versions of its statutes adopted since its creation, the oldest dating from 1988, and the most recent from November 18, 2024.</w:t>
      </w:r>
    </w:p>
    <w:p>
      <w:r>
        <w:t>25. The documents transmitted by the BSP include, depending on the periods, either the adopted statutes or the minutes of the extraordinary general meetings that approved them, without these two types of documents being automatically available for each amendment.</w:t>
      </w:r>
    </w:p>
    <w:p>
      <w:r>
        <w:t>c) The corporate purpose of the BSP</w:t>
        <w:br/>
        <w:t>26. Under Article 3 of its statutes dated November 18, 2024, the BSP's purpose is "the service of judicial documents by judicial officers, and all actions arising from the activity of a judicial officer's office that can be entrusted to a serving clerk."</w:t>
      </w:r>
    </w:p>
    <w:p>
      <w:r>
        <w:t>27. The main objective of the BSP is to pool the material and human resources necessary for the exercise of the service activity, which is the core business of judicial officers, particularly by facilitating the availability of sworn clerks authorized to carry out services under optimized cost and efficiency conditions.</w:t>
      </w:r>
    </w:p>
    <w:p>
      <w:r>
        <w:t>d) The organization and functioning of the BSP</w:t>
        <w:br/>
        <w:t>28. The service activity of the BSP relies on a specific mode of organization. Each morning, the sworn clerks collect the documents in the member offices, centralize them at headquarters as part of the so-called "bag" system, and then ensure their direct delivery, without returning to the BSP. The documents are drafted by the mandating offices, with the BSP only intervening at the service stage. In return, the offices pay a fee per document, calculated based on the number of visits or personal delivery.</w:t>
      </w:r>
    </w:p>
    <w:p>
      <w:r>
        <w:t>29. Thus, in practice, the structure of the BSP allows its members to streamline service operations by centralizing the documents to be served. This mode of organization presents a significant strategic interest for the offices, allowing them to strengthen their territorial presence, reduce logistical costs, and develop their activity within an effective collective framework. In this sense, the pooling operated by the BSP has become an important operational facilitator for the member offices.</w:t>
      </w:r>
    </w:p>
    <w:p>
      <w:r>
        <w:t>30. The BSP performs an average of more than 300,000 services per year. The activity is organized by designated geographical sectors; vacant rounds are assigned to the most senior clerk among the volunteers, while newly recruited clerks handle replacements before obtaining, if applicable, a fixed round.</w:t>
      </w:r>
    </w:p>
    <w:p>
      <w:r>
        <w:t>31. The company agreements guarantee a threshold of 41 documents per day, which constitutes the basis for the clerk's remuneration: any activity above this threshold results in an increase, while below it, the salary corresponding to this threshold remains guaranteed.</w:t>
      </w:r>
    </w:p>
    <w:p>
      <w:r>
        <w:t>32. Since the health crisis, the BSP remains structurally in deficit. The losses are covered by calls for funds consisting of a fixed contribution and a contribution proportional to the activity. The BSP also indicated during the hearing that its rates were set pragmatically to ensure a balance between economic viability and maintaining the attractiveness of the service for member offices.</w:t>
      </w:r>
    </w:p>
    <w:p>
      <w:r>
        <w:t>e) The conditions for membership in the BSP</w:t>
        <w:br/>
        <w:t>33. According to Article 2 "Partners" of the statutes dated November 18, 2024, any holder of a judicial officer's office located in the city of Paris, whether operating individually or in a corporate form, as well as groups with legal personality formed by several Parisian offices, may become a member of the BSP.</w:t>
      </w:r>
    </w:p>
    <w:p>
      <w:r>
        <w:t>34. Article 13 "Conditions and procedure for the admission of a new partner" of the same statutes specifies that any natural or legal person meeting the conditions of Article 2 may apply for membership, provided they submit the required documents, including a written commitment to comply with the statutes and to entrust the BSP with at least 35% of the acts served by the office, a proportion that may be revised by the management after consultation with the Control Committee.</w:t>
      </w:r>
    </w:p>
    <w:p>
      <w:r>
        <w:t>35. From the combined reading of these two articles, it follows that membership in the BSP is subject to two cumulative conditions: firstly, the establishment of the office in the city of Paris and, secondly, the commitment to entrust the BSP with a minimum proportion of 35% of the acts served by the office, a proportion that may be revised by the management.</w:t>
      </w:r>
    </w:p>
    <w:p>
      <w:r>
        <w:t>36. These conditions thus establish a double filter, both geographical and economic, limiting access to the structure to only Parisian offices and imposing on members a substantial delegation of their service activity.</w:t>
      </w:r>
    </w:p>
    <w:p>
      <w:r>
        <w:t>3. THE CRCJ OF PARIS</w:t>
        <w:br/>
        <w:t>37. Since the abolition of departmental chambers on July 1, 2022, by decree n° 2022-729, the CRCJ of Paris represents the judicial officers of the departments of Paris, Seine-et-Marne, Yonne, Essonne, Seine-Saint-Denis, and Val de Marne. As a public utility establishment, it has legal personality. It has 28 members, elected for six years.</w:t>
      </w:r>
    </w:p>
    <w:p>
      <w:r>
        <w:t>38. Under Article 15 of ordinance n° 2016-728, the CRCJ of Paris is notably tasked with representing all judicial officers in its jurisdiction regarding their common rights and interests, ensuring compliance with laws and regulations by the judicial officers in its jurisdiction, and fulfilling the missions assigned to it concerning the professional training of judicial officers.</w:t>
      </w:r>
    </w:p>
    <w:p>
      <w:r>
        <w:t>D. THE CONDEMNED PRACTICES</w:t>
        <w:br/>
        <w:t>39. The SCP Pesin &amp; Associés, now SCP Groupe H2O, denounces, in substance, two practices implemented by the BSP and by the CRCJ of Paris, as well as by their respective members (the members of the CRCJ of Paris being, according to the complainant, primarily members of said BSP).</w:t>
      </w:r>
    </w:p>
    <w:p>
      <w:r>
        <w:t>1. THE IMPOSITION OF DISCRIMINATORY ACCESS CONDITIONS BY THE BSP</w:t>
        <w:br/>
        <w:t>40. According to the complainant, reserving membership in the BSP solely for holders of an office established in the city of Paris would constitute an agreement prohibited by Article L. 420-1 of the code.</w:t>
      </w:r>
    </w:p>
    <w:p>
      <w:r>
        <w:rPr>
          <w:b/>
        </w:rPr>
        <w:t>[Pages 10–12]</w:t>
      </w:r>
    </w:p>
    <w:p>
      <w:r>
        <w:t>THE IMPOSITION OF DISCRIMINATORY ACCESS CONDITIONS BY THE BSP</w:t>
        <w:br/>
        <w:t>40. According to the applicant, reserving membership in the BSP solely for holders of an office established in the city of Paris would constitute an agreement prohibited by Article L. 420-1 of the Commercial Code in the sector of "services provided by the BSP and its sworn clerks, not only in Paris but throughout the jurisdiction of the Court of Appeal of Paris"28.</w:t>
      </w:r>
    </w:p>
    <w:p>
      <w:r>
        <w:t>41. The applicant argues that the restrictive access conditions to the BSP are discriminatory, as all judicial officers holding an office established within the jurisdiction of the Court of Appeal of Paris have been able to serve documents in the city of Paris since January 1, 2017.29</w:t>
      </w:r>
    </w:p>
    <w:p>
      <w:r>
        <w:t>42. The SCP Groupe H2O emphasizes that this discrimination would penalize it to the extent that membership in the BSP would confer a decisive competitive advantage, as the BSP is the only structure offering immediate access to sworn clerks for serving documents in the city of Paris, while external swearing-in requires an average delay of about five months30. This exclusion would thus constitute a barrier to entry into the market in the absence of a credible alternative and would contravene commitment No. 2, undertaken by the BSP in decision No. 22-D-01 of January 13, 2022, regarding practices implemented in the sector of judicial officers, concerning the adoption of objective and non-discriminatory membership criteria and the justification of refusals31.</w:t>
      </w:r>
    </w:p>
    <w:p>
      <w:r>
        <w:t>2. THE GRANTING OF PUBLIC AID TO THE BSP AND OTHER STRUCTURES BY THE CRCJ OF PARIS</w:t>
        <w:br/>
        <w:t>43. In a supplementary memorandum dated July 1, 2025, the applicant accuses the CRCJ of Paris of having granted substantial and unjustified economic advantages, on the one hand, to the BSP and, on the other hand, to other structures that are administered by the leaders or members of the BSP or the CRCJ of Paris, thereby creating a manifest distortion of competition32.</w:t>
      </w:r>
    </w:p>
    <w:p>
      <w:r>
        <w:t>44. According to the applicant33, the advantages granted to the BSP would have consisted of:</w:t>
        <w:br/>
        <w:t>- free provision of premises;</w:t>
        <w:br/>
        <w:t>- fully financed works, in reimbursements of expenses;</w:t>
        <w:br/>
        <w:t>- direct subsidies, including an exceptional payment made shortly after the sanction imposed by the Authority in 2022 against the BSP34; and,</w:t>
        <w:br/>
        <w:t>- financing of the BSP's relocation, without prior competition.</w:t>
      </w:r>
    </w:p>
    <w:p>
      <w:r>
        <w:t>45. The applicant further denounces the granting of subsidies to five other structures35, which would have the particularity of being administered by members or leaders of the BSP or the CRCJ of Paris.</w:t>
      </w:r>
    </w:p>
    <w:p>
      <w:r>
        <w:t>46. The applicant indicated, both in its writings36 and during the session, that these various subsidies would constitute prohibited state aid, allocated in a discriminatory manner and without objective justification. In this context, the CRCJ of Paris would have exceeded its powers as an ordinal instance, in violation of the principle of economic neutrality37.</w:t>
      </w:r>
    </w:p>
    <w:p>
      <w:r>
        <w:t>II. Discussion</w:t>
        <w:br/>
        <w:t>47. According to the first paragraph of Article L. 462-8 of the Commercial Code, the Authority may declare, by reasoned decision, the referral inadmissible if it considers that the facts invoked do not fall within the scope of its competence.</w:t>
      </w:r>
    </w:p>
    <w:p>
      <w:r>
        <w:t>48. The second paragraph of Article L. 462-8 of the Commercial Code provides that it may also reject the referral by reasoned decision when it considers that the facts invoked are not supported by sufficiently probative elements.</w:t>
      </w:r>
    </w:p>
    <w:p>
      <w:r>
        <w:t>A. CONCERNING THE SUBSIDIES GRANTED BY THE CRCJ OF PARIS</w:t>
        <w:br/>
        <w:t>49. By its Articles 107 to 109, the Treaty on the Functioning of the European Union (hereinafter "TFEU") organizes the regime of competencies in the field of state aid. It follows that the Authority does not have powers in this area38.</w:t>
      </w:r>
    </w:p>
    <w:p>
      <w:r>
        <w:t>50. Therefore, in the absence of elements in the file capable of establishing that the granting of economic advantages by the Departmental Chamber, now CRCJ of Paris, would contravene Articles L. 420-1 or L. 420-2 of the Commercial Code39, the referral must be declared inadmissible, pursuant to the first paragraph of Article L. 462-8 of the Commercial Code, concerning these practices.</w:t>
      </w:r>
    </w:p>
    <w:p>
      <w:r>
        <w:t>B. CONCERNING THE CONDITIONS OF MEMBERSHIP IN THE BSP</w:t>
        <w:br/>
        <w:t>1. APPLICABLE PRINCIPLES</w:t>
        <w:br/>
        <w:t>51. Article L. 420-1 of the Commercial Code prohibits concerted actions, agreements, express or tacit understandings between companies when their object or effect is to prevent, restrict, or distort competition in a market. The anti-competitive object and effect of a practice are alternative conditions40.</w:t>
      </w:r>
    </w:p>
    <w:p>
      <w:r>
        <w:t>52. It follows from consistent internal decision-making41 and case law42 that the restriction of access to a group of professionals does not in itself constitute a practice contrary to competition law. Such a restriction can only have an anti-competitive object or effect within the meaning of Article L. 420-1 of the Commercial Code if, on the one hand, membership in this group is a condition of access to the market or confers a decisive competitive advantage and, on the other hand, the membership conditions are defined or applied in a non-objective, non-transparent, or discriminatory manner.</w:t>
      </w:r>
    </w:p>
    <w:p>
      <w:r>
        <w:t>2. APPLICATION TO THE CASE AT HAND</w:t>
        <w:br/>
        <w:t>53. As a preliminary point, it should be noted that, contrary to the allegations of the applicant recalled in paragraph 42 above, the statutory clause in question is not covered by the commitments adopted by the BSP in decision No. 22-D-0143 and must therefore be assessed independently of these commitments.</w:t>
      </w:r>
    </w:p>
    <w:p>
      <w:r>
        <w:t>54. In this regard, the elements put forward by the applicant do not establish that the BSP's statutory clause reserving membership solely for holders of an office established in the city of Paris has an anti-competitive object or effect contrary to Article L. 420-1 of the Commercial Code.</w:t>
      </w:r>
    </w:p>
    <w:p>
      <w:r>
        <w:t>55. Firstly, the BSP clarified during its hearing44 that the choice to welcome only judicial officers holding an office established in the city of Paris is explained by the obligation imposed on them to serve documents within the jurisdiction of the Judicial Court of Paris when they are required to do so. Under Ordinance No. 2016-728 and Decree No. 2021-1625, judicial officers have mandatory jurisdiction within the jurisdiction of the Judicial Court.</w:t>
      </w:r>
    </w:p>
    <w:p>
      <w:r>
        <w:rPr>
          <w:b/>
        </w:rPr>
        <w:t>[Pages 13–15]</w:t>
      </w:r>
    </w:p>
    <w:p>
      <w:r>
        <w:t>to which their office is attached, the extension of their ministry to the jurisdiction of the court of appeal being merely an option45.</w:t>
      </w:r>
    </w:p>
    <w:p>
      <w:r>
        <w:t>56. Under these conditions, the choice to limit membership in the BSP to only those judicial officers holding an office established in the city of Paris does not appear arbitrary or manifestly unfounded, in the absence of other elements provided by the applicant to establish otherwise.</w:t>
      </w:r>
    </w:p>
    <w:p>
      <w:r>
        <w:t>57. Secondly, the applicant does not produce any elements in this context to establish that access to the BSP would constitute a condition for market access or provide its members with a decisive competitive advantage.</w:t>
      </w:r>
    </w:p>
    <w:p>
      <w:r>
        <w:t>58. The fact that none of the offices located outside the city of Paris, including the applicant, has sought membership in the BSP tends to confirm this assessment, as most offices located outside the city of Paris have indicated that they see no economic or operational interest in such membership46.</w:t>
      </w:r>
    </w:p>
    <w:p>
      <w:r>
        <w:t>59. Indeed, it emerges from the investigation that the number of physical service of process actions carried out in the city of Paris by offices established outside this municipality is marginal in relation to their total activity47. Furthermore, these actions can, in any case, be carried out by other collective structures, such as the BCS 9448. To ensure continuity of service in the bordering departments, certain clerks from the BCS 94, whom offices from the Île-de-France region outside the city of Paris can thus call upon, operate in Seine-Saint-Denis and in the city of Paris49.</w:t>
      </w:r>
    </w:p>
    <w:p>
      <w:r>
        <w:t>60. Moreover, some offices mobilize their own judicial officers or internal clerks employed to carry out service of process in the city of Paris, similar to the applicant who indicated during the session that they prefer to carry out the service themselves when necessary, in order to guarantee a quality service to their clients.</w:t>
      </w:r>
    </w:p>
    <w:p>
      <w:r>
        <w:t>61. Generally speaking, the investigation has established that membership in a BCS does not present obvious advantages for offices located outside of Paris. Indeed, the majority of offices located outside the city of Paris that were interviewed by the investigation services specified that resorting to a BCS could lead to various disadvantages, such as extended processing times, a loss of control over the quality and costs of the service, as well as a statutory obligation for financial participation in common charges51. This last point is particularly important, given that the BSP has remained structurally deficit since the health crisis, which could increase the financial burden borne by its members52.</w:t>
      </w:r>
    </w:p>
    <w:p>
      <w:r>
        <w:t>62. In light of the above, it must be noted that the applicant has not provided any convincing evidence to establish that the conditions for membership in the BSP would be contrary to Article L. 420-1 of the Commercial Code.</w:t>
      </w:r>
    </w:p>
    <w:p>
      <w:r>
        <w:t>III. CONCLUSION</w:t>
      </w:r>
    </w:p>
    <w:p>
      <w:r>
        <w:t>63. In view of all these elements, it is appropriate:</w:t>
        <w:br/>
        <w:t>- on the one hand, to declare the referral inadmissible due to the incompetence of the Authority, pursuant to the first paragraph of Article L. 462-8 of the Commercial Code, concerning the alleged practices related to the granting of economic advantages by the CRCJ of Paris to the BSP and other groups, which may fall under the regime of state aid within the meaning of Articles 107 to 109 of the TFEU; and,</w:t>
        <w:br/>
        <w:t>- on the other hand, to reject the present referral, pursuant to the second paragraph of Article L. 462-8 of the Commercial Code, concerning the alleged collusion practice arising from the BSP's adoption of a statutory clause reserving membership for offices located within the territory of the city of Paris, due to insufficient evidence.</w:t>
      </w:r>
    </w:p>
    <w:p>
      <w:r>
        <w:t>DECISION</w:t>
      </w:r>
    </w:p>
    <w:p>
      <w:r>
        <w:t>Sole Article: The referral registered under number 24/0080 F is declared inadmissible, regarding the facts that do not fall within the jurisdiction of the Competition Authority, and rejected for the remainder, due to insufficient evidence.</w:t>
      </w:r>
    </w:p>
    <w:p>
      <w:r>
        <w:t>Deliberated on the oral report of Ms. Alexandra Podlinski, rapporteur, and the intervention of Ms. Leila Benalia, deputy general rapporteur, by Mr. Vivien Terrien, vice-president, chairing the session.</w:t>
      </w:r>
    </w:p>
    <w:p>
      <w:r>
        <w:t>For the session chair unable to attend, The session chair,</w:t>
        <w:br/>
        <w:t>The head of the procedure and documentation service</w:t>
        <w:br/>
        <w:t>Thierry Poncelet Vivien Terrien</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