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https://www.autoritedelaconcurrence.fr/fr/decision/relative-des-pratiques-mises-en-oeuvre-dans-le-secteur-des-prestations-de-commissaires-de</w:t>
      </w:r>
    </w:p>
    <w:p>
      <w:r>
        <w:t>Pages translated : 15</w:t>
      </w:r>
    </w:p>
    <w:p/>
    <w:p>
      <w:r>
        <w:rPr>
          <w:b/>
        </w:rPr>
        <w:t>[Pages 1–3]</w:t>
      </w:r>
    </w:p>
    <w:p>
      <w:r>
        <w:t xml:space="preserve">FRENCH REPUBLIC  </w:t>
        <w:br/>
        <w:t xml:space="preserve">Decision No. 26-D-06 of May 27, 2026  </w:t>
        <w:br/>
        <w:t xml:space="preserve">concerning practices implemented in the sector of  </w:t>
        <w:br/>
        <w:t>services provided by judicial officers</w:t>
      </w:r>
    </w:p>
    <w:p>
      <w:r>
        <w:t xml:space="preserve">The Competition Authority (Vice-President ruling alone),  </w:t>
        <w:br/>
        <w:t xml:space="preserve">Having regard to the letter registered on February 6, 2024, under number 24/0006 F, by which the company SCP Pesin &amp; Associés, now SCP Groupe H2O, referred to the Competition Authority practices implemented by the Regional Chamber of Judicial Officers of Paris as well as by SAS Grands Augustins in the sector of services provided by judicial officers;  </w:t>
        <w:br/>
        <w:t xml:space="preserve">Having regard to the Treaty on the Functioning of the European Union, and in particular Article 101;  </w:t>
        <w:br/>
        <w:t xml:space="preserve">Having regard to Book IV of the Commercial Code, and in particular Article L. 420-1;  </w:t>
        <w:br/>
        <w:t xml:space="preserve">Having regard to Decision No. 25-JU-02 of July 18, 2025, by which the President of the Competition Authority designated Mr. Vivien Terrien, Vice-President, to adopt alone the decision resulting from the examination of the referral registered under number 24/0006 F;  </w:t>
        <w:br/>
        <w:t xml:space="preserve">Having regard to the other documents in the file;  </w:t>
        <w:br/>
        <w:t xml:space="preserve">The reporting member, the deputy general reporter, the representatives of SCP Groupe H2O, and the Government Commissioner heard during the session of the Competition Authority on September 23, 2025;  </w:t>
        <w:br/>
        <w:t>Adopts the following decision:</w:t>
      </w:r>
    </w:p>
    <w:p>
      <w:r>
        <w:t xml:space="preserve">Summary1  </w:t>
        <w:br/>
        <w:t xml:space="preserve">SCP Pesin &amp; Associés, now SCP Groupe H2O, referred to the Competition Authority (hereinafter "the Authority") practices implemented by the Regional Chamber of Judicial Officers (hereinafter "the CRCJ") of Paris and its members, as well as by SAS Grands Augustins.  </w:t>
        <w:br/>
        <w:t xml:space="preserve">The referring company denounces:  </w:t>
        <w:br/>
        <w:t xml:space="preserve">− restrictions imposed during the swearing-in of clerks, by making the issuance of its opinion conditional on an examination of the candidate clerk's abilities and by slowing down the procedure for obtaining its opinion and sending the file to the court;  </w:t>
        <w:br/>
        <w:t xml:space="preserve">− an agreement aimed at fixing the prices of services for reports offered on the Legide platform;  </w:t>
        <w:br/>
        <w:t xml:space="preserve">− an agreement aimed at imposing opaque and discriminatory membership conditions to access the Legide platform;  </w:t>
        <w:br/>
        <w:t xml:space="preserve">− an agreement aimed at imposing opaque membership conditions to access the CRCJ of Paris website, aimed at excluding non-Parisian professionals from the platform connecting professionals and applicants for reports;  </w:t>
        <w:br/>
        <w:t xml:space="preserve">− the promotion of the Legide platform by the CRCJ of Paris likely to create confusion in the public's mind; and,  </w:t>
        <w:br/>
        <w:t xml:space="preserve">− the financing of the Legide platform by the CRCJ of Paris without compensation for the judicial officers under its jurisdiction.  </w:t>
        <w:br/>
        <w:t xml:space="preserve">After analyzing the elements provided by the referring party, the Authority (i) declares the referral inadmissible for lack of jurisdiction regarding the practices related to the swearing-in of clerks, which are not separable from the public service mission of the CRCJ of Paris, and (ii) rejects the referral for lack of sufficiently probative elements regarding the other practices denounced.  </w:t>
        <w:br/>
        <w:t>1 This summary is strictly informative. Only the reasons for the decision numbered below are authoritative.</w:t>
      </w:r>
    </w:p>
    <w:p>
      <w:r>
        <w:t xml:space="preserve">SUMMARY  </w:t>
        <w:br/>
        <w:t xml:space="preserve">I. FINDINGS ................................................................................ 4  </w:t>
        <w:br/>
        <w:t xml:space="preserve">A. REFERRAL ....................................................................................................................4  </w:t>
        <w:br/>
        <w:t xml:space="preserve">B. THE SECTOR CONCERNED ..........................................................................................4  </w:t>
        <w:br/>
        <w:t xml:space="preserve">1. THE PROFESSION OF JUDICIAL OFFICER .................................................................4  </w:t>
        <w:br/>
        <w:t xml:space="preserve">2. THE OATH-TAKING PROCEDURE FOR CLERKS .........................................................5  </w:t>
        <w:br/>
        <w:t xml:space="preserve">3. THE ACTIVITY OF FINDINGS BY JUDICIAL OFFICERS ..............................................5  </w:t>
        <w:br/>
        <w:t xml:space="preserve">4. BLOCKCHAIN TECHNOLOGY ....................................................................................5  </w:t>
        <w:br/>
        <w:t xml:space="preserve">C. THE ENTITIES CONCERNED ....................................................................................6  </w:t>
        <w:br/>
        <w:t xml:space="preserve">1. SCP PESIN &amp; ASSOCIÉS BECOMING SCP GROUPE H2O ...............................6  </w:t>
        <w:br/>
        <w:t xml:space="preserve">2. THE CRCJ OF PARIS ....................................................................................................6  </w:t>
        <w:br/>
        <w:t xml:space="preserve">3. SAS GRANDS AUGUSTINS .........................................................................................6  </w:t>
        <w:br/>
        <w:t xml:space="preserve">D. THE PRACTICES DENOUNCED ..................................................................................7  </w:t>
        <w:br/>
        <w:t xml:space="preserve">1. PRACTICES IMPLEMENTED DURING THE OATH-TAKING OF CLERKS .............7  </w:t>
        <w:br/>
        <w:t xml:space="preserve">2. PRACTICES IMPLEMENTED ON THE LEGIDE PLATFORM ......................................8  </w:t>
        <w:br/>
        <w:t xml:space="preserve">3. PRACTICES IMPLEMENTED ON THE CRCJ OF PARIS WEBSITE .........................8  </w:t>
        <w:br/>
        <w:t xml:space="preserve">II. DISCUSSION .......................................................................................... 9  </w:t>
        <w:br/>
        <w:t xml:space="preserve">A. ON THE ALLEGED PRACTICES CONCERNING THE OATH-TAKING OF CLERKS ..................................................................................................................9  </w:t>
        <w:br/>
        <w:t xml:space="preserve">1. RECALL OF APPLICABLE PRINCIPLES ......................................................................9  </w:t>
        <w:br/>
        <w:t xml:space="preserve">2. APPLICATION TO THE CASE AT HAND ..................................................................10  </w:t>
        <w:br/>
        <w:t xml:space="preserve">B. ON THE PRACTICES IMPLEMENTED ON THE LEGIDE PLATFORM AND ON THE CRCJ OF PARIS CONNECTION SITE ...............10  </w:t>
        <w:br/>
        <w:t xml:space="preserve">1. ON THE APPLICABLE PRINCIPLES ...........................................................................10  </w:t>
        <w:br/>
        <w:t xml:space="preserve">2. APPLICATION TO THE CASE AT HAND ..................................................................11  </w:t>
        <w:br/>
        <w:t xml:space="preserve">a) On the pricing of the Legide report offer ..................................... 12  </w:t>
        <w:br/>
        <w:t xml:space="preserve">b) On the membership conditions for the Legide platform ......................... 12  </w:t>
        <w:br/>
        <w:t xml:space="preserve">c) On the promotion and financing modalities of the Legide platform ....................................................................................................... 13  </w:t>
        <w:br/>
        <w:t xml:space="preserve">d) On the membership conditions for the CRCJ of Paris connection site .......................................................................................................... 13  </w:t>
        <w:br/>
        <w:t xml:space="preserve">III. CONCLUSION ...................................................................................... 14  </w:t>
        <w:br/>
        <w:t>DECISION ..................................................................................................... 15</w:t>
      </w:r>
    </w:p>
    <w:p>
      <w:r>
        <w:rPr>
          <w:b/>
        </w:rPr>
        <w:t>[Pages 4–6]</w:t>
      </w:r>
    </w:p>
    <w:p>
      <w:r>
        <w:t>I. Findings</w:t>
      </w:r>
    </w:p>
    <w:p>
      <w:r>
        <w:t>1. The referral (A), the sector (B), the entities concerned (C), and the practices denounced by the referrer (D) will be presented successively.</w:t>
      </w:r>
    </w:p>
    <w:p>
      <w:r>
        <w:t>A. THE REFERRAL</w:t>
      </w:r>
    </w:p>
    <w:p>
      <w:r>
        <w:t>2. By letter registered on February 6, 2024, under number 24/0006 F, SCP Pesin &amp; Associés, now SCP Groupe H2O, referred to the Competition Authority (hereinafter "the Authority") a complaint denouncing a set of practices implemented by the Regional Chamber of Judicial Officers (hereinafter "the CRCJ") of Paris as well as by SAS Grands Augustins in the sector of services provided by judicial officers, which it considers contrary to Article L. 420-1 of the Commercial Code and Article 101 of the Treaty on the Functioning of the European Union (hereinafter "TFEU").</w:t>
      </w:r>
    </w:p>
    <w:p>
      <w:r>
        <w:t>B. THE SECTOR CONCERNED</w:t>
      </w:r>
    </w:p>
    <w:p>
      <w:r>
        <w:t>1. THE PROFESSION OF JUDICIAL OFFICER</w:t>
      </w:r>
    </w:p>
    <w:p>
      <w:r>
        <w:t>3. On July 1, 2022, Ordinance No. 2016-728 of June 2, 2016, relating to the status of judicial officers, came into force and established the new profession of judicial officer, merging the professions of bailiff and judicial auctioneer.</w:t>
      </w:r>
    </w:p>
    <w:p>
      <w:r>
        <w:t>4. Judicial officers are public and ministerial officers appointed by the Keeper of the Seals, Minister of Justice, under the conditions set out in Articles 1 to 22 of Decree No. 2022-949 of June 29, 2022, relating to the conditions of practice of judicial officers.</w:t>
      </w:r>
    </w:p>
    <w:p>
      <w:r>
        <w:t>5. As public and ministerial officers, judicial officers hold the monopoly on acts previously entrusted to bailiffs and judicial auctioneers. In addition to this exclusive legal monopoly, judicial officers also carry out missions in shared monopoly with other regulated legal professions or in competition with other professions.</w:t>
      </w:r>
    </w:p>
    <w:p>
      <w:r>
        <w:t>6. The new profession is represented at the national level by the National Chamber of Judicial Officers and, within the jurisdiction of each Court of Appeal, by CRCJs. Until December 31, 2025, these bodies included representatives of bailiffs and judicial auctioneers.</w:t>
      </w:r>
    </w:p>
    <w:p>
      <w:r>
        <w:t>2. THE OATH-TAKING PROCEDURE FOR CLERKS</w:t>
      </w:r>
    </w:p>
    <w:p>
      <w:r>
        <w:t>7. The oath-taking procedure for clerks, as provided for by Article 10 of the Law of December 27, 1923, relating to the replacement of injured bailiffs and the creation of sworn clerks, stipulated that the judicial court would rule in a council chamber, as a last resort, on the appointment of one or more sworn clerks, after consulting the disciplinary chamber of bailiffs, upon the conclusion of the public prosecutor.</w:t>
      </w:r>
    </w:p>
    <w:p>
      <w:r>
        <w:t>8. Decree No. 2025-258 of March 21, 2025, relating to the status of clerks of judicial officers, repealed the provisions of the Law of December 27, 1923, and replaced them with the provisions of Decree No. 2022-949 of June 29, 2022, relating to the conditions of practice of the profession of judicial officers. According to Article 57 of this decree, this opinion now falls under the CRCJs, which send it with the request for approval of the clerk's authorization to the first president of the Court of Appeal of the clerk's office residence.</w:t>
      </w:r>
    </w:p>
    <w:p>
      <w:r>
        <w:t>3. THE ACTIVITY OF FINDINGS BY JUDICIAL OFFICERS</w:t>
      </w:r>
    </w:p>
    <w:p>
      <w:r>
        <w:t>9. The activities that judicial officers may carry out in competition with other professionals are specified by the ordinance relating to the status of judicial officers and by the Commercial Code. Among these activities is the establishment of findings, which are not subject to a regulated tariff and can be carried out by judicial officers throughout the national territory.</w:t>
      </w:r>
    </w:p>
    <w:p>
      <w:r>
        <w:t>4. BLOCKCHAIN TECHNOLOGY</w:t>
      </w:r>
    </w:p>
    <w:p>
      <w:r>
        <w:t>10. Blockchain constitutes a technology for storing and transmitting information, allowing the creation of replicated and distributed registers, without a central control body, secured through cryptography, and structured by blocks linked to each other at regular time intervals.</w:t>
      </w:r>
    </w:p>
    <w:p>
      <w:r>
        <w:t>11. Blockchain timestamping allows, through instant and dematerialized certification, to provide proof of integrity and dating of a digital file. In response to a parliamentary written question, the Ministry of Justice indicated that "evidence from blockchain can today be legally produced in court," without being "equated to an authentic act." In this regard, the judicial court of Marseille recently admitted as admissible evidence of prior use obtained through blockchain timestamping, associated with a bailiff's report.</w:t>
      </w:r>
    </w:p>
    <w:p>
      <w:r>
        <w:t>C. THE ENTITIES CONCERNED</w:t>
      </w:r>
    </w:p>
    <w:p>
      <w:r>
        <w:t>1. SCP PESIN &amp; ASSOCIÉS BECOMING SCP GROUPE H2O</w:t>
      </w:r>
    </w:p>
    <w:p>
      <w:r>
        <w:t>12. SCP Groupe H2O, formerly SCP Pesin &amp; Associés, holds a multi-office judicial officer company, with its registered office located at 6 quai des Chartrons, 33000 Bordeaux, and has five secondary offices in Toulouse, Chatou, Lille, Massy, and Nice.</w:t>
      </w:r>
    </w:p>
    <w:p>
      <w:r>
        <w:t>13. The website of SCP Groupe H2O presents the firm as specialized in the establishment of reports, the handling of unpaid rents, and debt recovery, and mentions twelve associated judicial officers and more than 160 collaborators.</w:t>
      </w:r>
    </w:p>
    <w:p>
      <w:r>
        <w:t>2. THE CRCJ OF PARIS</w:t>
      </w:r>
    </w:p>
    <w:p>
      <w:r>
        <w:t>14. Since the abolition of departmental chambers on July 1, 2022, by Decree No. 2022-729, the CRCJ of Paris represents the judicial officers of the departments of Paris, Seine-et-Marne, Yonne, Essonne, Seine-Saint-Denis, and Val-de-Marne. As a public utility establishment, it has legal personality. It has 28 members, elected for six years.</w:t>
      </w:r>
    </w:p>
    <w:p>
      <w:r>
        <w:t>15. Under Article 15 of Ordinance No. 2016-728, the CRCJ of Paris is tasked with representing all judicial officers in its jurisdiction regarding their common rights and interests, ensuring compliance with laws and regulations by the judicial officers in its jurisdiction, and fulfilling the missions assigned to it concerning the professional training of judicial officers.</w:t>
      </w:r>
    </w:p>
    <w:p>
      <w:r>
        <w:t>3. SAS GRANDS AUGUSTINS</w:t>
      </w:r>
    </w:p>
    <w:p>
      <w:r>
        <w:t>16. SAS Grands Augustins was created on July 22, 2021, by the Departmental and Regional Chamber of Bailiffs of Paris, now the CRCJ of Paris, which is its sole shareholder.</w:t>
      </w:r>
    </w:p>
    <w:p>
      <w:r>
        <w:t>17. SAS Grands Augustins is registered with the Paris Trade and Companies Register under SIREN number 902 295 351. Its registered office is located at 7 rue des Grands Augustins, 75006 Paris.</w:t>
      </w:r>
    </w:p>
    <w:p>
      <w:r>
        <w:rPr>
          <w:b/>
        </w:rPr>
        <w:t>[Pages 7–9]</w:t>
      </w:r>
    </w:p>
    <w:p>
      <w:r>
        <w:t>18. SAS Grands Augustins has, among other things, the purpose of "designing and developing a blockchain-based platform aimed at protecting creations subject to copyright and providing all services related to this platform."</w:t>
      </w:r>
    </w:p>
    <w:p>
      <w:r>
        <w:t>19. This company offers, via the Legide platform developed by the CRCJ of Paris, commercial offers for the protection of intellectual and industrial property rights: either a solution for registering proof of prior use based solely on a blockchain system (hereinafter "blockchain registration"), or a bailiff's report in addition to the blockchain registration (hereinafter "Legide report offer") to enhance the legal protection of the work.</w:t>
      </w:r>
    </w:p>
    <w:p>
      <w:r>
        <w:t>D. THE CONDEMNED PRACTICES</w:t>
      </w:r>
    </w:p>
    <w:p>
      <w:r>
        <w:t>20. SCP Groupe H2O denounces a set of practices implemented by the CRCJ of Paris, relating, in substance, to the swearing-in of clerks (1), the creation and operation of the Legide platform (2), and the conditions for accessing the matchmaking service available on the CRCJ of Paris website (3).</w:t>
      </w:r>
    </w:p>
    <w:p>
      <w:r>
        <w:t>1. PRACTICES IMPLEMENTED DURING THE SWEARING-IN OF CLERKS</w:t>
      </w:r>
    </w:p>
    <w:p>
      <w:r>
        <w:t>21. The complainant accuses the CRCJ of Paris of having established restrictions during the swearing-in of clerks, by making the issuance of its opinion conditional on an examination of the candidate's abilities and by delaying the procedure for obtaining its opinion and sending the file to the competent jurisdiction.</w:t>
      </w:r>
    </w:p>
    <w:p>
      <w:r>
        <w:t>22. It argues that the procedure for verifying the competencies of clerks by members of the CRCJ of Paris during a preliminary interview for its opinion is illegal due to, on the one hand, the absence of a specific textual basis and, on the other hand, the fact that it would take place under non-objective, non-transparent, and discriminatory conditions.</w:t>
      </w:r>
    </w:p>
    <w:p>
      <w:r>
        <w:t>23. In this regard, the complainant indicates that, in three cases, the transmission time of the file to the competent jurisdiction was deliberately delayed by the CRCJ of Paris, which even led to the resignation of one of their clerk candidates.</w:t>
      </w:r>
    </w:p>
    <w:p>
      <w:r>
        <w:t>24. These practices would constitute an anti-competitive agreement aimed at preventing the free play of competition in the markets for judicial officer services.</w:t>
      </w:r>
    </w:p>
    <w:p>
      <w:r>
        <w:t>2. PRACTICES IMPLEMENTED ON THE LEGIDE PLATFORM</w:t>
      </w:r>
    </w:p>
    <w:p>
      <w:r>
        <w:t>25. As a primary matter, the complainant denounces two practices implemented on the Legide platform that are contrary, according to it, to Article 101 TFEU and Article L. 420-1 of the Commercial Code.</w:t>
      </w:r>
    </w:p>
    <w:p>
      <w:r>
        <w:t>26. It argues, firstly, that the Legide report offer, proposing the performance of a bailiff's report and a blockchain registration at the price of 180 euros, constitutes an agreement preventing professionals from offering lower prices.</w:t>
      </w:r>
    </w:p>
    <w:p>
      <w:r>
        <w:t>27. It further claims that the conditions for accessing the Legide platform are opaque and discriminatory, particularly as the judicial officers under the jurisdiction of the CRCJ of Paris may not all have been informed of the existence of this platform and the conditions for accessing it and may not all have the opportunity to register.</w:t>
      </w:r>
    </w:p>
    <w:p>
      <w:r>
        <w:t>28. During the investigation, the complainant denounced two other practices that harm competition, without, however, specifying the textual basis for its allegations.</w:t>
      </w:r>
    </w:p>
    <w:p>
      <w:r>
        <w:t>29. It denounces, on the one hand, the advertising of the Legide platform made by the CRCJ of Paris. According to the complainant, this would be likely to create confusion in the public's mind by using the trustworthy image of judicial officers, especially since it is done in the name of the CRCJ and using its logo on very frequented sites.</w:t>
      </w:r>
    </w:p>
    <w:p>
      <w:r>
        <w:t>30. It denounces, on the other hand, that the Legide platform would have been entirely financed by the CRCJ of Paris without any compensation for the chamber, such financing thus allowing the CRCJ to "subsidize" [the reporting activity], for considerable amounts, from public funds and to the economic disadvantage of the judicial officers in its jurisdiction, and even beyond since this activity [...] is not subject to the monopoly.</w:t>
      </w:r>
    </w:p>
    <w:p>
      <w:r>
        <w:t>3. PRACTICES IMPLEMENTED ON THE CRCJ OF PARIS WEBSITE</w:t>
      </w:r>
    </w:p>
    <w:p>
      <w:r>
        <w:t>31. The complainant denounces the opacity of the conditions for accessing the matchmaking service with judicial officers available on the CRCJ of Paris website and argues that this service would limit access to the market by reserving it for Parisian firms only, whereas the jurisdiction of the CRCJ is regional.</w:t>
      </w:r>
    </w:p>
    <w:p>
      <w:r>
        <w:t>II. Discussion</w:t>
      </w:r>
    </w:p>
    <w:p>
      <w:r>
        <w:t>32. According to the first paragraph of Article L. 462-8 of the Commercial Code, the Authority may declare the referral inadmissible by a reasoned decision if it considers that the facts alleged do not fall within its jurisdiction.</w:t>
      </w:r>
    </w:p>
    <w:p>
      <w:r>
        <w:t>33. The second paragraph of Article L. 462-8 of the Commercial Code states that it may also reject the referral by a reasoned decision when it considers that the facts alleged are not supported by sufficiently probative elements. In accordance with case law, the absence of sufficiently probative elements at the stage of market definition is sufficient to justify the rejection of a referral, as the investigative services of the Authority are not intended to compensate for the deficiencies of the referral. This principle has been reiterated concerning allegations of restrictive agreements due to their effects or abuse of dominant position.</w:t>
      </w:r>
    </w:p>
    <w:p>
      <w:r>
        <w:t>A. ON THE ALLEGED PRACTICES CONCERNING THE SWEARING-IN OF CLERKS</w:t>
      </w:r>
    </w:p>
    <w:p>
      <w:r>
        <w:t>1. REMINDER OF APPLICABLE PRINCIPLES</w:t>
      </w:r>
    </w:p>
    <w:p>
      <w:r>
        <w:t>34. The Conflict Tribunal ruled, in a decision of May 4, 2009, that the Authority is not competent to sanction violations of the rules prohibiting anti-competitive practices "with regard to decisions or acts concerning the organization of public service or implementing public power prerogatives."</w:t>
      </w:r>
    </w:p>
    <w:p>
      <w:r>
        <w:t>35. The Council of State considers that it is thus up to the administrative judge to ensure the compliance with competition law of acts of the administration or public persons entrusted with a public service mission.</w:t>
      </w:r>
    </w:p>
    <w:p>
      <w:r>
        <w:t>36. In a ruling of February 1, 2023, concerning the Order of Architects, the Court of Cassation held that when public persons or private persons entrusted with a public service intervene by their decision outside the public service mission entrusted to them or do not implement any public power prerogative, the Authority is competent to examine such decisions.</w:t>
      </w:r>
    </w:p>
    <w:p>
      <w:r>
        <w:t>37. Based on these principles, the Competition Council, now the Authority, was able to note that the refusal to register in the table of the order of physicians a collaboration contract uniting a health establishment and a liberal practice company...</w:t>
      </w:r>
    </w:p>
    <w:p>
      <w:r>
        <w:rPr>
          <w:b/>
        </w:rPr>
        <w:t>[Pages 10–12]</w:t>
      </w:r>
    </w:p>
    <w:p>
      <w:r>
        <w:t>limited liability of doctors specialized in anatomical-cytopathology is a decision made within the framework of public service missions and the prerogatives of the departmental council, which is not for it to assess the legality.</w:t>
      </w:r>
    </w:p>
    <w:p>
      <w:r>
        <w:t>2. APPLICATION TO THE CASE AT HAND</w:t>
      </w:r>
    </w:p>
    <w:p>
      <w:r>
        <w:t>38. In this case, the CRCJ of Paris is a public utility establishment. For the execution of its missions, it has public power prerogatives.</w:t>
      </w:r>
    </w:p>
    <w:p>
      <w:r>
        <w:t>39. In this capacity, the opinions it rendered under Article 10 of the law of December 27, 1923 and, henceforth, under Article 57 of decree n° 2022-949, are made within the framework of its public service missions, using public power prerogatives. They are therefore of an administrative nature.</w:t>
      </w:r>
    </w:p>
    <w:p>
      <w:r>
        <w:t>40. Similarly, the elements it requires to substantiate its opinion, notably the control aimed at verifying the knowledge of candidates in terms of service of process as well as the modalities in which it organizes this control, are inseparable from the exercise of the public power prerogatives entrusted to it in order to ensure its public service missions.</w:t>
      </w:r>
    </w:p>
    <w:p>
      <w:r>
        <w:t>41. The assessment of the legality of the opinions of the CRCJ of Paris and the modalities under which they are rendered therefore does not fall within the competence of the Authority.</w:t>
      </w:r>
    </w:p>
    <w:p>
      <w:r>
        <w:t>B. ON THE PRACTICES IMPLEMENTED ON THE LEGIDE PLATFORM AND ON THE CRCJ OF PARIS CONNECTION SITE</w:t>
      </w:r>
    </w:p>
    <w:p>
      <w:r>
        <w:t>1. ON THE APPLICABLE PRINCIPLES</w:t>
      </w:r>
    </w:p>
    <w:p>
      <w:r>
        <w:t>42. Article 101, paragraph 1, of the TFEU and Article L. 420-1 of the Commercial Code prohibit agreements and concerted practices between companies when they have the object or may have the effect of preventing, restricting, or distorting competition in a market.</w:t>
      </w:r>
    </w:p>
    <w:p>
      <w:r>
        <w:t>43. It follows from these provisions that the anti-competitive object and effect of a practice are alternative conditions for the implementation of the prohibition provided by it. The Court of Justice of the European Union (hereinafter "Court of Justice") has specified that it is appropriate to examine, first, the very object of the agreement, and that there is no need, in a second step, to examine its effects unless the analysis of the object of the agreement does not reveal a sufficient degree of harm to competition to characterize a prohibited agreement.</w:t>
      </w:r>
    </w:p>
    <w:p>
      <w:r>
        <w:t>44. In this regard, it emerges from consistent case law that the notion of restriction of competition by object must be interpreted restrictively and can only be applied to certain types of coordination between companies revealing a sufficient degree of harm to competition for it to be considered that the examination of their effects is not necessary.</w:t>
      </w:r>
    </w:p>
    <w:p>
      <w:r>
        <w:t>45. According to the Court of Justice, the existence of a sufficient degree of harm is assessed in light of the content of the agreement, the objectives it aims to achieve, as well as the economic and legal context in which it is situated.</w:t>
      </w:r>
    </w:p>
    <w:p>
      <w:r>
        <w:t>46. First, the examination of the content of the agreement aims notably to determine whether the concertation in question presents characteristics allowing it to be linked to a form of coordination between companies that must be considered, by its very nature, as harmful to the proper functioning of normal competition, which is the case – for example – if any coordination presenting such characteristics is, precisely because of these characteristics, likely to lead to competitive conditions that do not correspond to the normal conditions of the market in question.</w:t>
      </w:r>
    </w:p>
    <w:p>
      <w:r>
        <w:t>47. Next, the examination of the economic and legal context in which the agreement in question is situated aims to complement this analysis taking into account the nature of the goods or services affected and the actual conditions that characterize the structure and functioning of the sector or markets in which the agreement is situated.</w:t>
      </w:r>
    </w:p>
    <w:p>
      <w:r>
        <w:t>48. Finally, the assessment of the objectives pursued by the agreement in question focuses on the objective goals that this agreement, this decision, or this practice aims to achieve with respect to competition.</w:t>
      </w:r>
    </w:p>
    <w:p>
      <w:r>
        <w:t>49. In all cases, the Court of Justice recalls that mere unsubstantiated allegations are not sufficient to demonstrate that practices actually fall under the qualification of restriction by object.</w:t>
      </w:r>
    </w:p>
    <w:p>
      <w:r>
        <w:t>2. APPLICATION TO THE CASE AT HAND</w:t>
      </w:r>
    </w:p>
    <w:p>
      <w:r>
        <w:t>50. As a preliminary point, the Authority notes that, in accordance with the principles recalled in paragraph 33 above, it cannot, in the absence of elements provided by the complainant regarding the definition of the market and the market shares held by the entity in question, rule on the potential current and future effects of the alleged practices in light of Article 101, paragraph 1, of the TFEU and Article L. 420-1 of the Commercial Code.</w:t>
      </w:r>
    </w:p>
    <w:p>
      <w:r>
        <w:t>51. Consequently, the analysis carried out below by the Authority is limited to determining whether the elements submitted in support of the referral are sufficiently probative to establish a restriction by object in light of Article 101, paragraph 1, of the TFEU and Article L. 420-1 of the Commercial Code.</w:t>
      </w:r>
    </w:p>
    <w:p>
      <w:r>
        <w:t>a) On the pricing of the Legide report offer</w:t>
      </w:r>
    </w:p>
    <w:p>
      <w:r>
        <w:t>52. First of all, it appears from the elements of the file that the content of the Legide report offer does not reveal any anti-competitive harm a priori, particularly since neither the judicial officers of the CRCJ of Paris nor their clients are required to use the Legide platform: a judicial officer requested for a report on the Legide platform can always, if he wishes, propose to carry out the report outside of it, at a price freely agreed upon with the client who requests it.</w:t>
      </w:r>
    </w:p>
    <w:p>
      <w:r>
        <w:t>53. Next, regarding the elements relating to the economic and legal context in which this offer is situated, it can be noted that the purely optional nature of resorting to the services of the Legide platform is amply evidenced by the fact that almost all reports in the field of intellectual property are carried out outside of it, at prices freely determined by the judicial officers and their clients. Moreover, this marginal use of the Legide report offer by judicial officers was confirmed by the complainant during the session.</w:t>
      </w:r>
    </w:p>
    <w:p>
      <w:r>
        <w:t>54. Finally, it must be noted that the objective pursued by the Legide report offer is simply to propose a new service for drafting reports in the field of intellectual property at an attractive price.</w:t>
      </w:r>
    </w:p>
    <w:p>
      <w:r>
        <w:t>55. In these circumstances, and in light of the principles recalled in paragraphs 44 to 49 above, the elements communicated by the complainant do not allow for the conclusion that the pricing of the Legide report offer has an anti-competitive object.</w:t>
      </w:r>
    </w:p>
    <w:p>
      <w:r>
        <w:t>b) On the conditions for joining the Legide platform</w:t>
      </w:r>
    </w:p>
    <w:p>
      <w:r>
        <w:t>56. It follows from consistent internal decision-making practice and case law that the implementation of access conditions to a grouping of professionals does not in itself constitute a practice contrary to competition law. Such a practice can only have an anti-competitive object, in the sense of the principles outlined in paragraphs 42 and following, if, on the one hand, these membership conditions are defined or applied in a non-objective, non-transparent, or discriminatory manner and, on the other hand, membership in this grouping is a condition of access to the market or confers a decisive competitive advantage.</w:t>
      </w:r>
    </w:p>
    <w:p>
      <w:r>
        <w:t>57. However, the complainant does not provide any element indicating that these conditions, which – in substance – relate respectively to the content and the economic and legal context of the services offered, are defined or applied in a manner that is non-objective, non-transparent, or discriminatory.</w:t>
      </w:r>
    </w:p>
    <w:p>
      <w:r>
        <w:rPr>
          <w:b/>
        </w:rPr>
        <w:t>[Pages 13–15]</w:t>
      </w:r>
    </w:p>
    <w:p>
      <w:r>
        <w:t>conditions for joining a professional group would be met regarding the Legide platform.</w:t>
      </w:r>
    </w:p>
    <w:p>
      <w:r>
        <w:t>58. The elements of the file attest, on the contrary, that there are no conditions for joining to access the Legide platform, as all judicial officers within the jurisdiction of the Court of Appeal of Paris can use it without condition, upon simple request to the chamber. In order to systematize and facilitate access, the CRCJ of Paris has communicated a username and password to each professional in its jurisdiction, thus registering them automatically, unless expressly stated otherwise by the latter. The applicant also indicated in the session that she deliberately chose not to request access to the Legide service, nor even sought to use it after receiving the login information for the platform.</w:t>
      </w:r>
    </w:p>
    <w:p>
      <w:r>
        <w:t>59. Under these conditions, and in light of the principles recalled in paragraph 56 above, it must be noted that the applicant provides no evidence that would suggest that the conditions for joining the platform would, by their very nature, pose any degree of harm to competition.</w:t>
      </w:r>
    </w:p>
    <w:p>
      <w:r>
        <w:t>60. For all these reasons, it is appropriate to conclude that there is an absence of probative elements capable of establishing the anti-competitive nature of the conditions for joining the Legide platform.</w:t>
      </w:r>
    </w:p>
    <w:p>
      <w:r>
        <w:t>c) On the methods of promotion and funding of the Legide platform</w:t>
      </w:r>
    </w:p>
    <w:p>
      <w:r>
        <w:t>61. Regarding the communications from the CRCJ of Paris concerning the Legide platform, no element provided by the applicant indicates that they are likely to create confusion in the minds of litigants between the monopolistic activities of judicial officers and their other competitive activities, namely – in this case – the issuance of online reports associated with blockchain registration.</w:t>
      </w:r>
    </w:p>
    <w:p>
      <w:r>
        <w:t>62. Furthermore, the applicant has not provided any element allowing to conclude that the subsidies granted by the CRCJ for the operation of the Legide platform, assuming they are proven, would present, due to their origin, nature, and amount, a degree of harm sufficient to competition to be classified as a restriction of competition contrary to Article 101, paragraph 1, of the TFEU or to Article L. 420-1 of the Commercial Code.</w:t>
      </w:r>
    </w:p>
    <w:p>
      <w:r>
        <w:t>63. Consequently, the elements of the file do not allow for the conclusion of the existence of an agreement with an anti-competitive object concerning the methods of promotion and funding of the Legide platform.</w:t>
      </w:r>
    </w:p>
    <w:p>
      <w:r>
        <w:t>d) On the conditions for joining the CRCJ of Paris's matchmaking site</w:t>
      </w:r>
    </w:p>
    <w:p>
      <w:r>
        <w:t>64. Regarding the conditions for joining the CRCJ of Paris's matchmaking site, it emerges from the investigation that there are no conditions for access, this service being available upon simple request to all judicial officers within the jurisdiction of the Court of Appeal of Paris. In this regard, it should be noted that the reference to Parisian firms, which resulted from an oversight in updating following the regionalization of the instances, has been replaced to refer to all judicial officers within the jurisdiction of the Court of Appeal of Paris.</w:t>
      </w:r>
    </w:p>
    <w:p>
      <w:r>
        <w:t>65. In any case, it can be observed that this service aimed at ensuring litigants' access to judicial officer services does not constitute a market access condition or a determining competitive advantage since judicial officers can draft reports without using this site. In this regard, the applicant confirmed that she did not request access to this service.</w:t>
      </w:r>
    </w:p>
    <w:p>
      <w:r>
        <w:t>66. Thus, in application of the principles recalled in paragraph 56 above, it is appropriate to conclude that the elements in the file are not sufficiently probative to suggest the existence of an agreement with an anti-competitive object concerning membership in the CRCJ of Paris's matchmaking site.</w:t>
      </w:r>
    </w:p>
    <w:p>
      <w:r>
        <w:t>III. Conclusion</w:t>
      </w:r>
    </w:p>
    <w:p>
      <w:r>
        <w:t>67. In light of the above, it is appropriate to declare the referral, in part, inadmissible under the first paragraph of Article L. 462-8 of the Commercial Code concerning the alleged practices related to the oath-taking procedure for clerks, and to reject it for the remainder, under the second paragraph of Article L. 462-8 of the Commercial Code.</w:t>
      </w:r>
    </w:p>
    <w:p>
      <w:r>
        <w:t>DECISION</w:t>
      </w:r>
    </w:p>
    <w:p>
      <w:r>
        <w:t>Sole Article: The referral registered under number 24/0006 F is declared inadmissible, concerning facts that do not fall within the jurisdiction of the Competition Authority, and rejected for the remainder, due to a lack of sufficiently probative elements.</w:t>
      </w:r>
    </w:p>
    <w:p>
      <w:r>
        <w:t>Deliberated on the oral report of Ms. Céline Devienne, rapporteur, and the intervention of Ms. Leila Benalia, deputy general rapporteur, by Mr. Vivien Terrien, vice-president, president of the session.</w:t>
      </w:r>
    </w:p>
    <w:p>
      <w:r>
        <w:t>The session officer, The president of the session,</w:t>
        <w:br/>
        <w:t>Claire Villeval Vivien Terrien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