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https://www.autoritedelaconcurrence.fr/fr/decision/relative-des-pratiques-mises-en-oeuvre-dans-le-secteur-des-prestations-de-services-de</w:t>
      </w:r>
    </w:p>
    <w:p>
      <w:r>
        <w:t>Pages translated : 13</w:t>
      </w:r>
    </w:p>
    <w:p/>
    <w:p>
      <w:r>
        <w:rPr>
          <w:b/>
        </w:rPr>
        <w:t>[Pages 1–3]</w:t>
      </w:r>
    </w:p>
    <w:p>
      <w:r>
        <w:t>Decision No. 09-D-30 of September 21, 2009</w:t>
        <w:br/>
        <w:t>regarding practices implemented in the sector of</w:t>
        <w:br/>
        <w:t>electronic commerce services for VSEs and SMEs</w:t>
        <w:br/>
        <w:t>The Competition Authority (section III),</w:t>
        <w:br/>
        <w:t>Considering the letter, registered on September 17, 2008, under numbers 08/0094 F and 08/0095 M, by which the company Valeur ajoutée système d’information (VASI) referred to the Competition Council practices implemented by the Chamber of Commerce and Industry of Grenoble and by the company Business &amp; Decision Interactive EOLAS in the sector of electronic commerce services, denounced as anti-competitive, and also requested the issuance of interim measures based on Article L. 464-1 of the Commercial Code;</w:t>
        <w:br/>
        <w:t>Considering Book IV of the Commercial Code;</w:t>
        <w:br/>
        <w:t>Considering the observations presented by the companies Valeur ajoutée système d’information (VASI) and Business &amp; Decision Interactive EOLAS as well as by the Chamber of Commerce and Industry of Grenoble;</w:t>
        <w:br/>
        <w:t>Considering the other documents in the file;</w:t>
        <w:br/>
        <w:t>The rapporteur, the deputy general rapporteur, the Government Commissioner, and the representatives of the companies Valeur ajoutée système d’information (VASI) and Business &amp; Decision Interactive EOLAS as well as of the Chamber of Commerce and Industry of Grenoble heard during the session of July 22, 2009;</w:t>
        <w:br/>
        <w:t>Adopts the following decision:</w:t>
      </w:r>
    </w:p>
    <w:p>
      <w:r>
        <w:t>I. Findings</w:t>
        <w:br/>
        <w:t>A. THE REFERRAL</w:t>
        <w:br/>
        <w:t>1. The company Valeur ajoutée système d’information (hereinafter "VASI"), which operates as an electronic commerce services provider, reports in its referral the abusive exploitation by the company Business &amp; Decision Interactive EOLAS of the dominant position that this company allegedly holds in the market for hosting small and medium-sized enterprises on a technical platform for the provision of electronic commerce services. It requests the issuance of interim measures ordering, on the one hand, EOLAS to cease these practices and, on the other hand, the same company – as well as indirectly the chambers of commerce and industry partners of this company – to immediately suspend the execution of the agreements that bind them, as well as the operation of the site http://www.achat-ville.com and all its affiliated sites.</w:t>
        <w:br/>
        <w:t>B. PRESENTATION OF THE SECTOR OF ACTIVITY</w:t>
        <w:br/>
        <w:t>2. Electronic commerce can be defined as the use of electronic media utilizing information and communication technologies for all or part of the commercial relationships between a business and its potential customers (advertising, presentation of product and service catalogs, online ordering, electronic payment). The Internet is one of the main technologies used.</w:t>
        <w:br/>
        <w:t>3. Among the various solutions offered to businesses, a typology of commercial website development models allows for the distinction of:</w:t>
        <w:br/>
        <w:t>the "institutional" site,</w:t>
        <w:br/>
        <w:t>the "showcase" site,</w:t>
        <w:br/>
        <w:t>the "advisory" site,</w:t>
        <w:br/>
        <w:t>the "catalog" site, which presents a detailed list of products sold in-store with mention of technical characteristics and prices,</w:t>
        <w:br/>
        <w:t>the "reservation" site, which allows for the reservation of an item online before picking it up in-store,</w:t>
        <w:br/>
        <w:t>finally, the "e-commerce" site or merchant site, which is the purchase site with online payment and delivery to home or collection points.</w:t>
        <w:br/>
        <w:t>4. The "institutional" and "showcase" sites allow for contact between the professional and the internet user. The "advisory," "catalog," and "reservation" sites prepare for purchase. The "e-commerce" site or merchant site is the purchase site.</w:t>
        <w:br/>
        <w:t>5. The number of merchant sites in France increased from 3,500 in 2001 to 9,000 in 2004 and to nearly 37,000 in 2007. In 2008, more than 45,000 merchant sites were present on the Internet.</w:t>
        <w:br/>
        <w:t>6. Among these various merchant sites, three categories of operators are active: "pure players," present exclusively on the Internet, "click &amp; mortar," operators who combine traditional commercial activity with online commercial activity, and distance selling companies, historically present via their catalogs (Source: XERFI BtoC Distance Selling Study, October 2008).</w:t>
        <w:br/>
        <w:t>7. Very small enterprises ("VSEs") and small and medium-sized enterprises ("SMEs") wishing to develop an electronic commerce activity, complementary to their traditional commercial activity, fall into the category of "click &amp; mortar" operators.</w:t>
        <w:br/>
        <w:t>8. More than 1.5 million VSEs and SMEs, out of a total of more than 2.5 million VSEs and SMEs, are classified in the fields of commerce and services, that is, in fields of activity for which an electronic commerce activity is likely to be developed quite easily (Source: SIRENE directory of INSEE - Figures for the year 2008).</w:t>
        <w:br/>
        <w:t>C. THE PARTIES</w:t>
        <w:br/>
        <w:t>1. VASI</w:t>
        <w:br/>
        <w:t>9. Established on January 8, 2007, VASI is a simplified joint-stock company (n° RCS Toulouse 493 579 346). It was placed in judicial recovery on October 30, 2008. From January 2007 to October 2008, it operated as an electronic commerce services provider, hosting SMEs on a technical platform allowing them to easily and cost-effectively create an online store. VASI presents itself as "an e-commerce services operator that markets packaged solutions, via its platform, aimed at producers and merchants who wish to develop their sales online and provide proximity services to their customers."</w:t>
        <w:br/>
        <w:t>10. Two subscription offers were proposed by VASI:</w:t>
        <w:br/>
        <w:t>a "Store" offer on the portal http://www.vasi.fr which provided access for 25 euros excluding tax per month plus 15% to 5% commission on turnover, to a sales space (online store);</w:t>
        <w:br/>
        <w:t>a "Duo" offer which included the store offer, existing on the VASI portal http://www.vasi.fr, to which was added an independent e-commerce site for 49 euros excluding tax per month plus 3% commission on turnover generated on the site.</w:t>
        <w:br/>
        <w:t>2. BUSINESS &amp; DECISION INTERACTIVE EOLAS</w:t>
        <w:br/>
        <w:t>11. EOLAS is a limited liability company with a share capital of 228,988 euros established in 1991 (n° RCS Grenoble 382 198 794), specialized in the field of</w:t>
      </w:r>
    </w:p>
    <w:p>
      <w:r>
        <w:rPr>
          <w:b/>
        </w:rPr>
        <w:t>[Pages 4–6]</w:t>
      </w:r>
    </w:p>
    <w:p>
      <w:r>
        <w:t>applications Internet. It has been a wholly-owned subsidiary of the Business &amp; Decision group since February 2000. EOLAS is used as a trade name. The three main activities of EOLAS are the IT development of Internet applications, web marketing services, and hosting Internet applications.</w:t>
      </w:r>
    </w:p>
    <w:p>
      <w:r>
        <w:t>12. EOLAS generated a turnover of 6.3 million euros as of December 31, 2008.</w:t>
      </w:r>
    </w:p>
    <w:p>
      <w:r>
        <w:t>3. THE CHAMBER OF COMMERCE AND INDUSTRY OF GRENOBLE</w:t>
      </w:r>
    </w:p>
    <w:p>
      <w:r>
        <w:t>13. The Chamber of Commerce and Industry (hereinafter "CCI") of Grenoble is a public administrative establishment, a member of the network of chambers of commerce and industry. The territory of the CCI of Grenoble includes the entire southern Isère, from Pontcharra to La Mure, passing through Grenoble, Voiron, and Saint Marcellin, and encompasses 26,400 establishments representing 170,000 employees. The CCI of Grenoble is part of the network of chambers of commerce and industry, composed of 148 CCIs (chambers of commerce and industry), 21 CRCIs (regional chambers of commerce and industry), and the ACFCI (Assembly of French Chambers of Commerce and Industry).</w:t>
      </w:r>
    </w:p>
    <w:p>
      <w:r>
        <w:t>14. Under Article L. 711-3 of the Commercial Code, "the chambers of commerce and industry have a mission of service to industrial, commercial, and service enterprises in their jurisdiction. To carry out this mission, they create and manage business formalities centers and provide these enterprises with all useful information and advice for their development. They may also create and directly provide other advisory and assistance mechanisms for businesses, in compliance with competition law and subject to maintaining analytical accounting."</w:t>
      </w:r>
    </w:p>
    <w:p>
      <w:r>
        <w:t>D. THE ACHATVILLE SYSTEM</w:t>
      </w:r>
    </w:p>
    <w:p>
      <w:r>
        <w:t>1. HISTORY</w:t>
      </w:r>
    </w:p>
    <w:p>
      <w:r>
        <w:t>15. The CCI of Grenoble initiated, in 1999, a training system for the use of the Internet media, called AchatVille, accessible to all its constituents, merchants registered in the trade and companies register. The objective pursued by the CCI of Grenoble was to raise awareness among very small enterprises (TPE) and small and medium-sized enterprises (PME) about the use of the Internet, in addition to their traditional commercial activity.</w:t>
      </w:r>
    </w:p>
    <w:p>
      <w:r>
        <w:t>16. The platform developed on the Internet at the address http://www.achat-grenoble.com presents the directory of merchants constituted from the databases of the CCI of Grenoble. This directory lists the contact details (address and phone number) of each merchant and indicates their professional activity.</w:t>
      </w:r>
    </w:p>
    <w:p>
      <w:r>
        <w:t>17. The platform http://www.achat-grenoble.com is a local version of the platform http://www.achat-ville.com. The website http://www.achat-ville.com is owned by the CCI of Grenoble. The design, operation, hosting, and web marketing of the portal http://www.achat-ville.com and the local platforms are carried out by EOLAS.</w:t>
      </w:r>
    </w:p>
    <w:p>
      <w:r>
        <w:t>18. Within this framework, merchants who wish to develop an Internet showcase, or even launch an e-commerce site with an online payment method, that is, a merchant site, turn to the private partners of the CCI, including EOLAS.</w:t>
      </w:r>
    </w:p>
    <w:p>
      <w:r>
        <w:t>19. The interested merchant then has the choice between several online commerce development options:</w:t>
        <w:br/>
        <w:t>the AchatVille showcase (180 euros excluding tax per year, or 15 euros excluding tax per month), a showcase integrated into the AchatVille system;</w:t>
        <w:br/>
        <w:t>the AchatVille showcase with Autonomy Pack (360 euros excluding tax per year, or 30 euros excluding tax per month), which allows the merchant to update their electronic showcase and the products they present themselves, benefit from a secure payment system, and have their own domain name;</w:t>
        <w:br/>
        <w:t>the AchatVille showcase with Web Marketing Pack (600 euros excluding tax per year, or 50 euros per month), which allows the merchant to launch electronic mailing campaigns and promises better site referencing.</w:t>
      </w:r>
    </w:p>
    <w:p>
      <w:r>
        <w:t>20. Initially, to implement AchatVille, the CCI of Grenoble used the services of the company Dauphiné Network Service (hereinafter "DNS"), which at that time itself had EOLAS as a service provider. DNS thus opened the website http://www.achat-grenoble.com in June 2000. In the spring of 2003, the reorganization of the Dauphiné Libéré group led to the disappearance of its Internet subsidiary DNS. Before the disappearance of DNS, EOLAS was responsible for building and hosting the platform on behalf of DNS. On July 9, 2003, EOLAS signed a cooperation contract with the CCI of Grenoble, thus becoming a full partner of the latter.</w:t>
      </w:r>
    </w:p>
    <w:p>
      <w:r>
        <w:t>21. In 2001, the AchatVille system was extended to a regional scale. Then, in 2003, it was subject to a national extension through the conclusion of a partnership agreement between the CCI of Grenoble and the ACFCI for "collective electronic communication of merchants (CECC)," aimed at the "national promotion by the ACFCI of the support method developed by the CCI of Grenoble concerning training and individual support for very small enterprises in retail trade and services for the use of the Internet." However, the development of the system relied on the voluntary participation of interested CCIs.</w:t>
      </w:r>
    </w:p>
    <w:p>
      <w:r>
        <w:t>22. Article 2.2 of the cooperation contract between the CCI of Grenoble and EOLAS provides that the CCI commits "at the national level to ensure the coordination of the operation for the Chambers of Commerce and Industry throughout the national territory, [to] establish the necessary human, technical, and financial resources to ensure the multiplication of the experiment among the entire consular network, [to] transfer to EOLAS the technical platform Achatville [and to] grant EOLAS a right of use of the trademark 'AchatVille' owned by the CCI of Grenoble."</w:t>
      </w:r>
    </w:p>
    <w:p>
      <w:r>
        <w:t>23. For its part, EOLAS commits to "put in place the necessary human and technical resources to maintain the technical platform in operating conditions that meet the needs of the AchatVille system," (…) to "integrate into the directory the file of TPE, provided by the [local] CCI, with individual geographical localization of the businesses present in this directory" and to "create for each subscribing merchant mini-sites comprising 1 showcase page, 10 product pages, a personalized contact form, online product ordering and secure payment, mapping, and advertising and animation inserts."</w:t>
      </w:r>
    </w:p>
    <w:p>
      <w:r>
        <w:t>24. Under Article 4, relating to the national dissemination of the system, "EOLAS declares to be informed that the use by the local CCI of the trademark Achat-Ville and its derived domain names is subject to the acceptance by the local CCI of the hosting of the local AchatVille site on the national operating technical platform that contains all the AchatVille sites in France and guarantees their national coherence both institutionally (image of the partners) and technically regarding the services offered to Internet users. This hosting, which includes all the conditions for the sustainability of the tools, is provided free of charge by the national operator EOLAS to the local CCI. It also involves the priority proposal to the local savings bank to participate in the local system. It is then expressly provided that the use of the trademark Achat-Ville […] and its derivatives (domain name achat + name of the local city for example) involves recourse to national partners (national operator and savings bank network) as the main funders of the AchatVille system."</w:t>
      </w:r>
    </w:p>
    <w:p>
      <w:r>
        <w:t>25. The remuneration of EOLAS is provided for in the same article: "In return for the free provision and development of the specific local platform, the CCI subscribing to the AchatVille system commits to a minimum number of TPE that must join the local system in the first two years according to the following annual scale:</w:t>
        <w:br/>
        <w:t>300 businesses for a CCI with more than 25,000 constituents (all APE codes combined);</w:t>
        <w:br/>
        <w:t>150 for a CCI with a number of constituents between 10,000 and 24,999;</w:t>
        <w:br/>
        <w:t>100 for a CCI with a number of constituents below 10,000.</w:t>
        <w:br/>
        <w:t>In case of non-compliance with these minimum thresholds for the integration of merchant sites, the local CCI commits to pay the company EOLAS, operator of the AchatVille system, an amount corresponding to the number of missing sites multiplied by the price of a site, which is 180 euros excluding tax."</w:t>
      </w:r>
    </w:p>
    <w:p>
      <w:r>
        <w:t>26. The AchatVille system represented 585,411.73 euros in turnover for EOLAS for the year 2008, or less than 10% of its annual turnover. For the period 2003-2008, that is, since EOLAS became the partner of the CCI of Grenoble, it allowed it to achieve 1,593,373.02 euros in turnover.</w:t>
      </w:r>
    </w:p>
    <w:p>
      <w:r>
        <w:t>27. The number of EOLAS clients, members of the AchatVille system, has progressed as follows:</w:t>
        <w:br/>
        <w:t>as of January 1, 2004: 646 clients;</w:t>
        <w:br/>
        <w:t>as of January 1, 2005: 697 clients;</w:t>
        <w:br/>
        <w:t>as of January 1, 2006: 956 clients;</w:t>
        <w:br/>
        <w:t>as of January 1, 2007: 1,433 clients;</w:t>
        <w:br/>
        <w:t>as of January 1, 2008: 1,955 clients;</w:t>
        <w:br/>
        <w:t>as of January 1, 2009: 2,195 clients.</w:t>
      </w:r>
    </w:p>
    <w:p>
      <w:r>
        <w:rPr>
          <w:b/>
        </w:rPr>
        <w:t>[Pages 7–9]</w:t>
      </w:r>
    </w:p>
    <w:p>
      <w:r>
        <w:t>2. THE TERMINATION OF THE COOPERATION CONTRACT BETWEEN THE CCI OF GRENOBLE AND EOLAS</w:t>
      </w:r>
    </w:p>
    <w:p>
      <w:r>
        <w:t>28. The cooperation contract between the CCI of Grenoble and EOLAS was terminated on January 22, 2009, with effect from July 9, 2009.</w:t>
      </w:r>
    </w:p>
    <w:p>
      <w:r>
        <w:t>29. A purchasing group was formed during the second half of 2008, bringing together several CCIs and delegating to the tender commission of the CCI of Grenoble the task of conducting the tender to sustain, in a new form, the AchatVille system. A public procurement procedure was launched for this purpose. VASI did not submit a candidacy.</w:t>
      </w:r>
    </w:p>
    <w:p>
      <w:r>
        <w:t>E. THE CONDEMNED PRACTICES</w:t>
      </w:r>
    </w:p>
    <w:p>
      <w:r>
        <w:t>30. VASI accuses the CCI of Grenoble of having concluded an agreement with EOLAS, "by which the latter is entrusted with the design, operation, hosting, and web marketing of the portal 'http://www.achat-ville.com' and local platforms, such as, for example, for the city of Lyon, http://www.achat-lyon.com."</w:t>
      </w:r>
    </w:p>
    <w:p>
      <w:r>
        <w:t>31. VASI considers that "this contractual arrangement results in EOLAS benefiting from a considerable competitive advantage over its competitors, placing it, due to the exclusivity it enjoys for the service of the CCIs and their constituents, in a dominant position in the market for hosting small and medium-sized enterprises on a technical platform for the provision of electronic commerce services."</w:t>
      </w:r>
    </w:p>
    <w:p>
      <w:r>
        <w:t>32. VASI adds that "this competitive advantage prevents other companies, which wish to enter this market, from accessing it, consequently depriving them of development prospects and significantly limiting investors' interest in any project concerning the same target clientele as that targeted by the AchatVille system" and concludes that this state of affairs presents "all the appearances of an abusive situation, characteristic of an automatic abuse of dominant position."</w:t>
      </w:r>
    </w:p>
    <w:p>
      <w:r>
        <w:t>33. VASI believes it is facing a situation of automatic abuse of dominant position in light of the following circumstances:</w:t>
        <w:br/>
        <w:t>" - the conclusion of a framework agreement between the CCI of Grenoble and EOLAS extended to all other CCIs through partnership agreements between the CCIs and the CCI of Grenoble;</w:t>
        <w:br/>
        <w:t>- the obligation imposed on each CCI to join the AchatVille network, as soon as they wish to create an e-commerce platform;</w:t>
        <w:br/>
        <w:t>- the use by each CCI of its advisory and assistance mission to solicit them individually and propose that they join the website http://www.achat-ville.com."</w:t>
      </w:r>
    </w:p>
    <w:p>
      <w:r>
        <w:t>II. Discussion</w:t>
      </w:r>
    </w:p>
    <w:p>
      <w:r>
        <w:t>34. Article R. 464-1 of the Commercial Code states that "the request for interim measures mentioned in Article L. 464-1 of the Commercial Code can only be made as an ancillary to a referral on the merits to the Competition Authority. It can be submitted at any time during the procedure and must be substantiated." Therefore, a request for interim measures can only be examined provided that the referral on the merits is admissible and is not rejected due to a lack of sufficiently convincing evidence, pursuant to Article L. 462-8 of the same code.</w:t>
      </w:r>
    </w:p>
    <w:p>
      <w:r>
        <w:t>35. Pursuant to Article L. 462-8 of the Commercial Code, "the Competition Authority may (...) reject the referral by a reasoned decision when it considers that the facts invoked are not supported by sufficiently convincing evidence."</w:t>
      </w:r>
    </w:p>
    <w:p>
      <w:r>
        <w:t>A. ON THE COMPETENCE OF THE COMPETITION AUTHORITY</w:t>
      </w:r>
    </w:p>
    <w:p>
      <w:r>
        <w:t>36. According to Article L. 410-1 of the Commercial Code, the rules of Title II relating to anti-competitive practices apply "to all activities of production, distribution, and services, including those carried out by public entities, notably within the framework of public service delegation agreements."</w:t>
      </w:r>
    </w:p>
    <w:p>
      <w:r>
        <w:t>37. In light of the decision of the Conflict Tribunal Aéroports de Paris dated October 18, 1999, it is necessary to distinguish, concerning the activities of public entities, between:</w:t>
        <w:br/>
        <w:t>on the one hand, the acts by which public entities exercise, for the organization of the public service for which they are responsible, prerogatives of public power: their legality, and notably their compliance with competition law, can only be assessed by the administrative judge;</w:t>
        <w:br/>
        <w:t>on the other hand, the activities of the same public entities, intervening in the economic sphere, which are separable from their acts of public power: like those of any enterprise, they can be qualified by the Competition Authority and the judicial judge who oversees it, in light of the law on agreements and abuses of dominant position.</w:t>
      </w:r>
    </w:p>
    <w:p>
      <w:r>
        <w:t>38. In its decision of May 4, 2009, Éditions Jean-Paul Gisserot (n° C 3714), the Conflict Tribunal specified that insofar as public entities engage in activities of production, distribution, and services, except concerning decisions or acts relating to the organization of public service or implementing prerogatives of public power, these public entities can be sanctioned by the Competition Authority acting under the control of the judicial authority; that in the matter of public procurement, which does not reflect the implementation of prerogatives of public power, the competence of the administrative judge as the judge of the contract, resulting from Article 2 of Law No. 2001–1168 of December 11, 2001, on urgent measures for economic and financial reforms, does not preclude the competence of the Competition Authority, under the control of the Court of Appeal of Paris, to rule on disputes based on the invocation of anti-competitive practices, notably defined in Articles L. 420-1, L. 420-2, and L. 420-5 of the Commercial Code or falling under the provisions of Articles 81 and 82 of the Treaty establishing the European Community.</w:t>
      </w:r>
    </w:p>
    <w:p>
      <w:r>
        <w:t>39. Thus, the Competition Authority is not competent to rule on the regularity of the procedures for the allocation of public service delegations or contracts organized by a public entity, the litigation of these administrative acts, which implement prerogatives of public power, falling under the exclusive competence of the administrative judge. The choice by the CCI of Grenoble to conclude, on July 9, 2003, a cooperation contract with EOLAS for the technical and operational exploitation of the AchatVille system can thus only be assessed by the administrative jurisdiction.</w:t>
      </w:r>
    </w:p>
    <w:p>
      <w:r>
        <w:t>40. On the other hand, the mechanism on which the AchatVille system is based is separable from the exercise of the prerogatives of public power of the CCI of Grenoble. The provision, by the CCI of Grenoble, of a technical platform for TPEs and SMEs allowing them to develop an e-commerce activity is a service activity within the meaning of Article L. 410-1 of the Commercial Code, which falls under the competence of the Competition Authority.</w:t>
      </w:r>
    </w:p>
    <w:p>
      <w:r>
        <w:t>41. Furthermore, the behavior examined by the Competition Authority is that of EOLAS, a private company, service provider of the CCI of Grenoble. Clearly, the practices attributed by VASI to EOLAS do not constitute administrative acts and do not concern the implementation of prerogatives of public power that would involve an assessment of the legality of administrative acts falling under the competence of the administrative judge.</w:t>
      </w:r>
    </w:p>
    <w:p>
      <w:r>
        <w:t>42. Under these conditions, the Competition Authority is competent to examine the practices in question in light of Article L. 420-2 of the Commercial Code.</w:t>
      </w:r>
    </w:p>
    <w:p>
      <w:r>
        <w:t>B. THE RELEVANT MARKET</w:t>
      </w:r>
    </w:p>
    <w:p>
      <w:r>
        <w:t>1. THE MARKET FOR SERVICES</w:t>
      </w:r>
    </w:p>
    <w:p>
      <w:r>
        <w:t>43. As the Competition Council has repeatedly pointed out, the market, in the sense understood by competition law, is defined as the place where supply and demand meet for a specific product or service. In theory, in a market, the units offered are perfectly substitutable for demanders who can thus arbitrate between suppliers when there are several, each supplier being subject to competition from the prices of others.</w:t>
      </w:r>
    </w:p>
    <w:p>
      <w:r>
        <w:t>44. Perfect substitutability between products or services is rarely observed; products or services that can reasonably be thought to be considered by demanders as alternative means between which they can arbitrate to satisfy the same demand are regarded as substitutable and as being in the same market.</w:t>
      </w:r>
    </w:p>
    <w:p>
      <w:r>
        <w:rPr>
          <w:b/>
        </w:rPr>
        <w:t>[Pages 10–12]</w:t>
      </w:r>
    </w:p>
    <w:p>
      <w:r>
        <w:t>45. In order to determine the contours of the market or markets related to electronic commerce services for micro and small enterprises (TPE) and small and medium-sized enterprises (PME), it is necessary to conduct an analysis of substitutability for these businesses between the services provided by the CCI of Grenoble, and the local CCIs participating in the AchatVille system, with their partner EOLAS, and other electronic commerce service providers.</w:t>
      </w:r>
    </w:p>
    <w:p>
      <w:r>
        <w:t>a) The Demand</w:t>
      </w:r>
    </w:p>
    <w:p>
      <w:r>
        <w:t>46. The demand primarily comes from TPE and PME that wish to develop by resorting to electronic commerce. The AchatVille system allows them to benefit from a shared, relatively low-cost solution. A network effect, hoped for at the time of the system's establishment, could contribute to making the AchatVille platform particularly attractive.</w:t>
      </w:r>
    </w:p>
    <w:p>
      <w:r>
        <w:t>47. In this regard, the AchatVille platform itself is a form of "two-sided" market, where one side of the market (namely the present TPE and PME) attracts the other (the consumers) through its size and diversity. These interdependencies between TPE and PME and consumers are a source of network effects. A good or service exhibits network effects if the benefit (utility) for a given consumer depends on the number (or usage) of other consumers.</w:t>
      </w:r>
    </w:p>
    <w:p>
      <w:r>
        <w:t>48. Nevertheless, only 2,195 TPE and PME, of which 5% have developed an online purchasing site, were members of the AchatVille system as of January 1, 2009, being clients of EOLAS. The number of businesses in these categories falling within the scope of retail trade and services to individuals is nearly one million in France. Many TPE and PME have chosen other solutions than the AchatVille system to develop an electronic commerce activity. In this regard, the Federation of e-commerce and distance selling estimates the number of online purchasing sites in France to be around 48,000.</w:t>
      </w:r>
    </w:p>
    <w:p>
      <w:r>
        <w:t>49. The demand also comes, secondly, from the CCIs that wish to offer merchants registered in their territory the opportunity to develop through the Internet. The AchatVille system responds to this desire.</w:t>
      </w:r>
    </w:p>
    <w:p>
      <w:r>
        <w:t>50. 26 CCIs participate in the AchatVille system (26 out of 148 CCIs present in the national territory). The vast majority of CCIs do not appear to be concerned by this system. The growth in the number of CCIs participating in the system has been as follows:</w:t>
        <w:br/>
        <w:t>as of January 1, 2004: 3 CCIs (Grenoble, Lyon, Haute-Savoie);</w:t>
        <w:br/>
        <w:t>as of January 1, 2005: 7 CCIs (Grenoble, Lyon, Haute-Savoie, Loire, Meurthe-et-Moselle, Nièvre, Savoie);</w:t>
        <w:br/>
        <w:t>as of January 1, 2006: 9 CCIs (Grenoble, Lyon, Haute-Savoie, Loire, Meurthe-et-Moselle, Nièvre, Savoie, Calvados, Essonne);</w:t>
        <w:br/>
        <w:t>as of January 1, 2007: 15 CCIs (Grenoble, Lyon, Haute-Savoie, Loire, Meurthe-et-Moselle, Nièvre, Savoie, Calvados, Essonne, Deux-Sèvres, Sud Alsace, Côte d’Armor, Moselle, Nantes, Côte d’Or);</w:t>
        <w:br/>
        <w:t>as of January 1, 2008: 26 CCIs (Grenoble, Lyon, Haute-Savoie, Loire, Meurthe-et-Moselle, Nièvre, Savoie, Calvados, Essonne, Deux-Sèvres, Sud Alsace, Côte d’Armor, Moselle, Nantes, Côte d’Or, Alès, Bastia, Dordogne, Doubs, Ille-et-Vilaine, Indre, Touraine, Provence, Saint-Pierre-et-Miquelon, Saône-et-Loire, Yonne);</w:t>
        <w:br/>
        <w:t>as of January 1, 2009: 26 CCIs (same as above).</w:t>
      </w:r>
    </w:p>
    <w:p>
      <w:r>
        <w:t>51. It follows from these elements that the importance of the AchatVille system is relatively low.</w:t>
      </w:r>
    </w:p>
    <w:p>
      <w:r>
        <w:t>b) The Supply</w:t>
      </w:r>
    </w:p>
    <w:p>
      <w:r>
        <w:t>52. On the supply side, the AchatVille system is marketed by the member CCIs. The distribution of responsibilities is as follows: the commercial aspect is handled by CCI staff (outreach to businesses, signing of purchase orders, etc.), while the technical aspect (setting up the site, maintenance, etc.) is handled by EOLAS.</w:t>
      </w:r>
    </w:p>
    <w:p>
      <w:r>
        <w:t>53. The partnership agreement for "collective electronic communication of merchants (CECC)", concluded between the CCI of Grenoble and the Assembly of Chambers of Commerce and Industry (ACFCI), defines the "beneficiary TPE of the program: hereinafter, this refers to businesses with fewer than ten employees in the retail trade and service activities, registered in the RCS, that do not yet have a professional website on the Internet. This definition is a minimum common core that may be expanded on a case-by-case basis depending on the specific constraints of the local CCIs involved in the system."</w:t>
      </w:r>
    </w:p>
    <w:p>
      <w:r>
        <w:t>54. However, a merchant who wishes to develop their electronic commerce site may choose to go through a different route than that offered by the CCI. They may turn to IT service and engineering companies, e-commerce platforms such as those developed by VASI or by larger operators like eBay and PriceMinister, but also to operators specialized in creating online stores like Oxatis (over 3,000 clients) or Powerboutique (over 2,000 clients).</w:t>
      </w:r>
    </w:p>
    <w:p>
      <w:r>
        <w:t>55. The substitution of EOLAS is therefore possible in favor of other electronic commerce providers, particularly platforms benefiting from greater network effects such as eBay (30,000 professional sellers) or PriceMinister (10,000 professional sellers).</w:t>
      </w:r>
    </w:p>
    <w:p>
      <w:r>
        <w:t>56. It follows from the above that the relevant market for the analysis of EOLAS's market power is broader than just the AchatVille system established by the CCI of Grenoble. The relevant market encompasses all services offered to TPE and PME to develop an electronic commerce site.</w:t>
      </w:r>
    </w:p>
    <w:p>
      <w:r>
        <w:t>2. THE GEOGRAPHICAL MARKET</w:t>
      </w:r>
    </w:p>
    <w:p>
      <w:r>
        <w:t>57. A relevant geographical market is defined as "the territory in which the companies concerned are engaged in the supply or demand for the relevant products or services, where they are exposed to similar or sufficiently homogeneous competitive conditions and which is distinct from neighboring territories where the competitive conditions are significantly different" (see in particular the decision of the Competition Council No. 07-D-33 regarding practices implemented by France Télécom in the broadband Internet access sector).</w:t>
      </w:r>
    </w:p>
    <w:p>
      <w:r>
        <w:t>58. In this case, the geographical dimension of the electronic commerce services market is at least national. There are no material obstacles to the service being provided from any point in the national territory. The main operators present in the market are operators acting throughout the national territory for all businesses wishing to develop an electronic commerce activity.</w:t>
      </w:r>
    </w:p>
    <w:p>
      <w:r>
        <w:t>C. THE ABSENCE OF A DOMINANT POSITION</w:t>
      </w:r>
    </w:p>
    <w:p>
      <w:r>
        <w:t>59. Given the number of its clients compared to TPE and PME that resort to or are likely to resort to the Internet to present or sell their products or services (see paragraph 48 above), it is not established that EOLAS is in a dominant position in the relevant market for services offered to TPE and PME to develop an electronic commerce site. Furthermore, VASI does not provide any evidence to justify that, in the market considered, EOLAS would hold, despite its low market share, a dominant position. Under these conditions, no abuse of a dominant position, as referred to in Article L. 420-2 of the Commercial Code, can be attributed to it.</w:t>
      </w:r>
    </w:p>
    <w:p>
      <w:r>
        <w:t>60. It follows from the above that the referral, which is not supported by sufficiently convincing evidence, must be rejected pursuant to Article L. 462-8 of the Commercial Code. Consequently, the request for interim measures must also be rejected.</w:t>
      </w:r>
    </w:p>
    <w:p>
      <w:r>
        <w:rPr>
          <w:b/>
        </w:rPr>
        <w:t>[Pages 13–13]</w:t>
      </w:r>
    </w:p>
    <w:p>
      <w:r>
        <w:t xml:space="preserve">DECISION  </w:t>
        <w:br/>
        <w:t xml:space="preserve">Article 1: The referral registered under number 08/0094 F is rejected.  </w:t>
        <w:br/>
        <w:t xml:space="preserve">Article 2: The request for interim measures registered under number 08/0095 M is rejected.  </w:t>
        <w:br/>
        <w:t xml:space="preserve">Deliberated on the oral report of Mr. Hugues Julié and the intervention of Mr. Jean-Marc Belorgey, deputy general rapporteur, by Ms. Anne Perrot, vice-president, chairing the session, Ms. Reine-Claude Mader-Saussaye and Ms. Carol Xueref, Mr. Thierry Tuot, Members.  </w:t>
        <w:br/>
        <w:t xml:space="preserve">The session secretary, The vice-president,  </w:t>
        <w:br/>
        <w:t xml:space="preserve">Véronique Letrado 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