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https://www.autoritedelaconcurrence.fr/fr/decision/relative-des-pratiques-mises-en-oeuvre-dans-le-secteur-des-produits-electromenagers</w:t>
      </w:r>
    </w:p>
    <w:p>
      <w:r>
        <w:t>Pages translated : 43</w:t>
      </w:r>
    </w:p>
    <w:p/>
    <w:p>
      <w:r>
        <w:rPr>
          <w:b/>
        </w:rPr>
        <w:t>[Pages 1–3]</w:t>
      </w:r>
    </w:p>
    <w:p>
      <w:r>
        <w:t xml:space="preserve">FRENCH REPUBLIC  </w:t>
        <w:br/>
        <w:t xml:space="preserve">Decision No. 18-D-24 of December 5, 2018  </w:t>
        <w:br/>
        <w:t xml:space="preserve">regarding practices implemented in the household appliances sector  </w:t>
        <w:br/>
        <w:t xml:space="preserve">The Competition Authority (section 1A),  </w:t>
        <w:br/>
        <w:t xml:space="preserve">Considering the request from the companies Robert Bosch GmbH and Siemens AG and some of their subsidiaries, notably the company BSH Electroménager SAS, submitted to the Deputy General Rapporteur of the Competition Authority on December 3, 2013, registered under number 13/0089 AC, seeking to benefit from the provisions of IV of Article L. 464-2 of the Commercial Code;  </w:t>
        <w:br/>
        <w:t xml:space="preserve">Considering Decision No. 15-SO-09 of July 9, 2015, registered under number 15/0065 F, by which the Competition Authority took up practices implemented in the household appliances sector ex officio;  </w:t>
        <w:br/>
        <w:t xml:space="preserve">Considering the decision of August 16, 2016, proceeding with the disjunction of the investigation of part of the file registered under number 15/0065 F, registered under number 16/0071 F;  </w:t>
        <w:br/>
        <w:t xml:space="preserve">Considering the transaction minutes dated June 26, 2018, signed by the Deputy General Rapporteur, the company Groupe Candy Hoover SAS, the company Candy France SA, and the company Candy SpA in application of the provisions of III of Article L. 464-2 of the Commercial Code;  </w:t>
        <w:br/>
        <w:t xml:space="preserve">Considering the transaction minutes dated June 26, 2018, signed by the Deputy General Rapporteur, the company Whirlpool France SAS, the company Whirlpool EMEA SpA, and the company Whirlpool Luxembourg SARL and the company Whirlpool Corporation, in application of the provisions of III of Article L. 464-2 of the Commercial Code;  </w:t>
        <w:br/>
        <w:t xml:space="preserve">Considering the transaction minutes dated June 28, 2018, signed by the Deputy General Rapporteur, the company BSH Electroménager SAS and the company BSH Hausgeräte GmbH in application of the provisions of III of Article L. 464-2 of the Commercial Code;  </w:t>
        <w:br/>
        <w:t xml:space="preserve">Considering the transaction minutes dated July 2, 2018, signed by the Deputy General Rapporteur, the company SAS Eberhardt Frères and the company SC Fineb in application of the provisions of III of Article L. 464-2 of the Commercial Code;  </w:t>
        <w:br/>
        <w:t>Considering the transaction minutes dated September 4, 2018, signed by the Deputy General Rapporteur, the company Electrolux Home Products France SAS, the company Electrolux France SAS, and the company AB Electrolux Sweden in application of the provisions of III of Article L. 464-2 of the Commercial Code;</w:t>
      </w:r>
    </w:p>
    <w:p>
      <w:r>
        <w:t xml:space="preserve">Considering the business secrecy decisions No. 17-DSA-340 of August 21, 2017, No. 18-DECR-031 of January 18, 2018, No. 17-DECR-206 of May 15, 2017, No. 17-DECR-207 of May 15, 2017, No. 17-DSA-341 of August 23, 2017, No. 17-DECR-210 of May 16, 2017, No. 17-DEC-212 of May 17, 2017, No. 17-DEC-213 of May 17, 2017, No. 18-DEC-041 of January 22, 2018, No. 18-DSA-082 of March 13, 2018, No. 17-DEC-351 of August 28, 2017, No. 17-DECR-357 of August 29, 2017, No. 17-DECR-358 of August 29, 2017, No. 18-DSA-084 of March 16, 2018, No. 17-DSA-536 of December 7, 2017, No. 17-DSA-537 of December 7, 2017, No. 17-DECR-360 of August 30, 2017, No. 17-DEC-361 of August 30, 2017, No. 17-DSA-066 of February 13, 2017, No. 17-DSA-068 of February 14, 2017, No. 18-DSA-095 of March 28, 2018, No. 17-DSA-555 of December 19, 2017, No. 17-DSA-557 of December 19, 2017, No. 17-DSA-244 of June 6, 2017, No. 17-DECR-303 of July 26, 2017, No. 17-DECR-304 of July 26, 2017, No. 17-DECR-305 of July 26, 2017, No. 17-DSA-026 of January 19, 2017, No. 17-DSA-100 of March 6, 2017, No. 17-DSA-112 of March 13, 2017, No. 17-DSA-114 of March 14, 2017, No. 17-DSA-115 of March 14, 2017, No. 17-DSA-116 of March 14, 2017, No. 17-DSA-177 of April 21, 2017, No. 17-DSA-178 of April 21, 2017, No. 17-DEC-199 of May 11, 2017, No. 17-DEC-205 of May 12, 2017, No. 17-DSA-174 of April 20, 2017, No. 17-DSA-249 of June 8, 2017, No. 17-DSA-250 of June 8, 2017, No. 17-DSA-251 of June 8, 2017, No. 17-DSA-255 of June 13, 2017, No. 17-DSA-258 of June 23, 2017, No. 17-DSA-259 of June 23, 2017, No. 17-DECR-309 of July 27, 2017, No. 17-DEC-312 of July 27, 2017, No. 17-DEC-313 of July 27, 2017, No. 17-DECR-315 of July 28, 2017, No. 17-DSA-333 of August 14, 2017, No. 17-DSA-334 of August 14, 2017, No. 17-DSA-489 of November 14, 2017, No. 17-DSA-491 of November 15, 2017, No. 17-DSA-492 of November 15, 2017, No. 18-DEC-024 of January 15, 2018, No. 18-DEC-025 of January 15, 2018, No. 18-DEC-026 of January 15, 2018, No. 18-DEC-027 of January 15, 2018, No. 18-DECR-029 of January 15, 2018, No. 18-DEC-030 of January 15, 2018, No. 18-DSA-053 of February 13, 2018, No. 18-DSA-054 of February 13, 2018;  </w:t>
        <w:br/>
        <w:t xml:space="preserve">Considering the Treaty on the Functioning of the European Union, and in particular the first paragraph of Article 101;  </w:t>
        <w:br/>
        <w:t xml:space="preserve">Considering Book IV of the Commercial Code and in particular Article L. 420-1;  </w:t>
        <w:br/>
        <w:t xml:space="preserve">Considering the other documents in the file;  </w:t>
        <w:br/>
        <w:t xml:space="preserve">Considering the observations presented by the companies BSH Electroménager SAS, BSH Hausgeräte GmbH, Groupe Candy Hoover SAS, Candy France SA and Candy SpA, Eberhardt Frères, SC Fineb, Electrolux Home Products France SAS, Electrolux France SAS, AB Electrolux Sweden, Whirlpool France SAS, Whirlpool EMEA SpA, Whirlpool Luxembourg SARL, Whirlpool Corporation and by the Government Commissioner;  </w:t>
        <w:br/>
        <w:t xml:space="preserve">The rapporteurs, the Deputy General Rapporteur, the Government Commissioner, and the representatives of the companies BSH Electroménager SAS, BSH Hausgeräte GmbH, Groupe Candy Hoover SAS, Candy France SA and Candy SpA, Eberhardt Frères, SC Fineb, Electrolux Home Products France SAS, Electrolux France SAS, AB Electrolux Sweden, Whirlpool France SAS, Whirlpool EMEA SpA, Whirlpool Luxembourg SARL, Whirlpool Corporation, heard during the session of the Competition Authority on October 25, 2018;  </w:t>
        <w:br/>
        <w:t>Adopts the following decision:</w:t>
      </w:r>
    </w:p>
    <w:p>
      <w:r>
        <w:t xml:space="preserve">Summary1  </w:t>
        <w:br/>
        <w:t xml:space="preserve">By the terms of the following decision, the Authority sanctions the companies BSH, Candy Hoover, Eberhardt, Electrolux, and Whirlpool for having implemented illegal collusion practices in the market for the manufacturing and marketing of large household appliances, contrary to Articles L. 420-1 of the Commercial Code and the first paragraph of Article 101 of the Treaty on the Functioning of the European Union.  </w:t>
        <w:br/>
        <w:t xml:space="preserve">After the transmission of several indications by the Directorate General for Competition, Consumer Affairs, and Fraud Control, the Competition Authority opened an investigation and carried out several search and seizure operations in the premises of certain companies active in the sector of manufacturing and marketing of household appliances. Subsequently, the company BSH submitted a leniency request and received a notice granting it conditional benefit from this procedure.  </w:t>
        <w:br/>
        <w:t xml:space="preserve">By this decision, the Authority sanctions the following two practices:  </w:t>
        <w:br/>
        <w:t xml:space="preserve">Firstly, during the period from September 7, 2006, to April 10, 2009, BSH, Candy Hoover, Electrolux, Indesit, and Whirlpool implemented, during secret meetings organized on the sidelines of the official meetings of the Interprofessional Group of Household Equipment Manufacturers ("GIFAM") or in dedicated locations, agreements and coordinated practices with an anti-competitive object. These consisted of jointly setting the retail prices communicated to distributors, which directly impact the level of selling prices practiced by manufacturers. These practices and agreements, which experienced a period of interruption between January 8, 2007, and May 29, 2008, constitute a single and repeated infringement. The Authority applies this notion for the first time, applicable "when it can be considered that a company's participation in the infringement has been interrupted and that the company participated in the infringement before and after this interruption" and if "there is a single objective pursued by it before and after the interruption, which can be deduced from the identity of the objectives of the practices in question, the products concerned, the companies that participated in the collusion, the main modalities of its implementation, the individuals involved on behalf of the companies, and finally, the geographical scope of said practices" [judgment of the Court of the European Union of May 17, 2013, Trelleborg/Commission, T-147/09 and T-148/09, paragraph 88]. According to case law, in the case of a single and repeated infringement, a fine may be imposed for the entire infringement period, but not for the period during which the infringement was interrupted. In this case, the company Eberhardt participated in the infringement only during the period from September 7, 2006, to January 8, 2007.  </w:t>
        <w:br/>
        <w:t xml:space="preserve">Secondly, BSH, Candy Hoover, Eberhardt, Indesit, and Whirlpool implemented, between May and September 2009, during secret meetings, an agreement with an anti-competitive object. This consisted of jointly setting the commercial conditions to be applied to kitchen clients, with the aim of concertedly lowering the cost of display contracts.  </w:t>
        <w:br/>
        <w:t xml:space="preserve">The entities involved have all requested from the Authority the benefit of the transaction procedure, in application of the provisions of III of Article L. 464-2 of the Commercial Code. The implementation of the transaction procedure has resulted, for each entity, in the establishment of a transaction minute, signed with the General Rapporteur, setting  </w:t>
        <w:br/>
        <w:t>1 This summary is strictly informative. Only the reasons for the decision numbered below are authoritative.</w:t>
      </w:r>
    </w:p>
    <w:p>
      <w:r>
        <w:rPr>
          <w:b/>
        </w:rPr>
        <w:t>[Pages 4–6]</w:t>
      </w:r>
    </w:p>
    <w:p>
      <w:r>
        <w:t xml:space="preserve">the maximum and minimum amount of the financial penalty that could be imposed by the Authority.  </w:t>
        <w:br/>
        <w:t xml:space="preserve">The Authority, after examining all the facts of the case, deemed it necessary to impose a sanction, for amounts within the ranges specified in the transaction minutes.  </w:t>
        <w:br/>
        <w:t xml:space="preserve">To determine the amount of the sanctions, the Authority notably took into account the severity of the practices in question, which allowed the companies to detach themselves from the competitive functioning of the market, by interfering with the free setting of prices, thus affecting an essential parameter of competition. This severity is heightened by the secret nature of the offense. Certain circumstances specific to the companies involved were also taken into account in order to determine the amount of the sanction imposed on each of them. Thus, the recourse to the transaction by all the concerned entities allowed each of the companies to benefit from substantial reductions on the amount of the sanctions imposed. Finally, the implementation of the leniency procedure by the company BSH allowed it to benefit, in addition to the reduction of the sanction resulting from the recourse to the transaction, from an additional reduction of its sanction amount, reflecting the significant contribution made to the investigation of the case by the number and quality of the evidence provided, as well as by the quality of its cooperation with the Authority throughout the investigation.  </w:t>
        <w:br/>
        <w:t xml:space="preserve">It should be noted two particularities in this regard. On the one hand, the Authority decided, within the framework of the sanction determination process specific to the transaction and in light of the entire investigation, to grant the company BSH a fine reduction under leniency greater than the indicative one that had been retained in the leniency notice of July 9, 2015. Furthermore, and for the first time, the Authority decided to apply the concept of "leniency Plus" (see paragraph 22 of the Procedural Notice of April 3, 2015, regarding the French leniency program), considering that some of the additional elements provided to the investigation by BSH within the framework of leniency entitled it to a sanction exemption.  </w:t>
        <w:br/>
        <w:t xml:space="preserve">In light of all these elements, the Authority imposed sanctions in the following amounts: €23,000,000 for BSH; €15,000,000 for Candy Hoover; €1,000,000 for Eberhardt; €48,000,000 for Electrolux; €56,000,000 for Whirlpool; and €46,000,000 for Indesit, now owned by the Whirlpool group.  </w:t>
        <w:br/>
        <w:t>6</w:t>
      </w:r>
    </w:p>
    <w:p>
      <w:r>
        <w:t xml:space="preserve">SUMMARY  </w:t>
        <w:br/>
        <w:t xml:space="preserve">I. Findings .................................................................................... 7  </w:t>
        <w:br/>
        <w:t xml:space="preserve">A. THE PROCEDURE ............................................................................................................................. 7  </w:t>
        <w:br/>
        <w:t xml:space="preserve">B. THE RELEVANT SECTOR OF ACTIVITY ................................................................................... 8  </w:t>
        <w:br/>
        <w:t xml:space="preserve">1. HOUSEHOLD APPLIANCES ................................................................................... 8  </w:t>
        <w:br/>
        <w:t xml:space="preserve">2. MANUFACTURING AND DISTRIBUTION OF HOUSEHOLD APPLIANCES .................. 8  </w:t>
        <w:br/>
        <w:t xml:space="preserve">C. THE ENTITIES CONCERNED ...................................................................................................... 9  </w:t>
        <w:br/>
        <w:t xml:space="preserve">1. GIFAM ............................................................................................................................ 9  </w:t>
        <w:br/>
        <w:t xml:space="preserve">2. THE BSH GROUP ................................................................................................................. 10  </w:t>
        <w:br/>
        <w:t xml:space="preserve">3. THE CANDY HOOVER GROUP ............................................................................................. 10  </w:t>
        <w:br/>
        <w:t xml:space="preserve">4. THE EBERHARDT FRÈRES GROUP...................................................................................... 10  </w:t>
        <w:br/>
        <w:t xml:space="preserve">5. THE ELECTROLUX GROUP ................................................................................................. 11  </w:t>
        <w:br/>
        <w:t xml:space="preserve">6. THE INDESIT GROUP ........................................................................................................... 11  </w:t>
        <w:br/>
        <w:t xml:space="preserve">7. THE WHIRLPOOL GROUP ................................................................................................... 11  </w:t>
        <w:br/>
        <w:t xml:space="preserve">D. THE IDENTIFIED PRACTICES ..................................................................................................... 12  </w:t>
        <w:br/>
        <w:t xml:space="preserve">1. DISCUSSIONS REGARDING PRICES AND PRICE INCREASES ................................. 12  </w:t>
        <w:br/>
        <w:t xml:space="preserve">a) The modalities of consultation between competitors ....................................................... 12  </w:t>
        <w:br/>
        <w:t xml:space="preserve">Meetings between competing companies ..................................................................... 12  </w:t>
        <w:br/>
        <w:t xml:space="preserve">Telephone exchanges between competing companies .................................................. 13  </w:t>
        <w:br/>
        <w:t xml:space="preserve">b) The purpose of the consultation ........................................................................................ 13  </w:t>
        <w:br/>
        <w:t xml:space="preserve">The general framework of discussions between manufacturers on the prices of GEM products ..... 14  </w:t>
        <w:br/>
        <w:t xml:space="preserve">The two periods of implementation of price increases ..................................................... 15  </w:t>
        <w:br/>
        <w:t>2. PRACTICES RELATING TO COMMERCIAL CONDITIONS GRANTED TO KITCHEN</w:t>
        <w:br/>
        <w:t xml:space="preserve">SPECIALISTS ............................................................................................................................ 23  </w:t>
        <w:br/>
        <w:t xml:space="preserve">a) The mechanism of display contracts with kitchen clients .................................................. 24  </w:t>
        <w:br/>
        <w:t xml:space="preserve">b) Exchanges on the reduction of costs of display contracts with kitchen specialists ............ 24  </w:t>
        <w:br/>
        <w:t xml:space="preserve">c) The effective modification of display contracts ................................................................. 25  </w:t>
        <w:br/>
        <w:t xml:space="preserve">E. NOTIFIED GRIEVANCES ............................................................................................................... 25  </w:t>
        <w:br/>
        <w:t xml:space="preserve">II. Discussion ........................................................................................ 29  </w:t>
        <w:br/>
        <w:t xml:space="preserve">A. ON THE IMPLEMENTATION OF THE TRANSACTION PROCEDURE .............................. 29  </w:t>
        <w:br/>
        <w:t xml:space="preserve">B. ON THE APPLICABLE LAW .................................................................................................... 29  </w:t>
        <w:br/>
        <w:t>5</w:t>
      </w:r>
    </w:p>
    <w:p>
      <w:r>
        <w:t xml:space="preserve">C. ON THE RELEVANT MARKET ................................................................................................. 30  </w:t>
        <w:br/>
        <w:t xml:space="preserve">D. ON THE MERITS OF THE GRIEVANCES .................................................................................. 30  </w:t>
        <w:br/>
        <w:t xml:space="preserve">1. REMINDER OF PRINCIPLES ...................................................................................................... 30  </w:t>
        <w:br/>
        <w:t xml:space="preserve">2. ASSESSMENT IN THE CASE AT HAND .................................................................................. 32  </w:t>
        <w:br/>
        <w:t xml:space="preserve">a) On the first grievance ....................................................................................................... 32  </w:t>
        <w:br/>
        <w:t xml:space="preserve">b) On the second grievance .................................................................................................. 33  </w:t>
        <w:br/>
        <w:t xml:space="preserve">E. ON THE ATTRIBUTION OF LIABILITY .................................................................................... 34  </w:t>
        <w:br/>
        <w:t xml:space="preserve">1. REMINDER OF PRINCIPLES ...................................................................................................... 34  </w:t>
        <w:br/>
        <w:t xml:space="preserve">2. APPLICATION TO THE CASE AT HAND ................................................................................ 34  </w:t>
        <w:br/>
        <w:t xml:space="preserve">a) The BSH group .................................................................................................................. 34  </w:t>
        <w:br/>
        <w:t xml:space="preserve">b) The Candy group ................................................................................................................ 34  </w:t>
        <w:br/>
        <w:t xml:space="preserve">c) The Eberhardt group .......................................................................................................... 35  </w:t>
        <w:br/>
        <w:t xml:space="preserve">d) The Electrolux group .......................................................................................................... 35  </w:t>
        <w:br/>
        <w:t xml:space="preserve">e) The Indesit group ................................................................................................................ 35  </w:t>
        <w:br/>
        <w:t xml:space="preserve">f) The Whirlpool group ........................................................................................................... 35  </w:t>
        <w:br/>
        <w:t xml:space="preserve">F. ON SANCTIONS .......................................................................................................................... 36  </w:t>
        <w:br/>
        <w:t xml:space="preserve">1. REMINDER OF PRINCIPLES ...................................................................................................... 36  </w:t>
        <w:br/>
        <w:t xml:space="preserve">2. APPLICATION TO THE CASE AT HAND ................................................................................ 37  </w:t>
        <w:br/>
        <w:t xml:space="preserve">a) On severity ......................................................................................................................... 37  </w:t>
        <w:br/>
        <w:t xml:space="preserve">b) On the damage caused to the economy ............................................................................ 38  </w:t>
        <w:br/>
        <w:t xml:space="preserve">c) On individualization ........................................................................................................... 39  </w:t>
        <w:br/>
        <w:t xml:space="preserve">3. CONCLUSION ON THE AMOUNT OF SANCTIONS ............................................................. 40  </w:t>
        <w:br/>
        <w:t xml:space="preserve">DECISION ...................................................................................................................................... 42  </w:t>
        <w:br/>
        <w:t>6</w:t>
      </w:r>
    </w:p>
    <w:p>
      <w:r>
        <w:rPr>
          <w:b/>
        </w:rPr>
        <w:t>[Pages 7–9]</w:t>
      </w:r>
    </w:p>
    <w:p>
      <w:r>
        <w:t xml:space="preserve">I. Findings  </w:t>
        <w:br/>
        <w:t xml:space="preserve">1. The procedure (A), the relevant sector of activity (B), the entities concerned (C), and the identified practices (D) will be presented successively.  </w:t>
        <w:br/>
        <w:t xml:space="preserve">A. THE PROCEDURE  </w:t>
        <w:br/>
        <w:t xml:space="preserve">2. Following the transmission of several indications by the Directorate General for Competition, Consumer Affairs, and Fraud Control (hereinafter "DGCCRF") between June 8, 2011, and March 28, 2012, an investigation was opened by the Competition Authority (hereinafter, "the Authority") on May 21, 2012, in the sector of manufacturing and marketing of household appliances.  </w:t>
        <w:br/>
        <w:t xml:space="preserve">3. On October 17, 2013, search and seizure operations were conducted in the premises, notably, of the companies Eberhardt Frères, Indesit Company France, BSH Electroménager, Electrolux Home Products France, and Electrolux France.  </w:t>
        <w:br/>
        <w:t xml:space="preserve">4. By minutes dated December 3, 2013, the investigation services received a request for leniency submitted by the companies Robert Bosch GmbH and Siemens AG, as well as by some of their subsidiaries, notably the company BSH Electroménager SAS, regarding practices implemented in the household appliance sector. On this occasion, these companies denounced the existence of various collusive practices, notably in the form of meetings between competitors aimed at implementing concerted price increases on large household appliances, as well as exchanges of commercially sensitive information between competitors concerning specific business issues related to large household appliances.  </w:t>
        <w:br/>
        <w:t xml:space="preserve">5. On May 27, 2014, search and seizure operations were conducted in the premises of the companies Groupe Candy Hoover, Whirlpool France, and the union Groupement interprofessionnel des fabricants d’appareils d’équipements ménagers (hereinafter, "GIFAM"). The companies Groupe Candy Hoover and Whirlpool France filed appeals against the conduct of the operation and the authorization decision, which were rejected by the Paris Court of Appeal on November 8, 2017 (case pending before the Court of Cassation).  </w:t>
        <w:br/>
        <w:t xml:space="preserve">6. By a leniency notice dated July 9, 2015, registered under number 15-AC-02, the Authority granted the companies Robert Bosch GmbH and Siemens AG, as well as certain of their subsidiaries, notably the company BSH Electroménager SAS, the conditional benefit of a partial reduction of sanction under leniency of 25 to 45%.  </w:t>
        <w:br/>
        <w:t xml:space="preserve">7. By decision dated July 9, 2015, registered under number 15-SO-09, the Authority took up ex officio practices implemented in the household appliance sector.  </w:t>
        <w:br/>
        <w:t xml:space="preserve">8. By decision dated August 16, 2016, the deputy general rapporteur separated from file 15/0065 F the investigation concerning part of the practices in the household appliance sector, registered under number 16/0071 F.  </w:t>
        <w:br/>
        <w:t xml:space="preserve">9. On March 28, 2018, the general rapporteur sent a statement of objections concerning prohibited practices under Article 101, paragraph 1, of the Treaty on the Functioning of the European Union (hereinafter, "TFEU") and Article L. 420-1 of the Commercial Code to the following entities: BSH Electroménager SAS, BSH Hausgeräte GmbH, Groupe Candy Hoover SAS, Candy France SA, Candy SpA, SAS Eberhardt Frères, SC Fineb, Electrolux Home Products France SAS, Electrolux France SAS, AB Electrolux Sweden, Whirlpool France SAS (in its own name and on behalf of Indesit Company France SAS), Whirlpool EMEA SpA (in its capacity as parent company having exercised decisive influence over Indesit Company France SAS), Whirlpool Luxembourg SARL, and Whirlpool Corporation.  </w:t>
        <w:br/>
        <w:t xml:space="preserve">B. THE RELEVANT SECTOR OF ACTIVITY  </w:t>
        <w:br/>
        <w:t xml:space="preserve">10. The sector concerned by the practices is that of manufacturing and marketing of large household appliances intended for individual customers.  </w:t>
        <w:br/>
        <w:t xml:space="preserve">1. HOUSEHOLD APPLIANCES  </w:t>
        <w:br/>
        <w:t xml:space="preserve">11. Household appliances include, on the one hand, large household appliances, also called "white goods" (washing machines, tumble dryers, dishwashers, refrigerators, freezers, cookers, hobs, and microwave ovens) and, on the other hand, small household appliances (vacuum cleaners, irons, steam generators, food processors, deep fryers, kettles, filter coffee makers, espresso machines, toasters, female hair removal, male grooming, and hair styling devices).  </w:t>
        <w:br/>
        <w:t xml:space="preserve">12. In 2014, sales of household appliances in France amounted to a total of 7.6 billion euros. In volume, small appliances accounted for 43.2 million units sold (compared to 14.5 million sales of large household appliances), while in value, the segment of large household appliances dominates the market, with 69.2% of turnover in 2011 (reference 173113).  </w:t>
        <w:br/>
        <w:t xml:space="preserve">13. Large household appliances encompass a wide variety of devices that can be grouped into three main families: refrigeration and preservation equipment, which includes refrigerators, freezers, and wine cellars (representing 23.30% of sales in 2014), cooking appliances, which include cookers, hobs, ovens, microwaves, and hoods (representing 43.9% of sales in 2014), and finally washing solutions, which include washing machines, dishwashers, and tumble dryers (representing 32.8% of sales in 2014) (reference 168900).  </w:t>
        <w:br/>
        <w:t xml:space="preserve">14. Within these families of products, a distinction must be made between products sold as freestanding, representing 68% of sales in 2014, and built-in products, representing 32% of sales in 2014.  </w:t>
        <w:br/>
        <w:t xml:space="preserve">2. MANUFACTURING AND DISTRIBUTION OF HOUSEHOLD APPLIANCES  </w:t>
        <w:br/>
        <w:t xml:space="preserve">15. France ranks fifth in the European ranking in the household appliance manufacturing sector.  </w:t>
        <w:br/>
        <w:t xml:space="preserve">16. Since the early 2000s, the market for large household appliances has been characterized by three factors: the erosion of retail prices, a significant increase in the price of certain raw materials (such as steel, plastic, copper, aluminum, or nickel), and the rise of foreign manufacturers (such as Asian manufacturers Samsung and LG) (reference 96020).  </w:t>
        <w:br/>
        <w:t xml:space="preserve">17. The large household appliance sector is dominated by large integrated groups, maintaining both trading and manufacturing activities. In 2016, the main integrated players operating in France in this sector are Cevital (Brandt group), BSH, Whirlpool, Electrolux, and Candy Hoover (reference 168933).  </w:t>
        <w:br/>
        <w:t xml:space="preserve">18. Household appliances are marketed by manufacturers to both retail customers and professional customers (restaurants, laundries, large retailers, etc.). The retail distributors are as follows: large specialized retailers (such as Darty or Boulanger), which constituted the main distribution channel in 2014 with 39.1% of sales; proximity stores (such as Gitem or Digital), which represented 20.4% market share in value in 2014; kitchen specialists (such as Mobalpa or Schmidt), which represented 17.4% of sales in 2014; large food retailers (such as Auchan or Carrefour), which represented 7.8% of sales in 2014; finally, distance selling on the internet (via sites like PriceMinister or Amazon), which represented 15.3% of sales in 2014.  </w:t>
        <w:br/>
        <w:t xml:space="preserve">19. In the large household appliance sector (hereinafter, "GEM"), manufacturers communicate recommended retail prices to their distributors, which correspond to the price positioning they recommend for their products in the retail market. The recommended retail prices, which are most often set at "psychological thresholds," are particularly sensitive for the best-selling references, among which are those in the entry-level range. Set for these references at amounts below round figures for each product, such as 499 euros for a front-loading washing machine and 549 euros for a 60 cm freestanding washing machine, for example, and referred to as "price peaks" by industry players, these prices have particular importance, as the quantities sold at these "psychological" prices can be very significant.  </w:t>
        <w:br/>
        <w:t xml:space="preserve">C. THE ENTITIES CONCERNED  </w:t>
        <w:br/>
        <w:t xml:space="preserve">1. GIFAM  </w:t>
        <w:br/>
        <w:t xml:space="preserve">20. GIFAM is the trade organization that brings together manufacturers of household appliances. It includes about fifty manufacturers of household and heating products, ranging from large multinational groups to SMEs. Its three main missions consist, according to its statutes, of "(i) inspiring and promoting actions to support the industry, (ii) meeting the environmental challenge, and (iii) energizing the market and contributing to value creation."  </w:t>
        <w:br/>
        <w:t xml:space="preserve">21. The board of directors of GIFAM, which defines the general orientations of its action during the period concerned by the practices, meets four to five times a year. It is composed of representatives from about ten manufacturers, among whom were notably the presidents or general directors of the following companies: BSH, Candy Hoover, Electrolux, Indesit, and Whirlpool (references 168305 to 168310).  </w:t>
        <w:br/>
        <w:t>22. GIFAM also organizes meetings within the framework of technical commissions concerning large household appliances, which are held four to five times a year. These meetings brought together, notably during the concerned period, representatives from the aforementioned companies, as well as from the company Eberhardt (references 168325 to 168345).</w:t>
      </w:r>
    </w:p>
    <w:p>
      <w:r>
        <w:rPr>
          <w:b/>
        </w:rPr>
        <w:t>[Pages 10–12]</w:t>
      </w:r>
    </w:p>
    <w:p>
      <w:r>
        <w:t xml:space="preserve">2. THE BSH GROUP  </w:t>
        <w:br/>
        <w:t xml:space="preserve">23. The BSH group is, among other things, active in the market for the design, manufacture, and distribution of household appliances. It is present in Europe through its subsidiary BSH Electroménager SAS. Its main brands are Bosch and Siemens.  </w:t>
        <w:br/>
        <w:t xml:space="preserve">24. Robert Bosch GmbH, the parent company located in Germany, indirectly holds 100% of BSH Electroménager SAS through two subsidiaries, BSH Hausgeräte GmbH and BSH Finance and Holding GmbH, which is responsible for marketing BSH products in France. The latter manufactures, markets, distributes, imports, and exports, assembles accessories and household appliances, provides after-sales service, and replaces appliances in France (cotes 168586 and 168587).  </w:t>
        <w:br/>
        <w:t xml:space="preserve">25. The BSH group achieved a global turnover of 13 billion euros in 2016, of which 646.5 million euros were in France (cote 168582).  </w:t>
        <w:br/>
        <w:t xml:space="preserve">3. THE CANDY HOOVER GROUP  </w:t>
        <w:br/>
        <w:t xml:space="preserve">26. The Candy Hoover group presents itself as one of "the European leaders in the field of large household appliances" (cote 168299). It owns the international brands Candy and Hoover, as well as national brands such as Hibernate, Jinling, Hoover-Otsein, etc.  </w:t>
        <w:br/>
        <w:t xml:space="preserve">27. Based in Italy, Candy SpA is the parent company of the group. It holds the company Groupe Candy Hoover Sarl, which ensures the production and sale of household appliances and spare parts within a global scope. In France, the group owns the company Candy France SA, a holding company, which itself holds, among others, the company Groupe Candy Hoover SAS, whose activity is the import, purchase, promotion, and sale of household appliances in France (cote 168299).  </w:t>
        <w:br/>
        <w:t xml:space="preserve">28. Candy Hoover achieved a global net turnover of 900 million euros in 2014, of which 202.8 million euros were in France (cote 168940).  </w:t>
        <w:br/>
        <w:t xml:space="preserve">4. THE EBERHARDT FRÈRES GROUP  </w:t>
        <w:br/>
        <w:t xml:space="preserve">29. The Eberhardt group specializes in the marketing of household and professional appliances from numerous European brands, the main ones being Liebherr for refrigeration (refrigerators, freezers, and wine cellars), Falmec for hoods, and Asko for cooking and washing.  </w:t>
        <w:br/>
        <w:t xml:space="preserve">30. Located in Strasbourg, the civil company Fineb heads the Eberhardt group. It comprises four branches: real estate civil companies, hotel companies, civil real estate companies managing non-professional real estate, and commercial companies. Among the latter, the company SAS Eberhardt Frères is responsible for marketing Liebherr, Falmec, and Asko products in France (cotes 168600 and 168606).  </w:t>
        <w:br/>
        <w:t xml:space="preserve">31. The Eberhardt Frères group achieved a global turnover of 144 million euros in 2016, of which 137 million euros were in France (cote 168602).  </w:t>
        <w:br/>
        <w:t xml:space="preserve">5. THE ELECTROLUX GROUP  </w:t>
        <w:br/>
        <w:t xml:space="preserve">32. The Electrolux group specializes, among other things, in the manufacture and marketing of household appliances (cotes 168574 and 168939). In addition to the Electrolux brand, it also owns the brands AEG, Arthur Martin, and Frigidaire.  </w:t>
        <w:br/>
        <w:t xml:space="preserve">33. The company AB Electrolux Sweden, located in Sweden, heads the group. It wholly owns Electrolux France SAS (which markets products in the "small household appliances" category in France), which in turn wholly owns Electrolux Home Products France SAS (which markets products in the "large household appliances" category in France) (cotes 168567 and 168574).  </w:t>
        <w:br/>
        <w:t xml:space="preserve">34. In 2016, the global turnover of the Electrolux group reached 121 billion Swedish kronor (approximately 12.5 billion euros), of which 275 million euros were achieved in France (cote 168572).  </w:t>
        <w:br/>
        <w:t xml:space="preserve">6. THE INDESIT GROUP  </w:t>
        <w:br/>
        <w:t xml:space="preserve">35. The Indesit group specialized in the production and sale of large household appliances. It marketed and distributed its products under the brands Indesit, Hotpoint, Hotpoint-Ariston, and Scholtes.  </w:t>
        <w:br/>
        <w:t xml:space="preserve">36. Until 2014, Indesit Company SpA was both the holding company of the group and the operating company in Italy. Through two financial holdings (Indesit Company Luxembourg SA and Indesit Company UK Holdings Ltd), Indesit Company SpA wholly owned Indesit Company France SAS, which was responsible for marketing household appliances in France (cotes 168456 and 168457).  </w:t>
        <w:br/>
        <w:t xml:space="preserve">37. In 2014, Whirlpool acquired Indesit Company Spa, which was thus integrated into the Whirlpool group. Indesit Company Spa was removed from the commercial register on January 29, 2016 (cote 168440).  </w:t>
        <w:br/>
        <w:t xml:space="preserve">38. The Indesit group achieved a global turnover of 2.6 billion euros in 2013, of which 234.3 million euros were in France (cote 168440).  </w:t>
        <w:br/>
        <w:t xml:space="preserve">7. THE WHIRLPOOL GROUP  </w:t>
        <w:br/>
        <w:t xml:space="preserve">39. The Whirlpool group specializes in the marketing, distribution of large household appliances, and the provision of associated services. It markets its products under various brands, primarily Whirlpool, Bauknecht, Inis, Maytag, Laden, Polar, and Privileg, as well as, since 2014, the brands of the Indesit group (cote 168483).  </w:t>
        <w:br/>
        <w:t xml:space="preserve">40. The company Whirlpool Corporation, located in the United States, is the head of the group. It indirectly holds, through several financial holdings, the company Whirlpool EMEA SpA, which manufactures household appliances within a scope that includes Italy and the Europe, Middle East, and Africa region. In France, it is the company Whirlpool France SAS that is responsible for marketing large household appliances (cotes 168485 and 168486).  </w:t>
        <w:br/>
        <w:t xml:space="preserve">41. The Whirlpool group achieved a global turnover of 20.7 billion dollars (approximately 18.7 billion euros) in 2016, of which 566 million euros were achieved by Whirlpool France in France (cote 168468).  </w:t>
        <w:br/>
        <w:t xml:space="preserve">D. IDENTIFIED PRACTICES  </w:t>
        <w:br/>
        <w:t xml:space="preserve">42. The elements of the file show that the competing companies have implemented practices of information exchange and consultation on price increases, carried out according to various modalities (1). They also coordinated on the commercial conditions granted to kitchen designers (2).  </w:t>
        <w:br/>
        <w:t xml:space="preserve">1. DISCUSSIONS ON PRICES AND PRICE INCREASES  </w:t>
        <w:br/>
        <w:t xml:space="preserve">43. After outlining the modalities of the observed practices (a), it will be necessary to describe their purpose (b).  </w:t>
        <w:br/>
        <w:t xml:space="preserve">a) The modalities of consultation between competitors  </w:t>
        <w:br/>
        <w:t xml:space="preserve">44. The investigation established the existence of secret meetings held on the sidelines of official GIFAM meetings or in specific locations outside its premises, as well as bilateral telephone exchanges between competing companies, aimed at establishing discussions and consultations on recommended price increases.  </w:t>
        <w:br/>
        <w:t xml:space="preserve">Meetings between competing companies  </w:t>
        <w:br/>
        <w:t xml:space="preserve">45. The elements of the file demonstrate the existence of numerous meetings that took place between competitors during the years 2006, 2007, 2008, and 2009, on the sidelines of official GIFAM meetings or during dedicated secret meetings. The participants in these meetings – the companies BSH, Candy Hoover, Eberhardt, Electrolux, Indesit, and Whirlpool – were all members of GIFAM.  </w:t>
        <w:br/>
        <w:t xml:space="preserve">46. The existence of these meetings and the list of participants in them are attested by the statements of the leniency applicant, corroborated by numerous material documents in the file such as parking tickets, agenda excerpts, expense notes, or official minutes of GIFAM meetings.  </w:t>
        <w:br/>
        <w:t>47. In 2006, meetings between competing companies were organized in three successive stages. Competing manufacturers first held an initial meeting among executives on September 7, 2006, on the sidelines of an official GIFAM meeting, to agree on a coordinated price increase and to discuss its main outlines (cotes 141863, 37351, 37340, 168078, and 167026). This meeting was followed by several ad hoc meetings – bilateral or multilateral – organized for the different product categories (products "cold," "washing," "dishwashing," and "cooking") between certain product managers and/or marketing managers and/or competing marketing directors, aimed at defining the conditions for implementing this increase. These meetings took place between October 6 and November 27, 2006, in GIFAM premises or in Parisian restaurants, such as the tea room "Ladurée," or in nearby suburbs (cotes 36074, 36077, 6307, 18731, 18732, 56113, 56134, 6172 to 6175, 18719 to 18720, 36508, 36509, 56838 and 56839, 36079, 36081, 36085, 56637 and 56128, 18265 to 18269, 56134 and 36079). Finally, a final meeting among the executives of the concerned companies took place in GIFAM premises on December 19, 2006 (cotes 168779, 141780, 168785, 18266, and 18287).</w:t>
      </w:r>
    </w:p>
    <w:p>
      <w:r>
        <w:rPr>
          <w:b/>
        </w:rPr>
        <w:t>[Pages 13–15]</w:t>
      </w:r>
    </w:p>
    <w:p>
      <w:r>
        <w:t>48. In 2008, the modalities of exchanges between competing manufacturers underwent certain adaptations, with exchanges taking place at a higher hierarchical level to facilitate discussions and agreements on the conditions for recommended price increases and the effectiveness of their implementation. Discussions between competitors thus primarily occurred at the level of executives to ensure better monitoring of recommended price increases. The executives of the companies then informed the subordinate hierarchical levels, namely the marketing directors and/or product managers, of the outcome of the discussions and the implementation of the envisaged price increases during internal meetings at each company. Discussions could then continue between marketing directors and/or product managers of competing companies to determine the concrete modalities of the increase.</w:t>
      </w:r>
    </w:p>
    <w:p>
      <w:r>
        <w:t>49. Thus, between June 2008 and September 2008, four multilateral meetings took place between the companies BSH, Candy Hoover, Electrolux, Indesit, and Whirlpool. An initial meeting between their executives was held at the GIFAM premises in June (references 142427, 141780, 7128, 31693, 7139, 31693, 56364, and 37895). This was followed by two meetings between certain product managers, responsible individuals, and/or marketing directors of the concerned companies, between September 5 and September 18, 2008: the first took place at the GIFAM premises (references 141780, 166152, 36284, 36285, 37859, 56736 to 56741) and the second during a "restricted committee" breakfast at the "Ladurée" tea room (reference 167650). Finally, the executives of the concerned companies met during a final meeting on September 24, 2008, on the sidelines of a GIFAM board meeting (references 142133, 166143, and 37817). The company Eberhardt did not participate in any exchanges in 2008.</w:t>
      </w:r>
    </w:p>
    <w:p>
      <w:r>
        <w:t>50. Finally, the last known multilateral meeting between BSH, Candy Hoover, Electrolux, Indesit, and Whirlpool took place on April 10, 2009, at the GIFAM premises, on the sidelines of a "GEM commission" (references 141947, 167046, and 108392).</w:t>
      </w:r>
    </w:p>
    <w:p>
      <w:r>
        <w:t>51. Furthermore, the proximity of the manufacturers is also evidenced by the existence of several bilateral meetings between competitors, which took place in Parisian restaurants or in nearby suburbs.</w:t>
      </w:r>
    </w:p>
    <w:p>
      <w:r>
        <w:t>Telephone exchanges between competing companies</w:t>
      </w:r>
    </w:p>
    <w:p>
      <w:r>
        <w:t>52. In parallel to these secret meetings, manufacturers had occasional bilateral exchanges by telephone with their competitors regarding the coordination of price increases.</w:t>
      </w:r>
    </w:p>
    <w:p>
      <w:r>
        <w:t>53. The elements of the file indeed attest to the existence of telephone contacts, notably between BSH, Electrolux, and Whirlpool via professional mobile phones in 2007 and 2008 (reference 167863).</w:t>
      </w:r>
    </w:p>
    <w:p>
      <w:r>
        <w:t>54. For illustration, in an internal email dated January 8, 2007, BSH indicates "I just had a contact with Whirlpool" regarding price positioning. Similarly, in an internal email dated October 9, 2008, the division GEM brand director of BSH informs his hierarchy that a competing manufacturer does not seem to be raising its prices, contrary to what had been decided, and requests to verify this information: "To be verified... Perhaps (...) with your contact at the competing manufacturer."</w:t>
      </w:r>
    </w:p>
    <w:p>
      <w:r>
        <w:t>55. The information exchanged during these telephone exchanges was relayed to competitors (reference 167863).</w:t>
      </w:r>
    </w:p>
    <w:p>
      <w:r>
        <w:t>b) The purpose of the consultation</w:t>
      </w:r>
    </w:p>
    <w:p>
      <w:r>
        <w:t>56. It is necessary first to present the general framework of discussions between competing manufacturers before returning to the two periods of their implementation.</w:t>
      </w:r>
    </w:p>
    <w:p>
      <w:r>
        <w:t>The general framework of discussions between manufacturers on the prices of GEM products</w:t>
      </w:r>
    </w:p>
    <w:p>
      <w:r>
        <w:t>57. The documents in the file show that meetings between competing companies, notably on the sidelines of GIFAM meetings, were an opportunity to exchange confidential information on future increases in recommended retail prices to consumers - sometimes referred to as the "GIFAM agreement" by manufacturers - which would then be communicated to their respective distributor clients, as well as on the schedule for informing and implementing these increases.</w:t>
      </w:r>
    </w:p>
    <w:p>
      <w:r>
        <w:t>Exchanges concerning price increases over certain years</w:t>
      </w:r>
    </w:p>
    <w:p>
      <w:r>
        <w:t>58. It results from the investigation and the documents in the file that the companies BSH, Candy Hoover, Eberhardt (only during the first period), Electrolux, Indesit, and Whirlpool participated in concerted price increases in the large household appliance sector during the periods 2006/2007 and 2008/2009.</w:t>
      </w:r>
    </w:p>
    <w:p>
      <w:r>
        <w:t>59. These practices were notably established by the numerous pieces of information and documents provided by the leniency applicant, corroborated by the statements made during hearings of employees from large household appliance manufacturers as well as by other elements gathered during the investigation (notes taken during meetings, Excel table summarizing the prices discussed, etc.) (references 167856, 171126, and 167811).</w:t>
      </w:r>
    </w:p>
    <w:p>
      <w:r>
        <w:t>60. The practices were spaced out over time and concerned the increases applicable at the beginning of 2007 and the end of 2008 to the beginning of 2009. The investigation does not indicate that manufacturers applied concerted price increases outside the periods identified as characterized by the implementation of consultations between competitors.</w:t>
      </w:r>
    </w:p>
    <w:p>
      <w:r>
        <w:t>61. Discussions between competing manufacturers began before the referencing meetings with distributors. Price increases were communicated to clients only a few months before their effective date. Indeed, such an announcement could not be made too far in advance, as the definition of prices was made until the last moment, taking into account the reactions of competitors and distributors (references 167856 and 167801). Therefore, the information exchanged within the framework of the examined practices could not, in this case, result from feedback from distributors, but was indeed the direct result of the exchanges and consultations implemented.</w:t>
      </w:r>
    </w:p>
    <w:p>
      <w:r>
        <w:t>Exchanges concerning future "price peaks" and technical characteristics of all product categories</w:t>
      </w:r>
    </w:p>
    <w:p>
      <w:r>
        <w:t>62. The exchanges between competitors covered all categories of large household appliances (refrigeration, washing, dishwashing, and cooking), except for hoods, wine cellars, and microwave ovens. These exchanges concerned both built-in products and freestanding products, including promotional products, also referred to as "action products" (references 167860 and 167861).</w:t>
      </w:r>
    </w:p>
    <w:p>
      <w:r>
        <w:t>63. The discussions primarily focused on the best-selling products and for these, on the main "price peaks" and the threshold of technical characteristics corresponding to the new price positioning of the products (reference 142317).</w:t>
      </w:r>
    </w:p>
    <w:p>
      <w:r>
        <w:t>64. The specific modalities of the exchanges and consultations concerned the recommended retail price. There is a direct link between the selling price to the distributor client (which corresponds to the base price, from which various discounts, rebates, and negotiated commercial cooperation conditions are deducted by each distributor) and the recommended retail price (which is the price at which manufacturers recommend their distributors sell the products to end consumers). Indeed, it results from the investigation that each manufacturer applied predetermined coefficients for the different categories of products, allowing the calculation of the recommended selling price based on the base price applied to the distributor client. Thus, for one of the manufacturers, this coefficient ranged, for example, between 0.99 and 1.02, depending on the product category (references 173794 to 173794; 173766 to 173772), while other manufacturers retained other coefficients within relatively narrow ranges. Thus, the increase in recommended selling prices, which mechanically leads to an increase in the base price through the application of the aforementioned coefficients, necessarily increased, in the circumstances of this case, the purchase prices that were charged to distributors.</w:t>
      </w:r>
    </w:p>
    <w:p>
      <w:r>
        <w:t>Agreements on "price rules"</w:t>
      </w:r>
    </w:p>
    <w:p>
      <w:r>
        <w:t>65. During their meetings, competing manufacturers established "price rules" intended to apply to all their respective ranges.</w:t>
      </w:r>
    </w:p>
    <w:p>
      <w:r>
        <w:t>66. More specifically, the "rule" consisted of stating "no product below this price level": these were thus floor thresholds below which competitors committed not to go or price increase steps. The discussions focused on the strategic "price peaks" of competing products (references 167861 and 167862). It should be noted that the modalities for implementing the consultation were slightly different between the first concerned period (2006-2007) and the second (2008-2009). The increase of 2007 was thus achieved through the introduction of new references with similar characteristics or corresponding to products with slightly superior characteristics, while that of 2008 was applied directly to already existing references (see for an application of "the rule" references 167811 and 167812).</w:t>
      </w:r>
    </w:p>
    <w:p>
      <w:r>
        <w:t>The two periods of implementation of price increases</w:t>
      </w:r>
    </w:p>
    <w:p>
      <w:r>
        <w:t>Regarding the price increase of 2006/2007</w:t>
      </w:r>
    </w:p>
    <w:p>
      <w:r>
        <w:t>67. Discussions regarding the first concerted price increase between competing manufacturers took place at the end of 2006, for implementation in March 2007. It emerges from the elements of the file that this price increase was primarily motivated by the rise in the price of raw materials used in the manufacture of household appliances.</w:t>
      </w:r>
    </w:p>
    <w:p>
      <w:r>
        <w:t>♦ Exchanges organized in several stages</w:t>
      </w:r>
    </w:p>
    <w:p>
      <w:r>
        <w:t>68. As indicated in paragraph 47 above, the consultation took place in three stages.</w:t>
      </w:r>
    </w:p>
    <w:p>
      <w:r>
        <w:t>69. During the first stage, discussions between the executives of competing manufacturers aimed to outline a price increase, it being specified that these discussions also aimed to preserve the price gaps between the brands corresponding to their respective "positioning." The president of BSH thus specified during the hearing that "the discussions focused on the strategy to be pursued to achieve an increase in the market," emphasizing that "the goal was not necessarily to go into details, but rather to see what the position of competing manufacturers was," which is why "we then decided to hold other meetings at lower levels to carry out a 'good concerted action'" (reference 167645).</w:t>
      </w:r>
    </w:p>
    <w:p>
      <w:r>
        <w:t>70. During the second stage, discussions took place between product managers, marketing managers, and marketing directors of the concerned companies, in order to discuss the details of the price increase for each category, or even sub-category, of products (refrigeration, dishwashing, washing, etc.) (references 142320, 167648, 167649, 167856 to 167858). On this point, the dishwashing product manager of BSH indicated that "from the moment the decision was made to implement an increase by the executives, our mission was to see how the increase could be applied on the ground" (reference 167646).</w:t>
      </w:r>
    </w:p>
    <w:p>
      <w:r>
        <w:rPr>
          <w:b/>
        </w:rPr>
        <w:t>[Pages 16–18]</w:t>
      </w:r>
    </w:p>
    <w:p>
      <w:r>
        <w:t xml:space="preserve">71. During the third stage, a final meeting took place among the executives to finalize the agreed price increase. The president of BSH emphasized that "this was a meeting to present and validate the various choices developed by the product managers or marketing managers of the different manufacturers," during which "we verbally agreed to validate the choices of the increases that we had" (reference 167649).  </w:t>
        <w:br/>
        <w:t xml:space="preserve">♦ Exchanges on the technical characteristics of the products and the associated price increases  </w:t>
        <w:br/>
        <w:t xml:space="preserve">72. During their exchanges, the competing manufacturers discussed the technical characteristics of the products and the associated price increases, concerning the main "price peaks."  </w:t>
        <w:br/>
        <w:t xml:space="preserve">73. More specifically, the manufacturers particularly wanted to maintain certain "price positions" that were especially important, which could be achieved by evolving the technical characteristics to justify the increases applied to customers.  </w:t>
        <w:br/>
        <w:t xml:space="preserve">74. For illustration, the product manager for refrigeration at BSH explained during the hearing: "we were discussing a Bosch/Siemens product of the same sub-category with the same technology, close to a very bulky product from a competitor, even if it did not have exactly the same characteristics (in terms of volume or label). Each wanted to ensure that their closest competitors, before moving their bulkiest product, would also increase in the same proportions (...) the idea was to avoid a shift towards competing products in case of a staggered increase compared to competitors, and for example to maintain price gaps between brands positioned differently" (reference 167857). Similarly, one of the product managers at BSH indicated during the hearing: "for example, in 2006, I increased the price of the entry-level product and to justify this price increase, I added a delayed start and I added a more qualitative chrome handle," emphasizing that "the discussions with competitors consisted of communicating to them the new specifications that we would add to justify the increases" (references 167856).  </w:t>
        <w:br/>
        <w:t xml:space="preserve">75. Several documents in the file confirm the existence of exchanges between competitors at the end of 2006.  </w:t>
        <w:br/>
        <w:t xml:space="preserve">76. Thus, a PowerPoint presentation from BSH, attached to an email dated October 2, 2006, with the subject "Increase 2007 – discussion document" – which specifies the following "Whirlpool, (...) and E[lectro]lux: a strict and lasting increase is unlikely (...) manipulations and surprises to expect" – considers the risks associated with a coordinated increase, anticipating risks of deviation from competitors.  </w:t>
        <w:br/>
        <w:t xml:space="preserve">77. Similarly, an internal email from BSH dated October 10, 2006, with the subject "minutes of the price increase meeting of 0[7].10.06," reports on a "price increase for products based on competition (info whirlpool (...)/indesit comp.)."  </w:t>
        <w:br/>
        <w:t xml:space="preserve">78. Furthermore, there are notes taken by the product manager for refrigeration at BSH during a meeting between competitors on October 27, 2006, transcribed in an Excel table, summarizing the discussions held during this meeting regarding certain categories of refrigerators (table top, 1 door, 2 doors, combined, American) and free-standing freezers (upright and chest). According to the explanations provided during the investigation, the first column indicates the category of products concerned, the second column specifies the price positioning of the product concerned by the increase, the third column titled "BSH Increase" indicates the amount of the increases envisaged, the fourth column titled "Request to BSH" summarizes the desired floor prices by the competitors, and the following columns indicate the increases envisaged by each competitor by product category.  </w:t>
        <w:br/>
        <w:t xml:space="preserve">79. This document also attests to BSH's knowledge of the price increases envisaged by its competitors: "Ariston [Indesit] lowered its prices by 20/50€ (static/NF) in the spring and will now increase them again" or "Whirlpool increases the NF and static only if Ariston makes a price increase greater than their spring decrease." The author of the table confirmed having developed it "thanks to the information heard during the meeting, in order to better understand the content of the discussions with the other competing manufacturers." He specified having noted "'plus or minus 30' in the table for Eberhardt [LH in the table] because that is what was said by Eberhardt" (references 167654 and 167655).  </w:t>
        <w:br/>
        <w:t xml:space="preserve">80. Finally, the documents in the file attest to the existence of exchanges between BSH and Whirlpool regarding the price and technical characteristics of dishwashers. In particular, in an email dated January 8, 2007, with the subject "Whirlpool integrated," the dishwasher product manager at BSH indicates "I just had contact with Whirlpool: Product definition: LV integrated 2007. PVC: 600 €* AAA; 49dV; DD6/9/9h; PVC: 650 €*; AAA; 48 dB; DD electronic. Whirlpool abandons the ABB," thus demonstrating the existence of discussions between competitors regarding price positioning and the technical characteristics of the products.  </w:t>
        <w:br/>
        <w:t xml:space="preserve">♦ An effective implementation of the price increase  </w:t>
        <w:br/>
        <w:t xml:space="preserve">81. The elements of the file demonstrate that the different manufacturers effectively proceeded with the price increases agreed upon among competitors at the beginning of 2007.  </w:t>
        <w:br/>
        <w:t xml:space="preserve">82. Indeed, firstly, in its report of January 2007 addressed to its parent company, BSH indicated that "most competitors in distribution announced one-off price increases starting from March (...) BSH will apply a price increase starting in March." Furthermore, handwritten notes from a former executive of Whirlpool attest that Whirlpool implemented a partial price increase in March 2007: "the price increase in France seems OK (except for tumble dryers and dishwashers)" (reference 104417, free translation from English), which is corroborated by BSH's report of February 2007 addressed to its parent company: "price increase starting from March/April/start of new Whirlpool products/price increase partially delayed."  </w:t>
        <w:br/>
        <w:t xml:space="preserve">83. Secondly, it emerges from the comparison of the recommended prices with the documents in the file that the increases implemented by the manufacturers correspond to the price increases agreed upon among competitors.  </w:t>
        <w:br/>
        <w:t xml:space="preserve">84. Indeed, on the one hand, the evolution of the recommended prices observed on certain products coincides with the indications in the table described in paragraph 79 above (references 38314 and 38465; 38466 and 38467; 38315 and 38468; 173714 and 173736; 173864 and 173879; 173864 and 173865; 173880 and 173881).  </w:t>
        <w:br/>
        <w:t xml:space="preserve">85. On the other hand, the comparison of the prices of similar references from competitors before and after the 2007 increase shows that, while not being rigorously identical, significant price increases were implemented by the different manufacturers on the products that correspond to the best-selling references and which are, therefore, those likely to have the most commercial impact (references 181321 and 181322).  </w:t>
        <w:br/>
        <w:t xml:space="preserve">86. Moreover, the implementation of the price increase by the different manufacturers is evident from the accounting, carried out by the investigation services, of the number of best-selling references that underwent a recommended price increase during the consultation periods. Indeed, in the year 2007, the companies BSH, Candy Hoover, Eberhardt, Electrolux, Indesit, and Whirlpool implemented recommended price increases for their best-selling products, more numerous during the presumed increase period (February-March 2007) than outside this period.  </w:t>
        <w:br/>
        <w:t xml:space="preserve">87. Thirdly and finally, the schedule of price increases among the different manufacturers is similar. The documents in the file indeed attest to the fact that the companies BSH, Candy Hoover, and Eberhardt simultaneously sent their price increase letters to distributor clients at the end of January 2007, for application on March 1, 2007. However, it emerges from the investigation that there is no usual month in the year during which price increases are applied.  </w:t>
        <w:br/>
        <w:t xml:space="preserve">Concerning the price increase of 2008/2009  </w:t>
        <w:br/>
        <w:t xml:space="preserve">88. Discussions regarding the second coordinated price increase among manufacturers of household appliances took place from the summer of 2008 to April 2009, for effective application at the end of 2008 or the beginning of 2009. This price increase was, as in 2006/2007, motivated in particular by the rise in raw material prices, especially steel, and the decrease in selling prices.  </w:t>
        <w:br/>
        <w:t xml:space="preserve">♦ More centralized exchanges by the executives  </w:t>
        <w:br/>
        <w:t xml:space="preserve">89. As indicated in paragraphs 48 and following above, in 2008, the modalities of exchanges among competitors were adapted to pursue the objective of better monitoring of the price increase by each of them. The discussions regarding the price increase of 2008/2009 primarily took place among the executives of the different manufacturers involved, in order to more effectively maintain the application of the increase with respect to distributor clients.  </w:t>
        <w:br/>
        <w:t>90. The employees of BSH indicated during the hearing that "the increase during the 2006/2007 period did not have the expected success, the presidents decided to exchange among themselves for the 2008/2009 increase, in order to mark their decision at a higher level in the organization.</w:t>
      </w:r>
    </w:p>
    <w:p>
      <w:r>
        <w:rPr>
          <w:b/>
        </w:rPr>
        <w:t>[Pages 19–21]</w:t>
      </w:r>
    </w:p>
    <w:p>
      <w:r>
        <w:t xml:space="preserve">of the different manufacturers, with the aim of better implementing the increases decided upon jointly" or that "for the increase 2008/2009, to avoid manipulations and commercial deviations, the 'rules' (definition of the most important products based on price peaks) were defined by senior management" (references 167856 and 167857).  </w:t>
        <w:br/>
        <w:t xml:space="preserve">♦ Exchanges on "price rules" and associated price increases  </w:t>
        <w:br/>
        <w:t xml:space="preserve">91. Similar to the discussions that took place in 2006/2007, the competing companies discussed the price positioning of products sold at "price peaks." The executives set "price rules," which were then communicated to the employees responsible for applying them.  </w:t>
        <w:br/>
        <w:t xml:space="preserve">92. In this regard, the product manager for dishwashers at BSH stated during the hearing, "for the increase 2008/2009, we had price rules for given product characteristics. We thus had rules on the price peaks of the main entry-level products (499 or 599 for example)," information that was communicated by the president of BSH following his discussions with his competitors (reference 167857). Similarly, the product manager for refrigeration at BSH stated during the hearing, "[the president] told me that the increases were the result of his discussions with other competing manufacturers. These rules were the result of his discussions" (reference 167858). As with the increase of 2006/2007, "it was about preserving the existing gaps between the different brands while increasing the overall level of prices" (reference 142328).  </w:t>
        <w:br/>
        <w:t xml:space="preserve">93. Several documents in the file confirm the existence of such exchanges between competitors during the year 2008.  </w:t>
        <w:br/>
        <w:t xml:space="preserve">94. On one hand, certain documents attest that manufacturers were aware, during the year, of the price increases envisaged by their competitors for the end of the year 2008.  </w:t>
        <w:br/>
        <w:t xml:space="preserve">95. Thus, an internal table seized at Whirlpool, titled "Benchmark SL.xls," dated May 29, 2008, compares the retail price positioning of several competing tumble dryers in 2007 and 2008 (references 167269 to 167272) and mentions the references and prices of competing products at future dates.  </w:t>
        <w:br/>
        <w:t xml:space="preserve">96. Similarly, in a report dated August 3, 2008, sent to its parent company, the president of BSH reports on the price increases envisaged by competitors for the end of the year 2008: "At the last GIFAM meeting, all the major manufacturers announced a negative month (...). Our competitors like Whirlpool, Electrolux, and Candy Hoover are talking about price increases for next November (...)." This document attests that manufacturers were aware as early as the summer of 2008 of the increases envisaged by their competitors for November of the same year. The former general director of Indesit also stated during the hearing: "I confirm that this came out of a roundtable at the last GIFAM meeting" (reference 167882).  </w:t>
        <w:br/>
        <w:t xml:space="preserve">97. In the same vein, in its reports of September and then October 2008 sent to its parent company, BSH relayed information indicating that competitors would implement a price increase at the beginning of 2009: "All competitors are preparing a price increase for January/February 2009" and "most competitors will increase their prices at the beginning of the year in January or February."  </w:t>
        <w:br/>
        <w:t xml:space="preserve">98. Furthermore, an internal email from Candy Hoover confirms the existence of exchanges between competing manufacturers regarding coordinated price increases. Indeed, in an internal email dated October 28, 2008, addressed to the CEO and his sales team, the Western Europe director of Candy Hoover states: "JUST TO BE CLEAR: WE HAVE BET €3.6 M IN THE PRICE INCREASE GAME - THIS IS THE ONE AND ONLY PRIORITY FOR OUR 2009 BUSINESS EXECUTION. IT WILL BE CAPTURED IN THE 2009 BUDGET AND IT IS CONSEQUENTLY DRIVING THE KEY MEASUREMENT OF OUR SUCCESS. I want to be honest with you: I'm extremely concerned after having heard too many times of the past failures of these coordinated price increases. To wait for everybody's alignment may have created the miss of the raw material inflation slot now disappeared. However, our future and our success happens if and only if we succeed in this price movement. Stop doubting, just do it" [free translation: "just to be clear: we have bet €3.6 M in the price increase game (...) I want to be honest with you: I am extremely concerned after having heard too many times about the failure of these coordinated price increases. Waiting for everyone's alignment may have caused us to miss the window we had with the increase in raw materials. However, our future and our success are assured only if and only if we manage to implement this price increase. Stop doubting, just do it"] (references 166170 to 166173).  </w:t>
        <w:br/>
        <w:t xml:space="preserve">99. On the other hand, documents in the file attest that manufacturers set "price rules" in consultation.  </w:t>
        <w:br/>
        <w:t xml:space="preserve">100. Thus, handwritten notes seized from a manufacturer, possibly dated between June 22 and September 8, 2008, refer to price increases by "price peaks" by the different manufacturers and refer for certain products to "the rule" (references 100136 and 100137).  </w:t>
        <w:br/>
        <w:t xml:space="preserve">101. It results from the investigation that the "rule" referred to in these handwritten notes corresponded to a rule set in consultation by the different competing manufacturers. The national key accounts director of BSH indicated regarding these notes that "this information does not come from competitive monitoring, but from exchanges of information between competitors" (reference 167657). Similarly, the product manager for refrigeration at BSH commented on this document as follows: "this reminds me of how it worked for us. One day [the president of BSH] called us together to inform us that we were going to implement an increase (...) He then indicated the amounts of increase that we should apply according to the product categories: '+20', '+30', '+50'. These were the price changes he had agreed upon with the other competing manufacturers (...)." It was indicated that the practice was to communicate the increase instructions to the operational staff (reference 167657).  </w:t>
        <w:br/>
        <w:t xml:space="preserve">102. Then, in an Excel file attached to an internal email from BSH dated September 24, 2008, titled "Price Increase Simulation," there is a price simulation table for "refrigeration" products, which indicates the minimum "PVC" of competitors:  </w:t>
        <w:br/>
        <w:t xml:space="preserve">103. Similarly, an internal email from BSH dated October 9, 2008, with the subject "Case 500 at Conforama" specifies: "(...) it seems that on DOC 22 (mid-November mid-December) where we originally had case 500 with SGS53E22FR, the group (...) would have taken our place with DFH825!!! By playing the increase from 500 to 550, our buyer preferred to do without the product, (...) If this is confirmed, [the competing manufacturer] will have had a double talk and recovered the case that was ours! (...) To be verified.... Maybe (...) with your contact at [the competing manufacturer]."  </w:t>
        <w:br/>
        <w:t xml:space="preserve">104. Furthermore, handwritten notes seized from [a manufacturer], possibly dated between September 10, 2008, and November 26, 2008, indicate the phone numbers and prices of competitors by product category (washing machines, dishwashers, ovens, etc.): "(...) LL FRONT (...) ⚠ CANDY 6 kg 1400 T  399 becomes 429  Minimum price (...) DW: Brand B no 399.99; AAA – 429 ((...) : [phone number]; (...) : [phone number] : (...) : [phone number]) 549.99 Brand A: more than 500 euros in brand A BOSCH 499  549 ISO AAA 49 dB (...) SL: FRONT Mechanical evacuation: B: 279 – The rule // No more brand A at 549!! in LVI Tomorrow-&gt; LVI =&gt; 599.99 // 48 dB Brand BOSCH -&gt; 629 // 49 dB AAA Polynox -&gt; 649 // 48 dB AAA Polynox BOSCH -&gt; 679 // 48 dB AAA 13 c[overs] 13 Liters 699 // 47 dB AAA 13 c[over]ts 12 liters (...)" (references 100141 to 100143). The author of these notes stated during the hearing that the phone numbers corresponded to those of his counterparts at BSH, Electrolux, and Whirlpool (references 167749 and 167750). The employees of BSH confirmed that these notes transcribed not only their commercial policy of the time but also the "rules" that had been communicated to them by the president of BSH, following the meetings he had with competitors. For illustration, the product marketing and training manager at BSH stated, "in my opinion, this information seems to correspond to the rules applicable to washing, defined during the meeting that took place in September 2008. They were probably communicated by [the competing employee] who participated in that meeting. They surely do not come from the customers" (reference 167661).  </w:t>
        <w:br/>
        <w:t>105. In the same vein, an exchange of internal emails at BSH dated December 8, 2008, with the subject "info competition cold door oven Scholtès" attests to the existence of exchanges, and</w:t>
      </w:r>
    </w:p>
    <w:p>
      <w:r>
        <w:rPr>
          <w:b/>
        </w:rPr>
        <w:t>[Pages 22–24]</w:t>
      </w:r>
    </w:p>
    <w:p>
      <w:r>
        <w:t>same agreement on floor prices, within the framework of GIFAM. Indeed, the national director of major accounts questions her president to determine whether the public price envisaged by her competitor Indesit corresponds to the GIFAM agreement: "are we still within the GIFAM framework?", to which he replies "no". As explained by the author of the email: "We learn here that Scholtès [Indesit] plans to launch a cold door oven at €600. I am surprised because this did not correspond to the outcome of our discussions at GIFAM. Indeed, we were given floor prices (or peak prices) by product category."</w:t>
      </w:r>
    </w:p>
    <w:p>
      <w:r>
        <w:t>106. In the same vein, the internal documents seized from [a competing manufacturer] attest to the existence of an agreement on prices, within the framework of GIFAM in the first half of 2009. Indeed, in an internal email dated April 10, 2009, titled "TR: SLF range", the commercial director of decentralized built-in clients [of this manufacturer] states, "Following our meeting this afternoon, I am sending you an update of the previously distributed tables: (...) New range version 2: following the new GIFAM inputs and our meeting (I just added a [manufacturer's brand] model at €599 – it’s a brand B!! and lowered the RRP to €749 because €699 was really aggressive, but we can discuss it :)” (references 166687 to 166693).</w:t>
      </w:r>
    </w:p>
    <w:p>
      <w:r>
        <w:t>107. Attached to this email is a table titled "SL Front budget price scheme 2009 simulation" which contains the mention "GIFAM agreements: no 9kg below 600; no condenser below 400": thus confirming the existence and framework of price discussions among competing manufacturers. When questioned about this document, its author indicated that "in this case, one of my managers informed me of the existence of a price agreement among manufacturers within GIFAM, and that is why I included this mention in the table" (references 167809, 167810, 170765, and 170766), and the employees of BSH confirmed the existence of a "GIFAM agreement" referred to in this email (references 167662 and 167663).</w:t>
      </w:r>
    </w:p>
    <w:p>
      <w:r>
        <w:t>108. In an internal email dated May 12, 2009, the author of the aforementioned table revisits this "GIFAM agreement", emphasizing "version 2 (the latest), with respect to the assumptions stated during your last GIFAM meeting: no condenser below 400, no 9kg below 600" (references 166714 to 166734).</w:t>
      </w:r>
    </w:p>
    <w:p>
      <w:r>
        <w:t>♦ Exchanges on the timing of the implementation of agreed price increases</w:t>
      </w:r>
    </w:p>
    <w:p>
      <w:r>
        <w:t>109. Discussions among competitors not only focused on the level of prices but also on when the increases would be communicated to the market.</w:t>
      </w:r>
    </w:p>
    <w:p>
      <w:r>
        <w:t>110. In this regard, the product marketing and training manager of BSH stated during the hearing: "we had agreed on the principle of sending a letter or an email of general increase sent exceptionally that year to our clients" (reference 167861).</w:t>
      </w:r>
    </w:p>
    <w:p>
      <w:r>
        <w:t>111. The handwritten notes referred to in paragraph 101 above confirm the occurrence of such exchanges among competitors during the year 2008. Indeed, they mention, several weeks at least before their sending, the date of sending the price increase letters of certain competitors' products: "Letter W: 19/09/08" (references 100136 and 100137) and "Bosch: letter done / Whirlpool: 15/11/08: letter tomorrow" (reference 99353). It can be noted that this agreement on the dates of sending price increases was respected. Thus, it results from the investigation that Whirlpool did indeed send its price increase letter to distributors on September 19, 2008 (references 170834 and 170835).</w:t>
      </w:r>
    </w:p>
    <w:p>
      <w:r>
        <w:t>♦ An effective implementation of the price increase</w:t>
      </w:r>
    </w:p>
    <w:p>
      <w:r>
        <w:t>112. The elements of the file demonstrate that the various manufacturers did indeed proceed with price increases at the end of 2008, even if the prices practiced may have evolved subsequently, notably due to negotiations with their distributor clients.</w:t>
      </w:r>
    </w:p>
    <w:p>
      <w:r>
        <w:t>113. Firstly, an internal email [from a manufacturer] dated December 8, 2008, titled "TR: Summary of meetings Orléans Confo/But/Gitem/Boul", demonstrates that all competitors adopted a similar behavior of increase at the same time: "Distribution Summary: Overall no challenge to the increase by distribution which is waiting to see if everyone maintains their positions.....! (…) if the competition holds the positions we defend …..RAS" (references 166757 to 166760).</w:t>
      </w:r>
    </w:p>
    <w:p>
      <w:r>
        <w:t>114. Secondly, it emerges from the analysis of the general evolution of recommended prices in light of the rule set among competitors that this was applied significantly by the manufacturers. Indeed, the evolution of recommended prices at the retail stage observed on certain products coincides with the price increase rule decided in consultation among the leaders of competing manufacturers according to which should be applied (i) for products priced below €200: an increase of €20, (ii) for products priced between €200 and €400: an increase of €30, and (iii) for products priced above €400: an increase of €50 (references 173916 to 173938; 38609 to 38695; 174266 to 174286; 174109 to 174125).</w:t>
      </w:r>
    </w:p>
    <w:p>
      <w:r>
        <w:t>115. Similarly, the implementation of the effective price increase by the various manufacturers is evidenced by the accounting, carried out by the investigation services, of the number of best-selling references that were subject to recommended price increases during the consultation periods. At the end of 2008, the companies BSH, Eberhardt, Electrolux, Indesit, and Whirlpool raised the recommended prices of their best-selling products, while the number of price variations outside this end of 2008 is very low.</w:t>
      </w:r>
    </w:p>
    <w:p>
      <w:r>
        <w:t>116. Thirdly and finally, the timing of price increases among the various manufacturers is similar. The documents in the file indeed attest to the fact that the companies BSH, Electrolux, and Whirlpool sent their price increase letters to distributor clients in September 2008 (Candy Hoover sent it a month later, in October 2008), for a very close application period, namely December 1, 2008, for BSH and Candy Hoover.</w:t>
      </w:r>
    </w:p>
    <w:p>
      <w:r>
        <w:t>117. However, as mentioned above, there is no usual month in the year during which price increases are applied. Moreover, the periods of the year chosen to implement the increases are not identical over time: there is therefore no more favorable period of the year during which price increases would be practiced.</w:t>
      </w:r>
    </w:p>
    <w:p>
      <w:r>
        <w:t>2. PRACTICES RELATING TO COMMERCIAL CONDITIONS GRANTED TO KITCHEN SPECIALISTS</w:t>
      </w:r>
    </w:p>
    <w:p>
      <w:r>
        <w:t>118. After presenting the mechanism of display contracts with kitchen specialist clients (a), it will be necessary to revisit the exchanges that took place among competitors regarding the reduction of costs of display contracts (b) and the modifications of the commercial conditions actually granted to kitchen specialists in 2009 (c).</w:t>
      </w:r>
    </w:p>
    <w:p>
      <w:r>
        <w:t>a) The mechanism of display contracts with kitchen specialist clients</w:t>
      </w:r>
    </w:p>
    <w:p>
      <w:r>
        <w:t>119. Kitchen specialists display kitchen models including household appliances in their stores. They can thus provide the appliances to end customers as part of the sale of a fitted kitchen, thereby becoming distributors on behalf of the manufacturer.</w:t>
      </w:r>
    </w:p>
    <w:p>
      <w:r>
        <w:t>120. For manufacturers, the stakes are high because the presence of display materials allows them to showcase their products to customers interested in acquiring new appliances and to promote either sales through kitchen specialists or sales in stores. As indicated above, kitchen specialists constitute an important distribution channel in France (see paragraph 18).</w:t>
      </w:r>
    </w:p>
    <w:p>
      <w:r>
        <w:t>121. To determine the commercial conditions for making their display materials available at kitchen specialists, manufacturers enter into display contracts with kitchen specialists, either directly or indirectly (through purchasing groups or wholesalers). These contracts concern a list of selected built-in appliances, such as ovens, cooktops, hoods, microwave ovens, refrigerators, dishwashers, washing machines, and dryers, the value of which is determined at the signing of the contract. Under these contracts, manufacturers lend the display materials to their kitchen specialist clients free of charge for a specified period. Upon expiration of this period, the manufacturer may transfer the materials to the kitchen specialist, the latter generally benefiting from a credit calculated based on the turnover generated with the display materials during the contract duration.</w:t>
      </w:r>
    </w:p>
    <w:p>
      <w:r>
        <w:t>122. By way of illustration, before September 2009, all manufacturers involved in the practice granted a credit of 100% of the value of the display materials if the turnover generated by the kitchen specialist with it during the contract duration exceeded 12 times the net value of the display materials.</w:t>
      </w:r>
    </w:p>
    <w:p>
      <w:r>
        <w:t>b) Exchanges on the reduction of costs of display contracts with kitchen specialists</w:t>
      </w:r>
    </w:p>
    <w:p>
      <w:r>
        <w:t>123. It emerges from the elements of the file that discussions among competitors took place between May and September 2009, within GIFAM, concerning the durations of display contracts with kitchen specialists (reference 167865).</w:t>
      </w:r>
    </w:p>
    <w:p>
      <w:r>
        <w:t>124. The purpose of these meetings was notably to discuss the costs related to display contracts and the commercial conditions granted to kitchen specialists. Indeed, according to BSH, "when a kitchen specialist achieves 100% of their turnover rate (12 times the turnover of display products), they benefit from an additional profitability of 8.33%" (reference 167865).</w:t>
      </w:r>
    </w:p>
    <w:p>
      <w:r>
        <w:t>125. Discussions among competitors focused on ways to achieve a reduction in the cost of these display materials, considering two methods: extending the duration of the display or increasing the required turnover. It was first considered to extend the duration of display contracts from 12 to 18 months.</w:t>
      </w:r>
    </w:p>
    <w:p>
      <w:r>
        <w:t>126. On this point, the national sales director of built-in products at BSH stated during the hearing that "[the president] asked me to work on a modification of the display contracts of kitchen specialists. (...) Following discussions he had with his competing counterparts, he asked me to work on an evolution of this rate. I had proposed a first solution consisting of extending from 12 months to 18 months (...)" (reference 167865).</w:t>
      </w:r>
    </w:p>
    <w:p>
      <w:r>
        <w:t>127. Several documents in the file confirm the existence of such exchanges among competitors on this point.</w:t>
      </w:r>
    </w:p>
    <w:p>
      <w:r>
        <w:rPr>
          <w:b/>
        </w:rPr>
        <w:t>[Pages 25–27]</w:t>
      </w:r>
    </w:p>
    <w:p>
      <w:r>
        <w:t>128. On the one hand, during an exchange of internal emails at BSH on Sunday, May 3, and Monday, May 4, 2009, concerning "Implementation of 18-month exposure contracts," the national sales director for built-in appliances provides an initial update on the establishment of the "18-month exposure contracts." In response, the national key accounts director replies, "Can we discuss this again in the coordination meeting, as none of the surveyed clients have been alerted by any supplier. Very anxiety-inducing, it is really necessary for all manufacturers to be in sync, but this will only increase the resentment of our kitchen designers if we all act in concert."</w:t>
      </w:r>
    </w:p>
    <w:p>
      <w:r>
        <w:t>129. On the other hand, competitors have considered, internally, working hypotheses similar to those of BSH.</w:t>
      </w:r>
    </w:p>
    <w:p>
      <w:r>
        <w:t>130. Thus, handwritten notes seized from a competing manufacturer, dated February 2009, show that this company was also internally considering evolving the kitchen designer contracts to 18 months: "[WARNING] June 1 -&gt; Target =&gt; 18-month Expo contracts x 18 times."</w:t>
      </w:r>
    </w:p>
    <w:p>
      <w:r>
        <w:t>131. Similarly, handwritten notes seized from Candy Hoover, dated April 30, 2009, mention internal reflections to evolve the kitchen designer contracts to 18 months: "30-04-09 Xavier Contracts 18 x 18 months for application from 1-07-09."</w:t>
      </w:r>
    </w:p>
    <w:p>
      <w:r>
        <w:t>c) The effective modification of exposure contracts</w:t>
      </w:r>
    </w:p>
    <w:p>
      <w:r>
        <w:t>132. The documents in the file demonstrate that the exposure contracts of BSH, Candy Hoover, Eberhardt, Indesit, and Whirlpool underwent a similar evolution during the year 2009.</w:t>
      </w:r>
    </w:p>
    <w:p>
      <w:r>
        <w:t>133. Thus, the commercial conditions granted to kitchen designers by competing manufacturers changed from 12 to 15 times the amount exposed over a duration of 12 months in order to benefit from the 100% credit (and not an extension of the duration to 18 months as had initially been considered in the discussions between competitors).</w:t>
      </w:r>
    </w:p>
    <w:p>
      <w:r>
        <w:t>134. It is thus the second solution, consisting of increasing the sales target of the exposure contracts instead of changing their duration, that was ultimately adopted by the competing manufacturers at the conclusion of the consultation. According to the national sales director for built-in appliances at BSH, "[the first] solution was rejected and [the president] asked me to develop the second solution, which consisted of modifying the turnover rate from 12 to 15. This evolution follows discussions he had with other manufacturers."</w:t>
      </w:r>
    </w:p>
    <w:p>
      <w:r>
        <w:t>135. BSH, Candy Hoover, Indesit, and Whirlpool thus, at least during the period 2009-2010, increased the sales target assigned to kitchen designers so that they could benefit from the free exposure equipment, which changed from 12 to 15 times the amount exposed in the exposure contracts. Eberhardt, for its part, increased the sales target from 12 to 16 times the amount exposed over the 12-month duration of the exposure contracts.</w:t>
      </w:r>
    </w:p>
    <w:p>
      <w:r>
        <w:t>E. NOTIFIED GRIEVANCES</w:t>
      </w:r>
    </w:p>
    <w:p>
      <w:r>
        <w:t>136. In light of these findings, the general rapporteur notified, on March 28, 2018, the companies involved and their parent companies of the following grievances:</w:t>
      </w:r>
    </w:p>
    <w:p>
      <w:r>
        <w:t>"1. GRIEVANCE No. 1:</w:t>
        <w:br/>
        <w:t>It is alleged against:</w:t>
        <w:br/>
        <w:t>- BSH ELECTROMENAGER S.A.S. (R.C.S. No. 341 911 790), located at Avenue Michelet, 93 400 SAINT-OUEN, for the period from 2006 to 2009, due to its direct participation;</w:t>
        <w:br/>
        <w:t>- BSH HAUSGERATE GmbH (registration No. HRB 75534), located at Carl-Wery-Straße 34, 81739 MUNICH (Germany), for the period from 2006 to 2009, due to its status as a parent company having exercised decisive influence over BSH ELECTROMENAGER S.A.S. (R.C.S. No. 341 911 790), located at Avenue Michelet, 93 400 SAINT-OUEN;</w:t>
        <w:br/>
        <w:t>- GROUPE CANDY HOOVER S.A.S. (R.C.S. No. 016 250 102), located at 13 rue Auger, 93 500 PANTIN, for the period from 2006 to 2009, due to its direct participation;</w:t>
        <w:br/>
        <w:t>- CANDY FRANCE S.A. (R.C.S. No. 553 720 053) located at Rosières, 30 rue Yves Lacelle, 18 400 LUNERY, and CANDY S.P.A. (registration No. 587878/MB) located at Via Missori 8, 20 900 MONZA (Italy), for the period from 2006 to 2009, in their capacity as parent companies having exercised decisive influence over GROUPE CANDY HOOVER S.A.S. (R.C.S. No. 016 250 102), located at 13 rue Auger, 93 500 PANTIN;</w:t>
        <w:br/>
        <w:t>- S.A.S. EBERHARDT FRERES (R.C.S. No. 578 503 112), located at 18 rue des Frères Eberts, 67 100 STRASBOURG, for the period from 2006 to 2007, due to its direct participation;</w:t>
        <w:br/>
        <w:t>- SC FINEB (R.C.S. No. 444 451 819), located at 27, rue Jean-Jacques Rousseau, 67 000 STRASBOURG, for the period from 2006 to 2007, in its capacity as a parent company having exercised decisive influence over S.A.S. EBERHARDT FRERES (R.C.S. No. 578 503 112), located at 18 rue des Frères Eberts, 67 100 STRASBOURG;</w:t>
        <w:br/>
        <w:t>- ELECTROLUX HOME PRODUCTS FRANCE S.A.S. (R.C.S. No. 552 042 285), located at 43 avenue Félix Louât, 60 300 SENLIS, for the period from 2006 to 2009, due to its direct participation;</w:t>
        <w:br/>
        <w:t>- ELECTROLUX FRANCE S.A.S. (R.C.S. No. 562 076 125), located at 43 avenue Félix Louât, 60 300 SENLIS, and AB ELECTROLUX SWEDEN (registration No. 5556009-4178), located at S:t Gôransgatan 143, SE 105 45 STOCKHOLM (Sweden), for the period from 2006 to 2009, in their capacity as parent companies having exercised decisive influence over ELECTROLUX HOME PRODUCTS FRANCE S.A.S. (R.C.S. No. 552 042 285), located at 43 avenue Félix Louât, 60 300 SENLIS;</w:t>
        <w:br/>
        <w:t>- WHIRLPOOL FRANCE S.A.S. (RCS No. 325 041 481), in its name and for INDESIT COMPANY FRANCE S.A.S. (R.C.S. No. 335 075 404), located at Tour Pacific, 11-13, cours Valmy, 92 977 LA DEFENSE (92 800 PUTEAUX), for the period from 2006 to 2009, due to its direct participation;</w:t>
        <w:br/>
        <w:t>- WHIRLPOOL EMEA S.P.A. (registration No. 00693740425), located at Via Carlo Pisacane n. 1, PERO, MI 20016 (Italy), for the period from 2006 to 2009, in its capacity as a parent company having exercised decisive influence over INDESIT COMPANY France S.A.S. (R.C.S. No. 335 075 404), which became WHIRLPOOL FRANCE S.A.S. (R.C.S. No. 325 041 481) on December 31, 2015.</w:t>
      </w:r>
    </w:p>
    <w:p>
      <w:r>
        <w:t>For having, in the sector of large household appliances, participated in secret meetings and exchanged information, from September 7, 2006, to April 10, 2009, and thus participated in a single and repeated infringement aimed at jointly defining the price increases for sale to consumers that would then be communicated to their distributor clients, which directly impact the level of the transfer price to these latter.</w:t>
      </w:r>
    </w:p>
    <w:p>
      <w:r>
        <w:t>These practices had the object and effect of imposing in the sector of large household appliances in France, a mode of organization detrimental to price setting by the free play of the market by limiting and/or controlling production, outlets, investments, or technical progress.</w:t>
      </w:r>
    </w:p>
    <w:p>
      <w:r>
        <w:t>They are prohibited by Article L. 420-1 of the Commercial Code and Article 101, paragraph 1, of the TFEU.</w:t>
      </w:r>
    </w:p>
    <w:p>
      <w:r>
        <w:t>2. GRIEVANCE No. 2:</w:t>
        <w:br/>
        <w:t>It is alleged against:</w:t>
        <w:br/>
        <w:t>- BSH ELECTROMENAGER S.A.S. (R.C.S. No. 341 911 790), located at Avenue Michelet, 93 400 SAINT-OUEN, for the period from May 2009 to September 2009, due to its direct participation;</w:t>
        <w:br/>
        <w:t>- BSH HAUSGERATE GmbH (registration No. HRB 75534), located at Carl-Wery-Straße 34, 81739 MUNICH (Germany), for the period from May 2009 to September 2009, due to its status as a parent company having exercised decisive influence over BSH ELECTROMENAGER S.A.S. (R.C.S. No. 341 911 790), located at Avenue Michelet, 93 400 SAINT-OUEN;</w:t>
        <w:br/>
        <w:t>- GROUPE CANDY HOOVER S.A.S. (R.C.S. No. 016 250 102), located at 13 rue Auger, 93 500 PANTIN, for the period from May 2009 to September 2009, due to its direct participation;</w:t>
        <w:br/>
        <w:t>- CANDY FRANCE S.A. (R.C.S. No. 553 720 053) located at Rosières, 30 rue Yves Lacelle, 18 400 LUNERY, and CANDY S.P.A. (registration No. 587878/MB) located at Via Missori 8, 20 900 MONZA (Italy), for the period from May 2009 to September 2009, in their capacity as parent companies having exercised decisive influence over GROUPE CANDY HOOVER S.A.S. (R.C.S. No. 016 250 102), located at 13 rue Auger, 93 500 PANTIN;</w:t>
      </w:r>
    </w:p>
    <w:p>
      <w:r>
        <w:rPr>
          <w:b/>
        </w:rPr>
        <w:t>[Pages 28–30]</w:t>
      </w:r>
    </w:p>
    <w:p>
      <w:r>
        <w:t xml:space="preserve">- S.A.S. EBERHARDT FRERES (R.C.S. No. 578 503 112), located at 18 rue des Frères Eberts, 67 100 STRASBOURG, for the period from May 2009 to September 2009, due to its direct participation;  </w:t>
        <w:br/>
        <w:t xml:space="preserve">- SC FINEB (R.C.S. No. 444 451 819), located at 27, rue Jean-Jacques Rousseau, 67 000 Strasbourg, for the period from May 2009 to September 2009, in its capacity as a parent company having exercised decisive influence over S.A.S. EBERHARDT FRERES (R.C.S. No. 578 503 112), located at 18 rue des Frères Eberts, 67 100 STRASBOURG;  </w:t>
        <w:br/>
        <w:t xml:space="preserve">- WHIRLPOOL FRANCE S.A.S. (RCS No. 325 041 481), in its own name and for INDESIT COMPANY FRANCE S.A.S. (R.C.S. No. 335 075 404), located at Tour Pacific, 11-13, cours Valmy, 92 977 LA DEFENSE (92 800 PUTEAUX), for the period from May 2009 to September 2009, due to its direct participation;  </w:t>
        <w:br/>
        <w:t xml:space="preserve">- WHIRLPOOL EMEA S.P.A. (registration No. 00693740425), located at Via Carlo Pisacane n. 1, PERO, MI 20016 (Italy), for the period from May 2009 to September 2009, in its capacity as a parent company having exercised decisive influence over INDESIT COMPANY France S.A.S. (R.C.S. No. 335 075 404), which became WHIRLPOOL FRANCE S.A.S. (R.C.S. No. 325 041 481), located at Tour Pacific, 11-13, cours Valmy, 92 977 LA DEFENSE (92 800 PUTEAUX);  </w:t>
        <w:br/>
        <w:t xml:space="preserve">- WHIRLPOOL LUXEMBOURG SARL (registration No. B 110.585), located at 560A, rue de Neudorf, L-2220, LUXEMBOURG (Luxembourg), and WHIRLPOOL CORPORATION (registration No. 0491117), located at 2711 Centerville Road, Suite 400, WILMINGTON, DE 19808 (USA), for the period from May 2009 to September 2009, in their capacity as parent companies having exercised decisive influence over WHIRLPOOL FRANCE S.A.S. (R.C.S. No. 325 041 481), located at Tour Pacific, 11-13, cours Valmy, 92 977 LA DEFENSE (92 800 PUTEAUX);  </w:t>
        <w:br/>
        <w:t xml:space="preserve">for having, in the sector of large household appliances, participated in secret meetings and exchanged information, from May 3, 2009, to September 2009, and thus participated in an agreement aimed at reducing the cost of the exhibition contracts entered into with their kitchen retailer clients.  </w:t>
        <w:br/>
        <w:t xml:space="preserve">These practices had the object and effect of imposing in the sector of large household appliances in France, a mode of organization that undermined price setting by the free play of the market by limiting and/or controlling production, outlets, investments, or technical progress.  </w:t>
        <w:br/>
        <w:t xml:space="preserve">They are prohibited by Article L. 420-1 of the Commercial Code and Article 101, paragraph 1, [of] TFEU.  </w:t>
        <w:br/>
        <w:t>4 INDESIT COMPANY FRANCE S.A.S. (R.C.S. No. 335 075 404) was absorbed by universal transfer of assets by WHIRLPOOL FRANCE S.A.S. (R.C.S. No. 325 041 481) on December 31, 2015.</w:t>
      </w:r>
    </w:p>
    <w:p>
      <w:r>
        <w:t xml:space="preserve">II. Discussion  </w:t>
        <w:br/>
        <w:t xml:space="preserve">A. ON THE IMPLEMENTATION OF THE TRANSACTION PROCEDURE  </w:t>
        <w:br/>
        <w:t xml:space="preserve">137. III of Article L. 464-2 of the Commercial Code states: "[w]hen an organization or a company does not contest the reality of the grievances notified to it, the general rapporteur may submit to it a transaction proposal setting the minimum and maximum amount of the envisaged financial penalty. When the company or organization commits to modifying its behavior, the general rapporteur may take this into account in his transaction proposal. If, within a time 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  </w:t>
        <w:br/>
        <w:t xml:space="preserve">138. In this case, the entities involved, as author and parent company, did not contest the reality of the grievances notified to them and requested the application of the provisions of III of Article L. 464-2 of the Commercial Code from the general rapporteur of the Authority, who submitted a transaction proposal to them.  </w:t>
        <w:br/>
        <w:t xml:space="preserve">139. The implementation of the aforementioned text resulted, for each of the entities involved, in the establishment of a transaction report, by which they agreed to a transaction proposal defining the limits of the financial penalties that could be imposed on them.  </w:t>
        <w:br/>
        <w:t xml:space="preserve">140. During the session of October 25, 2018, the entities involved confirmed their agreement with the terms of the transaction, of which they accepted, with full knowledge of the facts, the legal consequences, particularly regarding the amount of the financial penalty that could be imposed by the Authority.  </w:t>
        <w:br/>
        <w:t xml:space="preserve">141. The practices not having been contested, the Authority will limit itself to the following developments.  </w:t>
        <w:br/>
        <w:t xml:space="preserve">B. ON THE APPLICABLE LAW  </w:t>
        <w:br/>
        <w:t xml:space="preserve">142. According to the case law of the Court of Justice of the European Union and the communication of the European Commission concerning guidelines relating to the notion of affecting trade as set out in Articles 101 and 102 of the TFEU,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  </w:t>
        <w:br/>
        <w:t xml:space="preserve">143. In this case, the companies involved are the main manufacturers of large household appliances in France. They belong to international groups that have production units and subsidiaries located in other Member States. The sanctioned practices concerned, in particular, prices and their evolution, as well as other parameters of competition, such as the technical characteristics to be integrated or the dates on which circular letters of price increases would be sent to distributor clients. They also took the form of an agreement concerning the commercial conditions granted to certain clients. These practices affected the entire national territory. Furthermore, the cumulative turnover of the various participants in the practices with the products concerned was €2.248 billion in 2007 and €2.105 billion in 2009.  </w:t>
        <w:br/>
        <w:t xml:space="preserve">144. It follows that the practices in question are likely to have significantly affected trade between Member States. They must, consequently, be examined both in light of the Union's competition rules and the internal rules.  </w:t>
        <w:br/>
        <w:t xml:space="preserve">C. ON THE RELEVANT MARKET  </w:t>
        <w:br/>
        <w:t xml:space="preserve">145. The practices concern large household appliances. In its decision-making practice, the Commission, operating a segmentation by product category, identified the following markets: (i) cooking appliances, (ii) hoods, (iii) dishwashers, (iv) refrigerators, (v) freezers, (vi) microwave ovens, (vii) washing machines, and (viii) tumble dryers. A finer segmentation of the market was also considered by the Commission, while leaving the question open, depending on whether the products are built-in or freestanding (Commission decision M. 7666 of October 13, 2014, Whirlpool/Indesit, paragraphs 10 to 16).  </w:t>
        <w:br/>
        <w:t xml:space="preserve">146. Furthermore, in light of the elements of the file, the relevant geographical market is of national dimension.  </w:t>
        <w:br/>
        <w:t xml:space="preserve">147. It follows from the above that the market concerned by the practices is that of the manufacturing and marketing of large household appliances in France.  </w:t>
        <w:br/>
        <w:t xml:space="preserve">D. ON THE MERITS OF THE GRIEVANCES  </w:t>
        <w:br/>
        <w:t xml:space="preserve">1. REMINDER OF THE PRINCIPLES  </w:t>
        <w:br/>
        <w:t xml:space="preserve">148. The first paragraph of Article 101 of the TFEU and Article L. 420-1 of the Commercial Code prohibit agreements and concerted practices between companies that have the object or effect of restricting competition.  </w:t>
        <w:br/>
        <w:t xml:space="preserve">149. The existence of an agreement is established as soon as the companies have expressed their common will to behave on the market in a determined manner (see in particular, judgment of the Court of Justice of July 8, 1999, Anic Partecipazioni SpA, C-49/92, paragraph 40). The existence of a concerted practice can be demonstrated by converging elements proving that contacts took place between a certain number of companies and that they pursued the common aim of eliminating or reducing uncertainty regarding their future behavior on the market (see in particular, judgment of the Court of Justice of December 16, 1975, Suiker Unie e.a, 40/73, paragraphs 175 and 179).  </w:t>
        <w:br/>
        <w:t>150. Furthermore, in order to assess whether an agreement between companies or a decision of association of companies presents a sufficient degree of harmfulness to be considered a restriction of competition "by object" within the meaning of Article 81, paragraph 1, EC, it is necessary to focus on the content of its provisions, the objectives it aims to achieve, as well as the economic and legal context in which it is embedded. In the context of assessing said context, it is also necessary to take into account the nature of the goods or services affected as well as the actual conditions of operation and the structure of the market(s) in question (see in this sense, judgments of the Court of Justice of the Union of</w:t>
      </w:r>
    </w:p>
    <w:p>
      <w:r>
        <w:rPr>
          <w:b/>
        </w:rPr>
        <w:t>[Pages 31–33]</w:t>
      </w:r>
    </w:p>
    <w:p>
      <w:r>
        <w:t xml:space="preserve">d'autres entreprises concurrentes, afin de ne pas fausser le libre jeu de la concurrence.  </w:t>
        <w:br/>
        <w:t xml:space="preserve">170. En conséquence, les pratiques mises en œuvre par BSH, Candy Hoover, Eberhardt, Indesit et Whirlpool entre mai et septembre 2009 constituent une infraction unique et répétée au sens de l'article 101 du TFUE et de l'article L. 420-1 du code de commerce.  </w:t>
        <w:br/>
        <w:t xml:space="preserve">171. Il convient de noter que ces pratiques ont eu lieu dans un contexte où les entreprises étaient conscientes de l'illégalité de leurs actions, ce qui renforce la gravité de l'infraction.  </w:t>
        <w:br/>
        <w:t>172. En conclusion, les éléments du dossier démontrent clairement que les sociétés BSH, Candy Hoover, Eberhardt, Indesit et Whirlpool ont agi de manière concertée pour fausser la concurrence sur le marché des produits de gros électroménager, tant durant la période de 2006 à 2009 que lors de l'accord de 2009.</w:t>
      </w:r>
    </w:p>
    <w:p>
      <w:r>
        <w:rPr>
          <w:b/>
        </w:rPr>
        <w:t>[Pages 34–36]</w:t>
      </w:r>
    </w:p>
    <w:p>
      <w:r>
        <w:t>to the entreprise or organism concerned and published in the Official Journal of the French Republic.</w:t>
      </w:r>
    </w:p>
    <w:p>
      <w:r>
        <w:t>F. ON SANCTIONS</w:t>
        <w:br/>
        <w:t>1. REMINDER OF PRINCIPLES</w:t>
        <w:br/>
        <w:t>179. Under I of Article L. 464-2 of the Commercial Code, the Authority may impose a monetary sanction on companies and organizations engaged in anti-competitive practices prohibited by Article L. 420-1 of the Commercial Code and Article 101 of the TFEU.</w:t>
        <w:br/>
        <w:t>180. Furthermore, the third paragraph of I of the aforementioned Article L. 464-2 provides that “[m]onetary sanctions are proportionate to the seriousness of the alleged facts, the importance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reasoned for each sanction (...)”.</w:t>
        <w:br/>
        <w:t>181. According to the fourth paragraph of I of Article L. 464-2 of the Commercial Code, “[i]f the offender is not a company, the maximum amount of the sanction is 3 million euros. The maximum amount of the sanction is, for a company, 10% of the highest amount of worldwide turnover excluding taxes during one of the fiscal years closed since the fiscal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br/>
        <w:t>182. III of Article L. 464-2 of the Commercial Code states: “[w]hen an organization or company does not contest the reality of the grievances notified to it, the general rapporteur may submit to it a proposal for a settlement fixing the minimum and maximum amount of the envisaged monetary sanction. When the company or organization commits to modifying its behavior, the general rapporteur may take this into account in his proposal for a settlement. If, within a period set by the general rapporteur, the organization or company agrees to the settlement proposal, the general rapporteur proposes to the Competition Authority, which hears the company or organization and the Government Commissioner without prior establishment of a report, to impose the monetary sanction provided for in I within the limits set by the settlement”.</w:t>
        <w:br/>
        <w:t>183. Moreover, the particular circumstances resulting from the implementation, in this case, of the settlement procedure based on the aforementioned provisions of III of Article L. 464-2 of the Commercial Code justify that the sanctions imposed are not reasoned by reference to the method of determining monetary sanctions set out in the press release of May 16, 2011, from the Authority.</w:t>
        <w:br/>
        <w:t>184. Finally, IV of Article L. 464-2 of the Commercial Code provides that: “[a] total or partial exemption from monetary sanctions may be granted to a company or organization that has, with others, implemented a practice prohibited by the provisions of Article L. 420-1 if it has contributed to establishing the reality of the prohibited practice and identifying its authors, by providing information that the Authority or the administration did not previously possess. Following the initiative of the company or organization, the Competition Authority, at the request of the general rapporteur or the minister responsible for the economy, adopts for this purpose a leniency notice, which specifies the conditions under which the envisaged exemption is subject, after the Government Commissioner and the concerned company or organization have presented their observations; this notice is transmitted to the company or organization concerned and published in the Official Journal of the French Republic.</w:t>
      </w:r>
    </w:p>
    <w:p>
      <w:r>
        <w:rPr>
          <w:b/>
        </w:rPr>
        <w:t>[Pages 37–39]</w:t>
      </w:r>
    </w:p>
    <w:p>
      <w:r>
        <w:t>the company or organization and to the minister, and is not published. When making the decision under I of this article, the Authority may, after hearing the Government Commissioner and the company or organization concerned without prior establishment of a report, and if the conditions specified in the leniency notice have been respected, grant an exemption from financial penalties proportionate to the contribution made to the establishment of the infringement."</w:t>
      </w:r>
    </w:p>
    <w:p>
      <w:r>
        <w:t>185. As recalled in paragraph 12 of the procedural notice of April 3, 2015, relating to the French leniency program ("leniency notice"): "The legislator considered that it is in the interest of the French economy, and notably of consumers, to grant favorable treatment to companies that inform the Competition Authority of the existence of illegal agreements and cooperate with them to put an end to them. Indeed, these agreements are harmful to national economies: they seriously undermine the interests of consumers, particularly when they lead to an artificial increase in prices or a limitation of supply in the market, and they exempt companies from the pressure that normally encourages them to innovate. The benefit that consumers and citizens derive from the assurance of seeing agreements detected and prohibited more reliably and more frequently is greater than the interest that may exist in financially sanctioning all companies that participated in the agreement, including the very one that, by revealing it, allows the Authority to discover and sanction such practices." And paragraph 22 of the leniency notice provides that "if the company submitting the application is the first to provide indisputable evidence enabling the Authority to establish additional factual elements directly impacting the determination of the amount of financial penalties imposed on the participants in the agreement, the Authority will not take these facts into account when setting the amount of the fine imposed on the company that provided them."</w:t>
      </w:r>
    </w:p>
    <w:p>
      <w:r>
        <w:t xml:space="preserve">2. APPLICATION TO THE CASE AT HAND  </w:t>
        <w:br/>
        <w:t xml:space="preserve">a) On the severity  </w:t>
        <w:br/>
        <w:t xml:space="preserve">186. It should be noted that practices involving competing companies agreeing to coordinate their prices and commercial strategy are considered the most serious practices under national and European competition law, given their consequences on the effectiveness of competitive play.  </w:t>
        <w:br/>
        <w:t xml:space="preserve">187. In this case, the first complaint concerns a single and repeated infringement consisting of the main French manufacturers of large household appliances jointly fixing the recommended retail price increases to consumers, which would then be communicated to their distributor clients. This practice affected the selling price to distributors given the existence of a correlation between the recommended retail price and the price at which distributors purchased their products (see paragraph 64). The infringement, which interfered with the free setting of prices, and thus affected an essential parameter of competition, is inherently serious.  </w:t>
        <w:br/>
        <w:t xml:space="preserve">188. This seriousness is reinforced by the secret nature of the infringement. Indeed, its implementation involved meetings on the sidelines of those of GIFAM, as well as ad hoc meetings (multilateral or bilateral) organized in locations chosen by the competitors and, finally, phone calls between the participants. Furthermore, this practice exhibits a certain degree of sophistication, in that, rather than abandoning the practice after its initial implementation period, the companies involved reiterated their behavior during a second period, adapting the modalities of the infringement to make it more effective, notably through an even more direct involvement of the company executives.  </w:t>
        <w:br/>
        <w:t xml:space="preserve">189. The practice constituting the second complaint consisted of an agreement among competitors aimed at reducing the cost of display contracts entered into with their kitchen distributor clients. These contracts initially allowed kitchen distributors to benefit from free display material when their sales exceeded 12 times the value of the display material. After the consultation, this threshold was raised to 15 or 16 times the value of the display material. The relatively short duration of the implementation of this practice does not mitigate its severity when considering that it involved non-negligible amounts related to the cost of transferring the display material from the kitchen distributors and thus led to the manipulation of an element of profitability for manufacturers and kitchen distributors. Its severity is further reinforced by the secret nature of the exchanges that presided over its implementation.  </w:t>
        <w:br/>
        <w:t xml:space="preserve">b) On the damage caused to the economy  </w:t>
        <w:br/>
        <w:t xml:space="preserve">190. As indicated above, the practice targeted by the first complaint consisted of agreements and coordinated practices concerning the increase in recommended retail prices to consumers communicated to distributor clients and directly impacting the level of the selling price to them from September 2006 to January 2007 and then from May 2008 to April 2009. To assess the damage it may have caused, it is first necessary to note the high cumulative market share (70% in 2012) held by the participants in the practice, and the notoriety of their brands (see reference 181405). Moreover, as emerges from the elements in the file (see, in particular, references 181190, 181270, 181279, 181281 to 181283), the consultations directly concerned the best-selling references, corresponding to the "price peaks." Furthermore, they may also have indirectly influenced other references whose price positioning had to be consistent with that of the best-selling references (reference 181332). The practices finally concerned everyday consumer goods, for which the price elasticity of demand may be relatively limited, and which can represent significant expenses for end consumers who are equipping themselves.  </w:t>
        <w:br/>
        <w:t xml:space="preserve">191. However, as already noted in the notification of complaints (references 181266 to 181268) and as the parties recall, the alleged practices took place in an unfavorable sectoral context, marked by a decrease in consumer prices and turnover in large household appliances, an increase in the prices of certain inputs, and the rise of Asian manufacturers (such as Samsung or LG) who did not participate in the practices. This sectoral context may have contributed to mitigating the damage caused by the practices: on the one hand, the price increases decided by the participants in the practice did not prevent the overall decrease in retail prices, on the other hand, even in the absence of the practices, the increase in the prices of certain inputs could have led, all else being equal, to an increase in the selling prices of products, and finally, the competitive pressure exerted by operators outside the agreement may have prevented a significant increase in prices.  </w:t>
        <w:br/>
        <w:t xml:space="preserve">192. Nevertheless, the practices may also have allowed the participating companies to mitigate the downward trend in prices or improve the cost pass-through rate, especially since the leniency applicant explained that the consultation was precisely aimed at responding to this context of rising costs and falling prices (references 181281 and 181285).  </w:t>
        <w:br/>
        <w:t xml:space="preserve">193. As the parties indicate, the negotiating power of distributors may also have been a factor capable of mitigating the damage caused. This negotiating power was one of the factors that led the participants not to systematically comply with the pricing guidelines (see reference 181352). However, the practices may also have influenced the negotiating power of manufacturers vis-à-vis distributors, by reducing the information asymmetry between competing manufacturers (reference 181352). Furthermore, it should be noted that the retail distribution of large household appliances is less concentrated than in the food-dominated distribution sector, since several distribution channels can be identified alongside specialized large surfaces (such as Darty or Boulanger), such as proximity stores (like Gitem or Digital), large food stores (like Auchan or Carrefour), or even distance selling over the internet (see paragraph 18 and references 181172 and 181173).  </w:t>
        <w:br/>
        <w:t xml:space="preserve">194. Finally, while it emerges from the elements of the file that the guidelines issued during the exchanges (see, notification of complaints paragraphs 513 and following, 544, 553, 640-641, 656 and following) and the increases in recommended prices of products were respected (677 and following), the various manufacturers nevertheless encountered difficulties in applying the decisions resulting from the consultation, particularly over time (see, notification of complaints paragraphs 603 and following, 640, 642, 644-645, 656 and following). The parties also emphasize that the pass-through of increases in recommended selling prices to wholesale prices and to the prices actually charged by retailers may have varied according to the references, the consultation period, and the distributor clients concerned. Finally, as the parties indicate, the increases, assuming they were respected, may also have been relatively limited on average, particularly during the first period, noting that discussions on price increases among competitors then mainly concerned the introduction of new references (reference 181374). Nevertheless, the exchanges, some of which aimed at very significant recommended price increases for the second consultation period (references 181327 and following and 181357), notably concerned the best-selling references. Furthermore, the deviations that may have been identified in the implementation of the guidelines or the relatively low level of the agreed increases, while they mitigate the damage caused, do not allow for the conclusion that the prices ultimately charged would have been those corresponding to a normal competitive situation.  </w:t>
        <w:br/>
        <w:t xml:space="preserve">195. Ultimately, all these elements tend to indicate that the damage caused by the practices targeted by the first complaint may have been relatively limited.  </w:t>
        <w:br/>
        <w:t xml:space="preserve">196. The practice targeted by the second complaint consisted of a consultation on the commercial conditions granted to kitchen distributors in the display contracts. While this practice may have reduced the competition that the implicated companies engaged in regarding the billing of display models (references 181381 and following), only the display products transferred to kitchen distributors are affected. The scope and duration of this practice therefore significantly reduce the damage caused.  </w:t>
        <w:br/>
        <w:t xml:space="preserve">c) On individualization  </w:t>
        <w:br/>
        <w:t xml:space="preserve">197. Regarding the company Eberhardt, it is necessary to take into account, concerning the first complaint, the fact that the company, positioned solely in the high-end segment of cold products at the time of the practices, limited its participation in the infringement, as it only attended a small number of meetings, and only during the period from September 7, 2006, to January 8, 2007.  </w:t>
        <w:br/>
        <w:t xml:space="preserve">198. Similarly, the lesser intensity of participation in the practices should be taken into account for the individualization of the sanction of the company Candy Hoover.  </w:t>
        <w:br/>
        <w:t>199. The situation of BSH has been subject to an individual assessment taking into account several specificities. First, BSH submitted a leniency application, which led to</w:t>
      </w:r>
    </w:p>
    <w:p>
      <w:r>
        <w:rPr>
          <w:b/>
        </w:rPr>
        <w:t>[Pages 40–42]</w:t>
      </w:r>
    </w:p>
    <w:p>
      <w:r>
        <w:t xml:space="preserve">the sanction of the company Candy Hoover.  </w:t>
        <w:br/>
        <w:t xml:space="preserve">199. The situation of BSH has been subject to an individual assessment taking into account several specificities. First, BSH submitted a leniency application, which resulted in a notice indicating a range of sanction reductions that could be applied later, depending on the assessment made notably regarding its cooperation in the investigation of the case. Next, the range set within the framework of the settlement procedure by the rapporteur general took into account both the sanction reductions envisaged by the leniency notice and the possibility that BSH could benefit from an even greater sanction reduction than the maximum reduction retained by the leniency notice, given its significant contribution to the investigation of the facts. The college considered that it was necessary to take into account, for the determination of BSH's sanction, the particularly high quality of its contribution to the investigation, in terms of its leniency application, the elements provided in its support, and its active cooperation throughout the investigation of the case.  </w:t>
        <w:br/>
        <w:t xml:space="preserve">200. Furthermore, it should be noted that the existence of certain facts, which had an impact on the sanction imposed, could have been established solely on the basis of the elements transmitted by the leniency applicant, thus allowing for the extension of the duration of the single infringement referred to in the first complaint and consequently aggravating the sanction. Moreover, statements from representatives of BSH and internal exchanges within the company revealed the existence of an agreement among manufacturers of large household appliances concerning the evolution of commercial conditions granted to kitchen designers, which constitutes the second complaint, leading to an additional sanction imposed on the companies involved. The amount of the fine imposed on BSH was set taking into account these specific circumstances, within the framework of the flat-rate assessment specific to the settlement.  </w:t>
        <w:br/>
        <w:t xml:space="preserve">201. Finally, for all the companies concerned, including Electrolux, Whirlpool, and Indesit, the elements specific to the case were taken into account when setting the sanction within the settlement range, notably the points raised in paragraphs 190 to 196, allowing for the assessment of the damage to the economy that may have been caused by the practices as relatively limited.  </w:t>
        <w:br/>
        <w:t xml:space="preserve">202. None of the envisaged sanction amounts exceeds the legal ceiling applicable to each of the companies involved.  </w:t>
        <w:br/>
        <w:t xml:space="preserve">3. CONCLUSION ON THE AMOUNT OF SANCTIONS  </w:t>
        <w:br/>
        <w:t xml:space="preserve">203. The amount of the fines imposed on each of the companies concerned, including Electrolux, Whirlpool, and Indesit, is proportionate to the severity of the practices and the damage to the economy they caused. The particular situation of each company was also taken into account, and the sanctions imposed on the companies Eberhardt, BSH, and Candy Hoover were adjusted based on circumstances specific to them.  </w:t>
        <w:br/>
        <w:t xml:space="preserve">204. In light of all these elements and in accordance with the terms of the settlements concluded:  </w:t>
        <w:br/>
        <w:t xml:space="preserve">- the amount of the sanction imposed jointly on BSH Electroménager SAS and BSH Hausgeräte GmbH is set at 23,000,000 euros;  </w:t>
        <w:br/>
        <w:t xml:space="preserve">- the amount of the sanction imposed jointly on Groupe Candy Hoover SAS, Candy France SA, and Candy SpA is set at 15,000,000 euros;  </w:t>
        <w:br/>
        <w:t xml:space="preserve">- the amount of the sanction imposed jointly on SAS Eberhardt Frères and SC Fineb is set at 1,000,000 euros;  </w:t>
        <w:br/>
        <w:t xml:space="preserve">- the amount of the sanction imposed jointly on Electrolux Home Product France SAS, Electrolux France SAS, and AB Electrolux Sweden is set at 48,000,000 euros;  </w:t>
        <w:br/>
        <w:t xml:space="preserve">- the amount of the sanction imposed jointly on Whirlpool France SAS, on behalf and for the account of Indesit Company France SAS and Whirlpool EMEA SpA, as successor of the parent company Indesit Company SpA, is set at 46,000,000 euros;  </w:t>
        <w:br/>
        <w:t>- the amount of the sanction imposed jointly on Whirlpool France SAS, Whirlpool Luxembourg, and Whirlpool Corporation is set at 56,000,000 euros.</w:t>
      </w:r>
    </w:p>
    <w:p>
      <w:r>
        <w:t xml:space="preserve">DECISION  </w:t>
        <w:br/>
        <w:t xml:space="preserve">Article 1: It is established that the companies BSH Electroménager SAS, BSH Hausgeräte GmbH, Groupe Candy Hoover SA, Candy SpA, SAS Eberhardt Frères, SC Fineb, Electrolux Home Product France SAS, Electrolux SAS, AB Electrolux Sweden, Whirlpool France SAS, Whirlpool EMEA SpA, Whirlpool Luxembourg, and Whirlpool Corporation have violated the provisions of Article L. 420-1 of the Commercial Code and paragraph 1 of Article 101 of the Treaty on the Functioning of the European Union by implementing the practices referred to in the complaints set out in paragraph 137.  </w:t>
        <w:br/>
        <w:t xml:space="preserve">Article 2: In this regard, the following financial sanctions are imposed:  </w:t>
        <w:br/>
        <w:t xml:space="preserve">- on the company BSH Electroménager SAS, as the author, and jointly with the company BSH Hausgeräte GmbH, in its capacity as parent company, a sanction in the amount of twenty-three million euros (23,000,000 euros);  </w:t>
        <w:br/>
        <w:t xml:space="preserve">- on the company Groupe Candy Hoover SAS, as the author, and jointly with the companies Candy France SA and Candy SpA, in their capacity as parent companies, a sanction in the amount of fifteen million euros (15,000,000 euros);  </w:t>
        <w:br/>
        <w:t xml:space="preserve">- on the company SAS Eberhardt Frères, as the author, and jointly with the company SC Fineb, in its capacity as parent company, a sanction in the amount of one million euros (1,000,000 euros);  </w:t>
        <w:br/>
        <w:t xml:space="preserve">- on the company Electrolux Home Product France SAS, as the author, and jointly with the companies Electrolux France SAS and AB Electrolux Sweden, in their capacity as parent companies, a sanction in the amount of forty-eight million euros (48,000,000 euros);  </w:t>
        <w:br/>
        <w:t xml:space="preserve">- on the company Whirlpool France SAS on behalf and for the account of Indesit Company France SAS, as the author, and jointly with the company Whirlpool EMEA SpA, in its capacity as parent company as successor of the parent company Indesit Company SpA, a sanction in the amount of forty-six million euros (46,000,000 euros);  </w:t>
        <w:br/>
        <w:t>- on the company Whirlpool France SAS, as the author, and jointly with the companies Whirlpool Luxembourg and Whirlpool Corporation, in their capacity as parent companies, a sanction in the amount of fifty-six million euros (56,000,000 euros).</w:t>
      </w:r>
    </w:p>
    <w:p>
      <w:r>
        <w:rPr>
          <w:b/>
        </w:rPr>
        <w:t>[Pages 43–43]</w:t>
      </w:r>
    </w:p>
    <w:p>
      <w:r>
        <w:t xml:space="preserve">Deliberated on the oral report of Mr. Erwann Kerguelen, Ms. Amel Cheikh-Braun, rapporteurs, and the intervention of Mr. Joël Tozzi, deputy general rapporteur, by Ms. Isabelle de Silva, president, Ms. Élisabeth Flüry-Hérard, Ms. Fabienne Siredey-Garnier, vice-presidents, Ms. Laurence Idot and Ms. Carol Xueref, members.  </w:t>
        <w:br/>
        <w:t xml:space="preserve">The session secretary, The president,  </w:t>
        <w:br/>
        <w:t xml:space="preserve">Claire Villeval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