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https://www.autoritedelaconcurrence.fr/fr/decision/relative-des-pratiques-mises-en-oeuvre-dans-le-secteur-des-reseaux-et-des-services-de</w:t>
      </w:r>
    </w:p>
    <w:p>
      <w:r>
        <w:t>Pages translated : 21</w:t>
      </w:r>
    </w:p>
    <w:p/>
    <w:p>
      <w:r>
        <w:rPr>
          <w:b/>
        </w:rPr>
        <w:t>[Pages 1–3]</w:t>
      </w:r>
    </w:p>
    <w:p>
      <w:r>
        <w:t xml:space="preserve">FRENCH REPUBLIC  </w:t>
        <w:br/>
        <w:t xml:space="preserve">Decision No. 14-D-10 of September 25, 2014  </w:t>
        <w:br/>
        <w:t xml:space="preserve">regarding practices implemented in the sector of mobile communications networks and services  </w:t>
        <w:br/>
        <w:t xml:space="preserve">The Competition Authority (Section V),  </w:t>
        <w:br/>
        <w:t xml:space="preserve">Having regard to the letters registered on April 29, 2014, under numbers 14/0041F and 14/0042M, by which the company Orange referred to the Competition Authority practices implemented by the companies SFR and Bouygues Telecom in the mobile telephony sector and requested that interim measures be ordered on the basis of Article L. 464-1 of the Commercial Code;  </w:t>
        <w:br/>
        <w:t xml:space="preserve">Having regard to Articles 101 and 102 of the Treaty on the Functioning of the European Union (TFEU);  </w:t>
        <w:br/>
        <w:t xml:space="preserve">Having regard to Book IV of the amended Commercial Code;  </w:t>
        <w:br/>
        <w:t xml:space="preserve">Having regard to opinion No. 2014-0657 of the Regulatory Authority for Electronic Communications and Posts dated June 10, 2014, issued on the basis of the provisions of Article R. 463-9 of the Commercial Code;  </w:t>
        <w:br/>
        <w:t xml:space="preserve">Having regard to the observations submitted by Orange, SFR, and Bouygues Telecom;  </w:t>
        <w:br/>
        <w:t xml:space="preserve">Having regard to the business secrecy decisions No. 14-DSA-159, 14-DSA-160, 14-DSA-162, 14-DSA-169, 14-DSA-172, 14-DSA-174, 14-DSA-210, 14-DSA-214, and 14-DSA-DEC-03;  </w:t>
        <w:br/>
        <w:t xml:space="preserve">Having regard to the other documents in the file;  </w:t>
        <w:br/>
        <w:t xml:space="preserve">The rapporteur, the deputy general rapporteur, the Government commissioner, and the representatives of the companies Orange, SFR, and Bouygues Telecom, heard during the session of the Competition Authority on September 17, 2014;  </w:t>
        <w:br/>
        <w:t>Adopts the following decision:</w:t>
      </w:r>
    </w:p>
    <w:p>
      <w:r>
        <w:t xml:space="preserve">SUMMARY  </w:t>
        <w:br/>
        <w:t xml:space="preserve">I. Findings .................................................................................... 3  </w:t>
        <w:br/>
        <w:t xml:space="preserve">A. THE REFERRAL ...................................................................................................................................... 3  </w:t>
        <w:br/>
        <w:t xml:space="preserve">B. THE RELEVANT SECTOR ............................................................................................................ 3  </w:t>
        <w:br/>
        <w:t xml:space="preserve">1. PRESENTATION OF THE MOBILE TELEPHONY SECTOR ................................................ 3  </w:t>
        <w:br/>
        <w:t xml:space="preserve">The 2G and 3G networks ............................................................................................... 3  </w:t>
        <w:br/>
        <w:t xml:space="preserve">The 4G networks ...................................................................................................... 3  </w:t>
        <w:br/>
        <w:t xml:space="preserve">The competitive dynamics of the sector ............................................................... 6  </w:t>
        <w:br/>
        <w:t xml:space="preserve">C. THE SHARING OF MOBILE NETWORKS ................................................................................... 6  </w:t>
        <w:br/>
        <w:t xml:space="preserve">1. GENERAL CONSIDERATIONS ............................................................................................ 6  </w:t>
        <w:br/>
        <w:t xml:space="preserve">2. TYPOLOGY OF SHARING AGREEMENTS ............................................................................. 7  </w:t>
        <w:br/>
        <w:t xml:space="preserve">a) The different cases of sharing .............................................................................. 7  </w:t>
        <w:br/>
        <w:t xml:space="preserve">b) The level of involvement of operators participating in a sharing agreement 8  </w:t>
        <w:br/>
        <w:t xml:space="preserve">c) Examples of pooling in Europe ................................................................. 8  </w:t>
        <w:br/>
        <w:t xml:space="preserve">3. THE POOLING AGREEMENT CONCLUDED BETWEEN SFR AND BOUYGUES TÉLÉCOM ............ 9  </w:t>
        <w:br/>
        <w:t xml:space="preserve">a) The scope of the agreement ....................................................................................... 10  </w:t>
        <w:br/>
        <w:t xml:space="preserve">b) The pooling arrangements provided for in the agreement .......................... 11  </w:t>
        <w:br/>
        <w:t xml:space="preserve">The sharing solutions retained for the target pooled network .................... 11  </w:t>
        <w:br/>
        <w:t xml:space="preserve">The temporary 4G roaming service ................................................................. 12  </w:t>
        <w:br/>
        <w:t xml:space="preserve">c) The temporal characteristics of the pooling agreement ............................. 14  </w:t>
        <w:br/>
        <w:t xml:space="preserve">The implementation schedule ......................................................................... 14  </w:t>
        <w:br/>
        <w:t xml:space="preserve">The reversible nature of the agreement ............................................................ 14  </w:t>
        <w:br/>
        <w:t xml:space="preserve">D. THE PRACTICES ALLEGED AT THE CORE .............................................................................. 15  </w:t>
        <w:br/>
        <w:t xml:space="preserve">E. THE REQUESTED INTERIM MEASURES .............................................................. 16  </w:t>
        <w:br/>
        <w:t xml:space="preserve">II. Discussion ..................................................................................... 17  </w:t>
        <w:br/>
        <w:t xml:space="preserve">A. ON THE PROCEDURE .................................................................................................................. 17  </w:t>
        <w:br/>
        <w:t xml:space="preserve">B. ON THE REQUEST FOR INTERIM MEASURES ...................................................... 17  </w:t>
        <w:br/>
        <w:t xml:space="preserve">1. THE POSITION OF THE COMPLAINANT ................................................................................ 18  </w:t>
        <w:br/>
        <w:t xml:space="preserve">2. THE EXISTENCE OF A SERIOUS AND IMMINENT HARM ................................................... 19  </w:t>
        <w:br/>
        <w:t xml:space="preserve">Regarding the pooling of networks ................................................................. 19  </w:t>
        <w:br/>
        <w:t xml:space="preserve">Regarding the temporary 4G roaming service .............................................. 20  </w:t>
        <w:br/>
        <w:t xml:space="preserve">Conclusion .......................................................................................................... 20  </w:t>
        <w:br/>
        <w:t xml:space="preserve">DECISION ............................................................................................. 21  </w:t>
        <w:br/>
        <w:t>2</w:t>
      </w:r>
    </w:p>
    <w:p>
      <w:r>
        <w:t xml:space="preserve">I. Findings  </w:t>
        <w:br/>
        <w:t xml:space="preserve">A. THE REFERRAL  </w:t>
        <w:br/>
        <w:t xml:space="preserve">1. By letter dated April 29, 2014, registered under number 14/0041F, the Competition Authority was seized by the company Orange regarding practices implemented by the companies SFR and Bouygues Telecom in the mobile telephony sector. In its referral, Orange denounces, on the basis of Articles L. 420-1 of the Commercial Code and 101 of the TFEU, the mobile access network sharing agreement concluded on January 31, 2014, between the aforementioned operators. This referral is accompanied by a request for interim measures filed on the same day and registered under number 14/0042M.  </w:t>
        <w:br/>
        <w:t xml:space="preserve">B. THE RELEVANT SECTOR  </w:t>
        <w:br/>
        <w:t xml:space="preserve">1. PRESENTATION OF THE MOBILE TELEPHONY SECTOR  </w:t>
        <w:br/>
        <w:t xml:space="preserve">2. The mobile telephony sector includes different types of players: network operators, on one hand, who have acquired a right to operate frequencies, and virtual operators (MVNOs), on the other hand, who rely on the networks of the former to provide mobile services in the retail market. The metropolitan mobile market has four network operators: Orange, SFR, Bouygues Telecom, and Free Mobile. While Free Mobile entered the market in 2012, Orange, SFR, and Bouygues Telecom began their mobile activities in the 1990s.  </w:t>
        <w:br/>
        <w:t xml:space="preserve">The 2G and 3G networks  </w:t>
        <w:br/>
        <w:t xml:space="preserve">3. For GSM networks, known as "2G," Orange, SFR, and Bouygues Telecom have frequencies in the 900 and 1800 MHz bands usable for deploying their networks. Free Mobile, for its part, benefits from a right to 2G roaming until 2016, which it exercises on Orange's network.  </w:t>
        <w:br/>
        <w:t xml:space="preserve">4. For UMTS networks, known as "3G," the four operators have frequencies in the 900 and 2100 MHz bands usable for deploying their networks. Free Mobile has concluded a transitional 3G roaming agreement with Orange based on a commercial agreement that does not exempt it from its obligations to deploy its own network.  </w:t>
        <w:br/>
        <w:t xml:space="preserve">5. Today, the three operators with 2G frequencies each ensure a population coverage exceeding 99% in 2G, and between 96% and 99% for 3G. Free Mobile, which is in a deployment phase, is required to cover 75% of the population in 3G by January 12, 2015.  </w:t>
        <w:br/>
        <w:t xml:space="preserve">The 4G networks  </w:t>
        <w:br/>
        <w:t xml:space="preserve">6. The deployment of 4G networks was truly launched in 2013, and the operators have different frequency resources to achieve this, with a particular situation for Bouygues Telecom. Indeed, by a decision dated April 4, 2013, the ARCEP authorized Bouygues Telecom to reuse the 1800 MHz band for technologies other than GSM as of October 1, 2013, provided that this company returns frequencies according to a precise schedule.  </w:t>
        <w:br/>
        <w:t>3</w:t>
      </w:r>
    </w:p>
    <w:p>
      <w:r>
        <w:rPr>
          <w:b/>
        </w:rPr>
        <w:t>[Pages 4–6]</w:t>
      </w:r>
    </w:p>
    <w:p>
      <w:r>
        <w:t>7. By a decision dated June 18, 2014, the Council of State ruling on litigation rejected the appeal of the company Orange against this authorization, considering that "the ARCEP has taken appropriate measures to ensure compliance with the principle of equality between operators and the conditions of effective competition," in application of the regulatory framework relating to the introduction of technological neutrality in frequency usage authorizations.</w:t>
      </w:r>
    </w:p>
    <w:p>
      <w:r>
        <w:t>8. The situation of frequencies for 4G is presented as follows by the ARCEP in its opinion:</w:t>
        <w:br/>
        <w:t>- "the 4 operators have frequencies in the 2.6 GHz band, usable with any technology and currently used in LTE;</w:t>
        <w:br/>
        <w:t>- Orange, SFR, and Bouygues Telecom also have frequencies in the 800 MHz band, usable with any technology; Free Mobile has a right to access the 800 MHz network of SFR in the 'priority deployment zone,' which has not yet been implemented;</w:t>
        <w:br/>
        <w:t>- Bouygues Telecom also has the possibility to exploit its frequencies in the 1800 MHz band with any technology, thus allowing it to provide an LTE service in this band; Orange and SFR have not yet requested to take advantage of this possibility for the frequencies they hold in the 1800 MHz band; as for Free Mobile, it is, to date, not the holder of 1800 MHz frequencies, but can already request the allocation of the frequencies currently available and reserved for it under the provisions established by the Authority in the context of the introduction of technological neutrality in the 1800 MHz band."</w:t>
      </w:r>
    </w:p>
    <w:p>
      <w:r>
        <w:t>9. The operators are subject to deployment obligations set forth in their 4G license in the 800 MHz and 2.6 GHz bands. The priority deployment zone (or ZDP), defined by the ARCEP in the annex of the frequency usage authorization decisions for the 800 MHz band, corresponds to 18% of the metropolitan population and 63% of the territory's surface area. These zones include the least dense areas, including white zones.</w:t>
      </w:r>
    </w:p>
    <w:p>
      <w:r>
        <w:t>10. The ARCEP will verify compliance by the operators with the deployment obligations set out in their authorizations. The first deadline, concerning 25% of the population, occurs on October 11, 2015. These obligations can be summarized as follows (source ARCEP):</w:t>
      </w:r>
    </w:p>
    <w:p>
      <w:r>
        <w:t>11. These 4G coverage obligations are subject to strictly framed implementation conditions. On the one hand, holders of 800 MHz frequencies can only meet their coverage obligation in the priority deployment zone by using the 800 MHz frequencies allocated to them. On the other hand, the national and departmental deployment obligations of a very high-speed mobile network can be satisfied by using all frequencies held by the operators.</w:t>
      </w:r>
    </w:p>
    <w:p>
      <w:r>
        <w:t>12. Furthermore, the ARCEP considers that the roaming that an operator may benefit from does not allow it to fulfill its deployment obligations and that it is the responsibility of the mobile network operator benefiting from any roaming to deploy its own network in order to meet its deployment obligations (opinion No. 2012-1627 of the ARCEP dated December 20, 2012).</w:t>
      </w:r>
    </w:p>
    <w:p>
      <w:r>
        <w:t>13. The ARCEP considers, on the other hand, that a coverage obligation can be satisfied through network sharing, provided that the deployments occur with "effective use of the frequencies of the operators participating in the sharing: because the frequencies of each operator are implemented on each of the sites, sharing contributes to meeting the deadlines set out in the coverage obligations" (opinion No. 2012-1627 of the ARCEP dated December 20, 2012).</w:t>
      </w:r>
    </w:p>
    <w:p>
      <w:r>
        <w:t>14. Today, the deployments of the operators are very different. The ARCEP published on July 10, 2014, an analysis of the coverage maps for 2G/3G/4G of mobile network operators which shows for 4G a clear lead in deployment for Bouygues Telecom and Orange compared to SFR and Free Mobile, both in population coverage, with a ratio of one to two, and in territory coverage with a ratio of one to ten:</w:t>
      </w:r>
    </w:p>
    <w:p>
      <w:r>
        <w:t>15. As of January 31, 2014, Bouygues Telecom announced a 4G coverage of 63% of the population and specified that its 4G network has been "primarily deployed in dense areas."</w:t>
      </w:r>
    </w:p>
    <w:p>
      <w:r>
        <w:t>16. For its part, Orange emphasizes that it has "firmly invested in this race, first bidding for an optimal portfolio of 4G frequencies, then actively deploying its 4G network at the cost of unprecedented investment efforts," while "SFR and FREE are far behind, their coverage lag reflecting their limited investment efforts."</w:t>
      </w:r>
    </w:p>
    <w:p>
      <w:r>
        <w:t>The competitive dynamics of the sector</w:t>
        <w:br/>
        <w:t>17. The mobile telephony market has been marked, since 2012, by the arrival of a fourth mobile operator which opened a period of intense price competition. The offers from Free Mobile, initially marketed only online, without commitment and without subsidized devices, caused a price break and led other operators to develop their own low-cost offers and then gradually align the prices of these new offers with those of the latest entrant to the market. These developments have led to a simplification of the ranges at most operators, a decrease in prices, and an increase in market fluidity.</w:t>
      </w:r>
    </w:p>
    <w:p>
      <w:r>
        <w:t>18. At the same time, there has been a strong development of data exchange flows, particularly for internet browsing, application downloads, or mobile video consumption, these new uses being favored by the increasingly widespread marketing of smartphone-type devices. The volume of data consumed has thus tripled between 2010 and 2012, and user demand for bandwidth continues to increase. To address these developments, the first offers utilizing the higher speeds provided by 4G mobile networks were launched by SFR and Orange France at the end of 2012.</w:t>
      </w:r>
    </w:p>
    <w:p>
      <w:r>
        <w:t>19. It is in this competitive framework revitalized by the arrival of Free Mobile and the deployment of 4G, at a time when operators must also invest massively in the development of very high-speed fixed broadband, that the sharing agreement between SFR and Bouygues Telecom was born. This agreement is also part of a significant market reconfiguration movement that accelerated with the announcement on April 5, 2014, by the Vivendi group of its decision to sell SFR to the Numéricâble group, with other hypotheses of new market consolidations being mentioned in the press.</w:t>
      </w:r>
    </w:p>
    <w:p>
      <w:r>
        <w:t>C. THE SHARING OF MOBILE NETWORKS</w:t>
        <w:br/>
        <w:t>1. GENERAL CONSIDERATIONS</w:t>
        <w:br/>
        <w:t>20. As the Competition Authority recalled in its opinion No. 13-A-08 (§5), infrastructure competition constitutes the core of the policies for opening up to competition in the electronic communications sector in Europe and particularly in France. Infrastructure competition has thus been, in the electronic communications sector, the consistently preferred model up to today, even if service competition has been promoted in an ancillary and complementary manner (previous opinion, §3).</w:t>
      </w:r>
    </w:p>
    <w:p>
      <w:r>
        <w:rPr>
          <w:b/>
        </w:rPr>
        <w:t>[Pages 7–9]</w:t>
      </w:r>
    </w:p>
    <w:p>
      <w:r>
        <w:t>21. If this competition model remains the reference, it may be subject to adjustments at a time when all operators are required to invest heavily in fourth-generation networks. Thus, the Authority emphasized in its opinion No. 13-A-08 (§11) that "measured pooling is not incompatible with the objectives inherent in the infrastructure competition model, while allowing for the limitation of the duplication of certain parts of the network that could prove inefficient."</w:t>
      </w:r>
    </w:p>
    <w:p>
      <w:r>
        <w:t>22. Moreover, the regulatory framework provides for incentives and obligations for infrastructure sharing in some of the least dense areas of the territory, directly contributing to the digital development of the territory. Several initiatives, whether public or private, exist in the least dense areas and appear, according to the ARCEP, "capable of strengthening competition in the least dense areas and providing benefits to consumers." The ARCEP recalls that beyond these initiatives, the sharing of passive infrastructures is generally encouraged throughout the territory, notably by Articles L. 45-9 and following and D. 98-6-1 of the CPCE.</w:t>
      </w:r>
    </w:p>
    <w:p>
      <w:r>
        <w:t>2. TYPOLOGY OF SHARING AGREEMENTS</w:t>
        <w:br/>
        <w:t>a) The different cases of sharing</w:t>
        <w:br/>
        <w:t>23. Network sharing can be limited to the passive elements of the network. In this case, sharing consists of the pooling of sites between operators, that is to say, the common use by partners of all or part of the passive infrastructure elements such as pylons or rooftops, feeders (coaxial cables that connect antennas to base stations), premises, the technical environment of network equipment (electricity, air conditioning, civil engineering, and easements). Passive pooling can also lead to the sharing of the antenna system.</w:t>
      </w:r>
    </w:p>
    <w:p>
      <w:r>
        <w:t>24. In the context of sharing passive elements, each operator deploys its own active equipment and antennas on each site used in common and uses its own frequencies.</w:t>
      </w:r>
    </w:p>
    <w:p>
      <w:r>
        <w:t>25. However, network sharing can also be extended to active elements. In this case, operators can jointly use a single radio access network ("RAN sharing"), namely not only the sites and antennas but also the active equipment corresponding to base stations (BTS or node-B), base station controllers (RNC), and associated transmission links connecting the base stations to their controller. The operators then connect their core network to each of the RNCs involved in the RAN sharing agreement.</w:t>
      </w:r>
    </w:p>
    <w:p>
      <w:r>
        <w:t>26. Active pooling of networks can occur without frequency pooling. The technical modality of MORAN (multi-operator RAN) thus allows, on the same active equipment, to activate two different frequency blocks, each used separately by an operator.</w:t>
      </w:r>
    </w:p>
    <w:p>
      <w:r>
        <w:t>27. Finally, network sharing can also concern the frequencies themselves, which are then exploited in common. In this case, the pooling of frequencies relies on a more binding RAN sharing agreement since it involves pooling the frequencies of the different partners in the agreement for their combined exploitation. This pooling solution, also known as "MOCN," allows two operators to jointly use the same frequency block on the same active equipment, with the emission of their respective network codes.</w:t>
      </w:r>
    </w:p>
    <w:p>
      <w:r>
        <w:t>b) The level of involvement of operators participating in a sharing agreement</w:t>
        <w:br/>
        <w:t>28. It is possible to distinguish two forms of sharing based on the degree of involvement of each operator.</w:t>
      </w:r>
    </w:p>
    <w:p>
      <w:r>
        <w:t>29. The first form of sharing is symmetrical, with each operator being on an equal footing and contributing to the common resource: these are pooling agreements. The second is asymmetrical, with one operator producing on behalf of another: this is referred to as roaming.</w:t>
      </w:r>
    </w:p>
    <w:p>
      <w:r>
        <w:t>30. As the Authority noted in its opinion No. 13-A-08 (§ 42), "except in the case of white zones, where reciprocal roaming approaches a pooling agreement (each operator builds or acquires part of the sites and hosts others in roaming), roaming is a network sharing modality that is significantly different from pooling. Indeed, roaming is essentially asymmetrical: one of the partners, the host operator, provides all the assets, network, and frequencies, while the second, the hosted operator, chooses to resort to this modality precisely because it does not have such assets, at least temporarily. Furthermore, roaming agreements are reversible and can therefore remain temporary, unlike pooling agreements which are inherently long-term in nature."</w:t>
      </w:r>
    </w:p>
    <w:p>
      <w:r>
        <w:t>c) Examples of pooling in Europe</w:t>
        <w:br/>
        <w:t>31. The different forms of network sharing that have just been presented are already the subject of agreements between certain operators abroad. These pooling agreements have taken various forms, particularly regarding the geographical scope, the extent of technologies deployed in common (2G, 3G, or 4G), and the degree of pooling. A few examples of pooling can be recalled here.</w:t>
      </w:r>
    </w:p>
    <w:p>
      <w:r>
        <w:t>32. Sweden has had several pooling agreements since 2001, covering different scopes and technologies, so that each Swedish mobile operator has at least one pooling agreement:</w:t>
        <w:br/>
        <w:t>All (4 operators) - 3 JV agreements:</w:t>
        <w:br/>
        <w:t>- 1 3G agreement</w:t>
        <w:br/>
        <w:t>- 1 2G/3G agreement</w:t>
        <w:br/>
        <w:t>Pooling of passive equipment</w:t>
        <w:br/>
        <w:t>- 1 2/3G/4G agreement</w:t>
        <w:br/>
        <w:t>Commercial agreements examined by the Competition Authority</w:t>
        <w:br/>
        <w:t>Hi3G and Telenor:</w:t>
        <w:br/>
        <w:t>Pooling of active equipment</w:t>
        <w:br/>
        <w:t>1 commercial JV agreement examined by the Competition Authority without frequency pooling.</w:t>
        <w:br/>
        <w:t>All:</w:t>
        <w:br/>
        <w:t>Pooling of active equipment</w:t>
        <w:br/>
        <w:t>- 2 common eNodeB JV agreements;</w:t>
        <w:br/>
        <w:t>with frequency pooling</w:t>
        <w:br/>
        <w:t>- 1 common BTS and eNodeB agreement.</w:t>
        <w:br/>
        <w:t>All.</w:t>
        <w:br/>
        <w:t>By extension, insofar as pooling agreements are JVs, the stakeholders are therefore both suppliers and customers.</w:t>
      </w:r>
    </w:p>
    <w:p>
      <w:r>
        <w:t>33. In Denmark, Telenor and Telia Sonera have been pooling their entire 2G/3G/4G access networks since 2012:</w:t>
        <w:br/>
        <w:t>TDC, Hi3G, Telia, and Telenor: Sharing of antennas</w:t>
        <w:br/>
        <w:t>Pooling of passive equipment and poles, regulatory obligation</w:t>
        <w:br/>
        <w:t>Pooling of active equipment without</w:t>
        <w:br/>
        <w:t>Telia / Telenor:</w:t>
        <w:br/>
        <w:t>frequency pooling</w:t>
        <w:br/>
        <w:t>Commercial agreement. Frequency lending possible,</w:t>
        <w:br/>
        <w:t>Agreement approved by the Competition Authority with commitments.</w:t>
        <w:br/>
        <w:t>Pooling of active equipment with</w:t>
        <w:br/>
        <w:t>frequency pooling</w:t>
        <w:br/>
        <w:t>National roaming Hi3G/TDC: Commercial agreement.</w:t>
      </w:r>
    </w:p>
    <w:p>
      <w:r>
        <w:t>34. In the United Kingdom, there are two competing agreements, on the one hand between H3G and EE, and on the other hand between Vodafone and O2. The same is true in Ireland, between Vodafone and H3G, and between O2 and Eircom.</w:t>
        <w:br/>
        <w:t>Pooling of passive equipment Vodafone/O2: Commercial agreement (JV)</w:t>
        <w:br/>
        <w:t>Vodafone/O2: Commercial agreement (JV) of RAN sharing with a division of the country into two zones.</w:t>
        <w:br/>
        <w:t>Pooling of active equipment without frequency pooling</w:t>
        <w:br/>
        <w:t>H3G/EE: Commercial agreement for a unique 3G network without frequency sharing.</w:t>
        <w:br/>
        <w:t>H3G/Orange: Commercial roaming agreement 2G.</w:t>
        <w:br/>
        <w:t>National roaming Furthermore, H3G historically benefited from a roaming right on the O2 network.</w:t>
      </w:r>
    </w:p>
    <w:p>
      <w:r>
        <w:t>35. As the ARCEP recalls in its opinion, the Orange group is involved in at least two pooling agreements already operational in Europe:</w:t>
        <w:br/>
        <w:t>- "a 3G network pooling agreement without frequency pooling in Spain signed in 2006 between Vodafone and Orange (then extended to 2G) aimed at accelerating 3G coverage in towns with fewer than 25,000 inhabitants;</w:t>
        <w:br/>
        <w:t>- a national 3G network pooling agreement signed in Poland between TPK (a subsidiary of Orange) and PTC (a subsidiary of T-Mobile) concerning the creation of a joint venture owned 50/50 by the parties."</w:t>
      </w:r>
    </w:p>
    <w:p>
      <w:r>
        <w:t>3. THE POOLING AGREEMENT CONCLUDED BETWEEN SFR AND BOUYGUES TÉLÉCOM</w:t>
        <w:br/>
        <w:t>36. The operators Bouygues Télécom and SFR announced in a press release in July 2013 their intention to enter into exclusive negotiations to reach a pooling agreement for part of their mobile networks, comparable to similar arrangements already implemented in other European countries. The two operators then announced, on January 31, 2014, that they had signed an agreement intended for an initial duration of twenty years, which may be renewed for successive periods of twenty years.</w:t>
      </w:r>
    </w:p>
    <w:p>
      <w:r>
        <w:rPr>
          <w:b/>
        </w:rPr>
        <w:t>[Pages 10–12]</w:t>
      </w:r>
    </w:p>
    <w:p>
      <w:r>
        <w:t>37. The agreement provides for the deployment of a shared mobile network of 11,500 sites over a pooled area corresponding to 57% of the population. The pooled area is divided into two, with SFR and Bouygues Telecom sharing the responsibility for the network deployment according to the territory.</w:t>
      </w:r>
    </w:p>
    <w:p>
      <w:r>
        <w:t>38. Regarding the retail market, the ARCEP notes that the agreement "includes provisions aimed at improving coverage and service quality." SFR notes in this regard that the agreement aims to "offer very high-quality service to increasingly demanding consumers." For its part, Bouygues Telecom indicates that the agreement aims to allow it to offer its customers, in the less densely populated areas of the territory, better coverage as well as better service quality, by optimizing the layout of the shared network. The agreement will thus ensure, according to Bouygues Telecom, "a densification of the network allowing an increase in the quality and speeds offered that will benefit the consumer."</w:t>
      </w:r>
    </w:p>
    <w:p>
      <w:r>
        <w:t>a) The scope of the agreement</w:t>
        <w:br/>
        <w:t>39. As previously indicated, the agreement concluded between SFR and Bouygues Telecom consists of a network pooling over a geographical area corresponding to 57% of the population covering the least dense areas of the territory. Bouygues Telecom and SFR announced that this geographical area is divided between the two operators as follows:</w:t>
      </w:r>
    </w:p>
    <w:p>
      <w:r>
        <w:t>40. Thus, SFR is the leading operator in the area marked in red on the map and, as such, deploys and operates the pooled network, Bouygues Telecom being the hosted operator in this area. Conversely, Bouygues Telecom is the leading operator in the area marked in blue on the map, SFR being the hosted operator in this area.</w:t>
      </w:r>
    </w:p>
    <w:p>
      <w:r>
        <w:t>41. The gray areas (parts not covered by the agreement), which cover 43% of the population, concern urban areas with more than 200,000 inhabitants and the areas of the white zones program. Orange emphasizes that the white zones represent approximately 16.6% of the territory for 1.6% of the population and estimates that SFR and Bouygues Telecom would retain their own deployment over only about 3.5% of the territory, namely the dense areas.</w:t>
      </w:r>
    </w:p>
    <w:p>
      <w:r>
        <w:t>42. Orange notes that "the pooled area goes well beyond the ZDP [priority deployment zone], which is reputed to cover the least dense areas of the territory and corresponds to the least profitable and least well-covered areas, in which pooling is regulatory imposed or encouraged."</w:t>
      </w:r>
    </w:p>
    <w:p>
      <w:r>
        <w:t>43. These data, which may lead to slightly different estimates depending on the actors in the context of the investigation, can be presented in the following table:</w:t>
      </w:r>
    </w:p>
    <w:p>
      <w:r>
        <w:t>44. However, the question of the exact share of the population covered by the agreement must be put into perspective, as the population is not representative of the market, with traffic on the networks and revenue being higher in dense areas. The parties to the agreement confirm in this regard that dense areas represent a large part of their activity, both in terms of the percentage of revenue generated and the percentage of capital invested in the mobile network. SFR indicates that more than half of its mobile revenue is excluded from the agreement.</w:t>
      </w:r>
    </w:p>
    <w:p>
      <w:r>
        <w:t>b) The modalities of pooling provided for in the agreement</w:t>
        <w:br/>
        <w:t>The sharing solutions retained for the target pooled network</w:t>
        <w:br/>
        <w:t>45. As evidenced by elements made public by the two operators or their submissions produced in the context of the procedure, the sharing agreement is based on the implementation of several pooling solutions.</w:t>
      </w:r>
    </w:p>
    <w:p>
      <w:r>
        <w:t>46. Firstly, the agreement provides for the creation of a specific joint company called "Infracos," whose capital is divided 50/50 between the two operators: it is to this company that SFR and Bouygues Telecom will transfer their passive infrastructures, with the exception of the pylons, and the land occupancy rights (leases) in order to entrust it with the asset management of the sites that are part of the target network.</w:t>
      </w:r>
    </w:p>
    <w:p>
      <w:r>
        <w:t>47. Regarding the redundant sites not selected for the target network or not integrated into the land reserve and, consequently, destined for dismantling, SFR indicates that Infracos may "offer any interested third party the opportunity to acquire the occupancy title of said sites. And it is only if the site is not sold that Infracos proceeds with the dismantling of the site." SFR emphasizes that "when the list of sites to be dismantled is established, it is planned that Infracos will send it to other operators so that they can apply to take them over." Bouygues Telecom confirms that "the sites not selected and not preserved as part of the land reserve will be offered to third parties, notably to Free." Similarly, SFR indicates "that the abandoned sites during the implementation of the pooling agreement will be systematically offered to Orange and Free Mobile."</w:t>
      </w:r>
    </w:p>
    <w:p>
      <w:r>
        <w:t>48. Secondly, the aforementioned passive pooling is complemented by the implementation of active pooling without the sharing of frequencies. The division of the territory between the two operators is accompanied by the establishment of a "RAN Sharing" service that SFR and Bouygues Telecom will provide to each other from their active telecom equipment deployed in the area for which they are respectively responsible. In its area of responsibility, the leading operator will ensure the deployment, operation, and maintenance of its active telecom equipment, of which it will remain the owner, and will provide the other with a RAN Sharing service in 2G, 3G, and 4G.</w:t>
      </w:r>
    </w:p>
    <w:p>
      <w:r>
        <w:t>49. Lastly, the agreement provides for a sharing modality that includes frequency pooling in rural areas (several sites in zone B - cf. supra). This involves pooling the 800MHz frequencies which, if decided, should be implemented in accordance with the frequency usage authorizations of SFR and Bouygues Telecom. In the session, the parties to the agreement specified that this frequency pooling could only occur on the affected sites in a second phase, not before 2016, and that they "will therefore submit their request to the ARCEP in due course" since such frequency sharing must be subject to its prior approval, in accordance with public domain rules. To date, the ARCEP confirms that it has not received any request for prior approval of frequency pooling from the parties to the agreement.</w:t>
      </w:r>
    </w:p>
    <w:p>
      <w:r>
        <w:t>The temporary 4G roaming service</w:t>
        <w:br/>
        <w:t>50. The parties to the agreement acknowledge in their submissions the establishment, within the framework of the pooling agreement, of a temporary 4G roaming service provided by Bouygues Telecom to SFR and justify it by practical necessities.</w:t>
      </w:r>
    </w:p>
    <w:p>
      <w:r>
        <w:t>51. The deployment of the pooled network will only occur gradually, and it is planned that this roaming will take place from September 2014, during the time of establishing the target 4G pooled network, and will end on December 31, 2016, for a duration of approximately two and a half years. SFR thus emphasizes that "the roaming service will gradually end, site by site, as the sites of SFR and Bouygues Telecom, compatible for hosting both operators in pooling, are deployed" (reference 3204). In the event of a delay in the deployment of the target 4G network, the gradual cessation of the roaming service may, however, occur beyond the aforementioned schedule for the sites affected by this delay.</w:t>
      </w:r>
    </w:p>
    <w:p>
      <w:r>
        <w:t>52. Furthermore, the elements of the file show that the roaming service only covers the sharing area and does not concern the densest areas which are excluded from the pooling agreement.</w:t>
      </w:r>
    </w:p>
    <w:p>
      <w:r>
        <w:rPr>
          <w:b/>
        </w:rPr>
        <w:t>[Pages 13–15]</w:t>
      </w:r>
    </w:p>
    <w:p>
      <w:r>
        <w:t>53. Furthermore, it appears that the roaming provided by Bouygues Télécom can, in practice, only concern part of the sharing area for two reasons. The first is that Bouygues Télécom's 4G network covered only about 63% of the perimeter of the agreement at the time of its signing. The extension of this perimeter through future investments is not provided for in the agreement, so the roaming service that SFR will temporarily benefit from will necessarily be limited to part of the sharing area. The second reason is that SFR only selected a portion of Bouygues Télécom's sites eligible for 4G in the sharing area at the time of signing the agreement, and thus, the share of the population actually covered by the temporary roaming agreement will necessarily be less than the estimated theoretical percentage of about 21% of the total population.</w:t>
      </w:r>
    </w:p>
    <w:p>
      <w:r>
        <w:t>54. As schematically shown in the following illustration, both the theoretical maximum perimeter of roaming that SFR could benefit from regarding Bouygues Télécom's 4G coverage as of January 31, 2014, and, a fortiori, the actual perimeter of the service ultimately retained by SFR are limited in nature.</w:t>
      </w:r>
    </w:p>
    <w:p>
      <w:r>
        <w:t>The justification for a temporary roaming service</w:t>
        <w:br/>
        <w:t>55. The roaming service is an integral part of the pooling agreement of which it constitutes one of the annexes. The justification for this service, presented during the session by the parties to the agreement, would be their desire to avoid unnecessary investments that would have been rendered obsolete by the deployment of the pooled network.</w:t>
      </w:r>
    </w:p>
    <w:p>
      <w:r>
        <w:t>56. SFR and Bouygues Télécom indicated that they preferred to freeze their 4G deployments in the pooled area since the end of 2013, to wait until they were able to deploy equipment compatible with hosting their partner in this area, thus saving on the costs of constructing and dismantling incompatible sites.</w:t>
      </w:r>
    </w:p>
    <w:p>
      <w:r>
        <w:t>57. The roaming service would thus compensate for certain effects related to this decision to defer the deployment of certain sites during the establishment of the pooling. The other expected benefits of the agreement, particularly cost optimization and service quality, will only be achievable with the deployment of the pooled sites. In this logic, roaming is intended to phase out as these new sites are deployed, which must occur according to the schedule advanced before the end of 2016.</w:t>
      </w:r>
    </w:p>
    <w:p>
      <w:r>
        <w:t>58. Furthermore, SFR and Bouygues Télécom confirmed that roaming was unilaterally offered by the latter to the former in the contract. This element indicates that the service would only be the objective consequence of the fact that SFR's 4G coverage is included in Bouygues Télécom's 4G coverage: there would thus be little or no area in which SFR would be likely to provide a 4G roaming service to Bouygues Télécom, allowing it to also improve its coverage. This service, which is not essential to the agreement itself, is nevertheless advantageous as it allows avoiding the deployment of sites that would have had to be dismantled, while minimizing as much as possible the delay in deployment.</w:t>
      </w:r>
    </w:p>
    <w:p>
      <w:r>
        <w:t>c) The temporal characteristics of the pooling agreement</w:t>
        <w:br/>
        <w:t>The implementation schedule</w:t>
        <w:br/>
        <w:t>59. SFR and Bouygues Télécom emphasize that the sharing agreement will be implemented progressively and practically involves several stages, including the establishment of a joint venture responsible for managing the pooled sites and the transfer to this company of the rights to occupy the land and the passive infrastructures.</w:t>
      </w:r>
    </w:p>
    <w:p>
      <w:r>
        <w:t>60. Regarding the deployment of the target network, the pooling agreement defines two areas that follow a distinct deployment schedule. Area A, which corresponds to the least rural areas of the sharing area, will see a progressive deployment of a number of sites between 7,000 and 8,000 units. Area B, which corresponds to the most rural areas of the sharing area, will see the target sites deployed in two phases: the phase concerning the deployments of RAN Sharing 2G/3G should occur progressively by the end of 2016 and concern approximately 3,000 units, and the phase concerning 4G (800 MHz) and the progressive implementation of MOCN (800 MHz) on approximately 900 target sites should occur subsequently, starting in 2016.</w:t>
      </w:r>
    </w:p>
    <w:p>
      <w:r>
        <w:t>61. The previously mentioned sharing responsibility mechanism (each operator is responsible for geographical areas where it will be the leading operator and will provide the other with a RAN Sharing service) applies to both Area A and Area B. SFR specifies in this regard that "the areas of category A and B have been divided between SFR and Bouygues Telecom according to a technically coherent division, namely homogeneous site blocks, and in a manner that reflects the current balance in terms of site inventory."</w:t>
      </w:r>
    </w:p>
    <w:p>
      <w:r>
        <w:t>62. In any case, the agreement should lead to the finalization of the target pooled network by the end of 2017, with complete completion in 2020 and beyond. Bouygues Télécom thus emphasizes, on the one hand, that "the RAN Sharing agreement will take several years to implement and will not produce effects, in terms of coverage, before [SDA: 15 to 30 months]" and, on the other hand, that "given the large number of sites that are part of the target network, the deployment of the shared network will be spread [SDA: over 24 to 48 months]."</w:t>
      </w:r>
    </w:p>
    <w:p>
      <w:r>
        <w:t>The reversible nature of the agreement</w:t>
        <w:br/>
        <w:t>63. Given the initial duration of the agreement, which is 20 years, SFR specifies that "in the event of termination of the sharing agreement, there are provisions regarding the reversibility of the agreement [...] to allow each operator to ensure the continuity of service provision to its customers."</w:t>
      </w:r>
    </w:p>
    <w:p>
      <w:r>
        <w:t>64. According to SFR, the parties to the agreement "have established the principle of reversibility of their agreements as a fundamental principle of their partnership." The essential mechanisms attached to the principle of reversibility have therefore been integrated into the agreement, not only concerning the execution of the RAN Sharing service but also regarding the management of the pooled sites, the ownership of which has been assigned to the joint company that is intended to manage this asset, including in the event of early termination of the RAN Sharing service. Similarly, Bouygues Télécom indicates that "in the event of non-performance of an essential obligation of the contract leading to early termination, the parties will have the possibility to regain their independence, the Agreement providing in particular for the creation of a joint structure responsible for managing the sites, or the possibility of terminating the pooling by geographical block."</w:t>
      </w:r>
    </w:p>
    <w:p>
      <w:r>
        <w:t>65. Bouygues Télécom specifies in this regard that the pooled sites "were to be chosen, as much as possible, based on their capacity to host at least two active equipment, in order to facilitate the reversibility of the Agreement." In the event of early termination of the agreement, there is therefore a mechanism for "co-location" of the two operators on the pooled sites under the agreement (these sites remaining managed by the joint company) to allow them to continue their activities independently. Bouygues Télécom thus emphasizes that "the reversibility process allows the parties to organize their operation as a 'stand-alone' operator at the end of the contract."</w:t>
      </w:r>
    </w:p>
    <w:p>
      <w:r>
        <w:t>66. A more detailed reversibility plan concerning the exit from the RAN Sharing service is, however, provided for by the agreement but has not yet been signed. SFR and Bouygues Télécom indicated during the session that discussions regarding this plan were ongoing and that they hoped to finalize it by autumn 2014. The oral debate thus confirmed that the precise modalities of reversibility still needed to be determined.</w:t>
      </w:r>
    </w:p>
    <w:p>
      <w:r>
        <w:t>D. THE PRACTICES ALLEGED AT THE ROOT</w:t>
        <w:br/>
        <w:t>67. In its application, Orange indicates that the pooling agreement concerns, upstream, the market for the deployment and provision of mobile access networks in the metropolitan territory (2G, 3G, and 4G) and the underlying wholesale market for the passive and active infrastructures necessary for the deployment and provision of these networks and, downstream, the retail market for mobile telephony. It considers that this agreement constitutes a horizontal agreement between competing companies in the relevant markets, that it significantly affects the structure of competition in these markets, particularly due to its scope, and that for this reason it is contrary to the provisions of Articles L. 420-1 of the Commercial Code and 101 of the TFEU.</w:t>
      </w:r>
    </w:p>
    <w:p>
      <w:r>
        <w:t>68. First of all, the applicant considers, on the one hand, that this agreement abusively restricts competition between these parties through a manifestly excessive pooling in its geographical and operational scope and, on the other hand, that it is likely to structurally distort competition in the market by allowing sensitive information exchanges between SFR and Bouygues Télécom, enabling them to derive non-reproducible gains from pooling that could not be achieved through a competing partnership.</w:t>
      </w:r>
    </w:p>
    <w:p>
      <w:r>
        <w:t>69. Regarding more specifically the 4G roaming that SFR will benefit from, Orange considers that it provides "a manifestly abusive advantage by erasing its 4G deployment deficit" and that it severely restricts and distorts competition by tending to equalize the coverage of SFR and Bouygues Télécom in 4G over a part...</w:t>
      </w:r>
    </w:p>
    <w:p>
      <w:r>
        <w:rPr>
          <w:b/>
        </w:rPr>
        <w:t>[Pages 16–18]</w:t>
      </w:r>
    </w:p>
    <w:p>
      <w:r>
        <w:t>substantial part of the territory, thereby depriving Bouygues Télécom and Orange of their lead and competitive advantage in 4G deployment compared to SFR.</w:t>
      </w:r>
    </w:p>
    <w:p>
      <w:r>
        <w:t>E. REQUESTED CONSERVATORY MEASURES</w:t>
        <w:br/>
        <w:t>70. In addition to its substantive application, Orange requests that the Competition Authority impose conservatory measures and order SFR and Bouygues Télécom to:</w:t>
        <w:br/>
        <w:t>"In the meantime, on the one hand, pending an official statement from the ARCEP approving the Agreement without reservation or condition, and on the other hand, the decision to be made by the Authority regarding the concentration operation between SFR and NUMERICABLE:</w:t>
        <w:br/>
        <w:t>• to suspend any implementation of the Agreement;</w:t>
        <w:br/>
        <w:t>• to suspend, in particular: (i) any operation of contributions or transfers to the ad-hoc joint company intended to 'manage the shared radio site assets'; (ii) any operation of pooling of passive infrastructures, including in particular dismantling, reconfigurations, and new site constructions; (iii) any operation of pooling of active equipment and reciprocal RAN-sharing services;</w:t>
        <w:br/>
        <w:t>• to suspend or refrain from implementing any form of provision of SFR with the 4G coverage of BOUYGUES TELECOM and any sharing of 4G frequencies;</w:t>
        <w:br/>
        <w:t>• to restore to the initial state any legal, technical, or commercial operation previously carried out within the framework and for the implementation of the Agreement;</w:t>
        <w:br/>
        <w:t>• to suspend any clause and any form of reciprocal exclusivity of pooling;</w:t>
        <w:br/>
        <w:t>• to suspend any clause, penalty, or condition aimed at or having the effect, directly or indirectly, of preventing a party from withdrawing from all or part of the Agreement.</w:t>
        <w:br/>
        <w:t>In any case, pending the decision on the merits;</w:t>
        <w:br/>
        <w:t>• to limit and confine the scope of passive and active pooling of their mobile access networks to the areas identified by the ARCEP as priority deployment areas (ZDP);</w:t>
        <w:br/>
        <w:t>• to suspend or refrain from implementing any form of provision of SFR with the 4G coverage of BOUYGUES TELECOM and any sharing of 4G frequencies;</w:t>
        <w:br/>
        <w:t>• to suspend any clause and refrain from any form of reciprocal exclusivity of pooling;</w:t>
        <w:br/>
        <w:t>• to suspend any clause, penalty, or condition aimed at or having the effect, directly or indirectly, of preventing a party from withdrawing from all or part of the Agreement."</w:t>
      </w:r>
    </w:p>
    <w:p>
      <w:r>
        <w:t>II. Discussion</w:t>
        <w:br/>
        <w:t>A. ON THE PROCEDURE</w:t>
        <w:br/>
        <w:t>71. In its observations of July 7, 2014, Orange argues that a number of elements of the file that have been classified under business secrecy, namely the entirety of the disputed agreement, as well as a substantial part of the observations and responses from SFR and Bouygues Télécom to the investigation questionnaire, appear to be necessary "for the investigation and examination of the facts and violations alleged, for the exercise of the adversarial debate and the rights of the applicant, and for the very prerogatives of the College in this procedure." It criticizes the rapporteur for having wrongly responded to it, in a letter dated July 3, 2014, that "its concerns were inadmissible in light of Articles L. 463-4 and R. 463-15 of the Commercial Code, citing the ruling issued by the Court on June 24 regarding the appeal against decision 12-DSA-44."</w:t>
        <w:br/>
        <w:t>72. According to the first paragraph of Article R. 463-15 of the Commercial Code, the rapporteur may request the declassification of confidential documents when he considers that they are "necessary for the exercise of the defense rights of one or more parties or that they must be made aware of them for the needs of the debate before the Authority." This possibility of declassifying confidential documents available to the investigation services should not be confused with that provided for in the second paragraph of the same article, which is only open to the parties involved to ensure their defense.</w:t>
        <w:br/>
        <w:t>73. Thus, the Court of Appeal of Paris ruled, in a judgment of June 24, 2014, ruling on the appeal against decision No. 12-DSA-441 relating to business secrecy, that it follows from Articles L. 463-4 and R. 463-15 of the Commercial Code that "only the party involved can request the rapporteur for the communication or consultation of the confidential version of a document that it deems necessary for the exercise of its rights and that such a faculty is not open to the party that has seized the Authority." It also ruled, in the same judgment, that the initiating party "is not admissible to contest the decision by which the rapporteur [...] classified documents as confidential [...] and ordered the communication to the other parties in the procedure only of the non-confidential version and the summary of said documents."</w:t>
        <w:br/>
        <w:t>74. Orange, being the initiating party, is not entitled to request the lifting of confidentiality of certain documents either for the needs of the debate or for the rights of the defense.</w:t>
      </w:r>
    </w:p>
    <w:p>
      <w:r>
        <w:t>B. ON THE REQUEST FOR CONSERVATORY MEASURES</w:t>
        <w:br/>
        <w:t>75. Article L. 464-1 of the Commercial Code states: "The Competition Authority may, at the request of the minister responsible for the economy, the persons mentioned in the last paragraph of Article L. 462-1 or the companies, and after hearing the parties involved and the Government Commissioner, take the conservatory measures requested or those that appear necessary. These measures can only be taken if the practice denounced causes a serious and immediate harm to the general economy, to that of the sector concerned, to the interest of consumers, or to the complaining company."</w:t>
        <w:br/>
        <w:t>76. To determine whether the practices denounced by Orange allow for the imposition of conservatory measures, it is necessary to assess the serious and immediate nature of the harm that would be caused by these practices. The seriousness and immediacy of the harm being two cumulative criteria, no conservatory measure can be imposed if either of the two is not met.</w:t>
      </w:r>
    </w:p>
    <w:p>
      <w:r>
        <w:t>1. THE POSITION OF THE COMPLAINANT</w:t>
        <w:br/>
        <w:t>77. Orange argues that the agreement concluded between SFR and Bouygues Télécom would cause serious and immediate harm to the general economy, to the sector, to consumers, and to itself, initially based on a press release from the ARCEP, dated January 31, 2014, which indicates that certain conditions must be met for this agreement to be favorably received and specifies: "First, the operators must remain autonomous from one another, in strategic and commercial matters. It is then necessary to ensure that the agreement will not have the effect of excluding certain competitors from the market. Finally, the agreement must lead to improvements in the services provided to users, in terms of coverage and quality of service. These improvements must in particular be measurable and verifiable over time. In the coming weeks, the ARCEP, in close relation with the Competition Authority, will study the agreement in depth, to verify that these various conditions are indeed met."</w:t>
        <w:br/>
        <w:t>78. Orange considers, in light of this passage, that there is "serious and official doubt" regarding the pooling agreement in question.</w:t>
        <w:br/>
        <w:t>79. More specifically, the pooling agreement concluded between SFR and Bouygues Télécom would create, according to Orange, a "situation of strategic, financial, and technical interdependence" between the two companies, and the serious harm to the sector would thus result from "the extent of the pooling planned between SFR and BTEL [...] which restricts and severely distorts competition through infrastructures between network operators over a substantial and manifestly excessive part (beyond the ZDP) of the territory."</w:t>
        <w:br/>
        <w:t>80. Furthermore, Orange considers that "the necessity and urgency to intervene are all the more evident as the launch of the implementation of the disputed agreement relies on heavy and immediately structuring operations and that the implementation of the agreement thrives on irreversibility as its process advances." Orange particularly emphasizes that "the exorbitant cost of reversibility" that would exist, according to it, for Bouygues Télécom would render the agreement practically irreversible, which would have structuring effects on the sector.</w:t>
        <w:br/>
        <w:t>81. Finally, Orange believes that the serious harm to its own interests would particularly stem from the temporary provision of 4G roaming granted to SFR by Bouygues Télécom. For Orange, this would not be a risk of exclusion from the market but a "risk of assured and irreversible loss of its own current and significant advantage in coverage, differentiation, and competitiveness in infrastructure competition with its main competitor SFR in the strategic market of high-speed mobile, acquired solely by its merits. This merit-based advantage over SFR has a very high value for ORANGE and in the market." Regarding urgency, Orange believes that roaming, "scheduled to start in September 2014 for a duration of two years," is clearly likely to cause immediate and irreversible harm if it is not suspended, especially since a delay in the deployment of the target network could lead to an extension of the roaming provision beyond the announced duration.</w:t>
      </w:r>
    </w:p>
    <w:p>
      <w:r>
        <w:rPr>
          <w:b/>
        </w:rPr>
        <w:t>[Pages 19–21]</w:t>
      </w:r>
    </w:p>
    <w:p>
      <w:r>
        <w:t>2. THE EXISTENCE OF A SERIOUS AND IMMEDIATE HARM</w:t>
        <w:br/>
        <w:t>82. It is necessary to successively examine the risk of serious and immediate harm that could arise from each of the two components of the agreement in question: the main agreement for the pooling of mobile networks and the temporary provision of 4G roaming. Indeed, although the latter is materially annexed to the former, it cannot be considered an ancillary restriction to the main agreement, in the sense of case law, since, as the contracting parties recognized during the session, the necessity of this complementary agreement only became apparent late in the negotiation: roaming was primarily justified by the search for optimization of SFR's investments.</w:t>
      </w:r>
    </w:p>
    <w:p>
      <w:r>
        <w:t>Regarding the pooling of networks</w:t>
        <w:br/>
        <w:t>83. Contrary to what Orange claims, the ARCEP press release does not express a "serious and official doubt" regarding the pooling agreement since the paragraph, presented as a charge, which begins with the phrase "It is necessary, however, to concretely verify that several conditions are met," complements a first general assessment according to which: "The ARCEP welcomes this agreement and reminds that the principle of pooling mobile networks is encouraged, under certain conditions."</w:t>
        <w:br/>
        <w:t>84. The necessity to verify that certain conditions are met does not prejudge the outcome of these verifications. It must be noted that, since the publication of this press release in January 2014, the verifications carried out by the ARCEP, which inform the opinion it transmitted to the Authority on June 10, 2014, have not led it to question its initial favorable assessment. Therefore, the ARCEP press release of January 31, 2014 cannot be retained as evidence of the existence of serious and immediate harm to the sector, consumers, or the complainant.</w:t>
        <w:br/>
        <w:t>85. Furthermore, no element in the file supports the assertion that other urgent verifications would require the immediate suspension of an agreement whose concrete implementation will be very gradual.</w:t>
        <w:br/>
        <w:t>86. Indeed, it appears from the elements of the file that the pooling will occur according to a schedule extending over several years with a target completion of the target network by 2020. The complainant also acknowledges in its submissions that the agreement has received no commencement of execution since its announcement last January and that the first site pooling operations are scheduled at best for the end of 2014. Thus, any potential serious harm would only produce concrete effects in several months or years according to a timeline incompatible with the conditions for granting precautionary measures.</w:t>
        <w:br/>
        <w:t>87. Finally, the complainant, while arguing that the irreversibility of the agreement will intensify as it is implemented and that it is therefore necessary to immediately prevent this irreversibility, provides no element to determine the moment from which the deployment of shared sites would present a level of irreversibility such that its request for precautionary measures would become justified.</w:t>
        <w:br/>
        <w:t>88. It is therefore not established that the implementation of the pooling agreement would create a serious and immediate harm that should be prevented by emergency measures.</w:t>
      </w:r>
    </w:p>
    <w:p>
      <w:r>
        <w:t>Regarding the temporary provision of 4G roaming</w:t>
        <w:br/>
        <w:t>89. The provision of 4G roaming for the benefit of SFR is scheduled to be implemented between September 1, 2014, and December 31, 2016, in connection with the launch of the pooling of which it is a transitional technical accompaniment. Even if this schedule suffers from some delay, the implementation of roaming is potentially immediate.</w:t>
        <w:br/>
        <w:t>90. Nevertheless, this immediacy does not in itself create an emergency situation. Indeed, the roaming provision, which will experience different phases of deployment and extinction, is not irreversible and can be interrupted at any time without creating insurmountable difficulties for the benefiting operator. Its effects on the wholesale market are therefore not likely to create serious and immediate harm.</w:t>
        <w:br/>
        <w:t>91. However, Orange considers that its effects on the retail market must be taken into account, and that the urgency arises from the commercial harm it could immediately suffer due to the undue advantage received by SFR through 4G roaming.</w:t>
        <w:br/>
        <w:t>92. However, this presumed urgency in the retail market must be analyzed in light of the significance of the concrete effects that the implementation of 4G roaming is likely to produce. It appears from the elements of the file that it will only cover certain parts of the site sharing area, will not concern very dense areas which are the main markets where competition is developing, and should only concern about 20% of the population. Furthermore, this theoretical coverage percentage is, in fact, a maximum that will not necessarily be fully utilized.</w:t>
        <w:br/>
        <w:t>93. Thus, even if the use of 4G is growing, there is nothing to demonstrate that SFR benefiting from better coverage in a moderately dense area would automatically result in immediate and significant customer movements in the retail market. In its decision of June 18, 2014, already cited, the Council of State estimated that regarding the possibility given to Bouygues Telecom to quickly benefit from 4G coverage due to the deployment of a very high-speed mobile network in the 1800 MHz band, "the risk of a rapid and massive migration of customers from mobile telecommunications operators to the offers proposed by Bouygues Telecom (...) is, in any case, not established."</w:t>
        <w:br/>
        <w:t>94. Finally, Orange mentions the "risk of assured and irreversible loss of its own current and significant advantage in coverage, differentiation, and competitiveness in infrastructure competition with its main competitor SFR in the strategic market of mobile high-speed internet," this advantage having "a very high value for ORANGE," without explaining how the loss of a competitive advantage would constitute serious and immediate harm, nor providing any concrete element to quantify the harmful consequences of this provision on its activity.</w:t>
        <w:br/>
        <w:t>95. In light of these elements, the roaming agreement in question is not likely to cause serious and immediate harm to the sector, consumers, or the complainant company.</w:t>
      </w:r>
    </w:p>
    <w:p>
      <w:r>
        <w:t>Conclusion</w:t>
        <w:br/>
        <w:t>96. Given all the considerations above, no serious and immediate harm to the overall economy, the sector, consumers, or the complainant can be characterized, neither regarding the part of the agreement related to the pooling of networks nor regarding the part concerning the associated temporary provision of 4G roaming.</w:t>
        <w:br/>
        <w:t>97. In the absence of serious and immediate harm to any of the interests referred to in Article L. 464-1 of the Commercial Code, the request for precautionary measures must therefore be rejected.</w:t>
      </w:r>
    </w:p>
    <w:p>
      <w:r>
        <w:t>DECISION</w:t>
        <w:br/>
        <w:t>Sole Article: The request for precautionary measures submitted by the company Orange, registered under number 14/0042 M, is rejected.</w:t>
      </w:r>
    </w:p>
    <w:p>
      <w:r>
        <w:t>Deliberated on the oral report of Mr. Franck Bertrand, rapporteur, and the intervention of Mr. Nicolas Deffieux, deputy general rapporteur, by Mr. Thierry Dahan, vice-president, president of the session, Ms. Laurence Idot, Ms. Pierrette Pinot, and Mr. Philippe Choné, members.</w:t>
        <w:br/>
        <w:t>The session secretary, The president,</w:t>
        <w:br/>
        <w:t>Béatrice Déry-Rosot 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