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https://www.autoritedelaconcurrence.fr/fr/decision/relative-des-pratiques-mises-en-oeuvre-dans-le-secteur-des-solutions-de-gestion-de-la-paie</w:t>
      </w:r>
    </w:p>
    <w:p>
      <w:r>
        <w:t>Pages translated : 41</w:t>
      </w:r>
    </w:p>
    <w:p/>
    <w:p>
      <w:r>
        <w:rPr>
          <w:b/>
        </w:rPr>
        <w:t>[Pages 1–3]</w:t>
      </w:r>
    </w:p>
    <w:p>
      <w:r>
        <w:t xml:space="preserve">FRENCH REPUBLIC  </w:t>
        <w:br/>
        <w:t xml:space="preserve">Decision No. 22-D-20 of November 15, 2022  </w:t>
        <w:br/>
        <w:t xml:space="preserve">regarding practices implemented in the sector of payroll management solutions for performing arts intermittents*  </w:t>
        <w:br/>
        <w:t xml:space="preserve">The Competition Authority (section IV),  </w:t>
        <w:br/>
        <w:t xml:space="preserve">Considering decision No. 19-SO-15 of September 6, 2019, registered under number 19/0051 F, by which the Competition Authority initiated proceedings ex officio regarding practices implemented in the sector of payroll management solutions for performing arts intermittents;  </w:t>
        <w:br/>
        <w:t xml:space="preserve">Considering the Treaty on the Functioning of the European Union, and in particular Article 102;  </w:t>
        <w:br/>
        <w:t xml:space="preserve">Considering Book IV of the Commercial Code, and in particular Article L. 420-1;  </w:t>
        <w:br/>
        <w:t xml:space="preserve">Considering the decision of the General Rapporteur of December 17, 2021, stating that the case would be subject to a decision by the Competition Authority without prior establishment of a report;  </w:t>
        <w:br/>
        <w:t xml:space="preserve">Considering the minutes of the settlement of April 4, 2022, signed by the Deputy General Rapporteur and Audiens Santé Prévoyance in accordance with the provisions of III of Article L. 464-2 of the Commercial Code;  </w:t>
        <w:br/>
        <w:t xml:space="preserve">Considering the observations presented by Audiens Santé Prévoyance and the Government Commissioner;  </w:t>
        <w:br/>
        <w:t xml:space="preserve">Considering the other documents in the file;  </w:t>
        <w:br/>
        <w:t xml:space="preserve">Considering the note in deliberation from Audiens Santé Prévoyance dated June 21, 2022;  </w:t>
        <w:br/>
        <w:t xml:space="preserve">The rapporteurs, the Deputy General Rapporteur, the Government Commissioner, and the representatives of Audiens Santé Prévoyance heard during the session of the Competition Authority on June 14, 2022;  </w:t>
        <w:br/>
        <w:t xml:space="preserve">Adopts the following decision:  </w:t>
        <w:br/>
        <w:t>* public version. Texts and figures have been redacted, and certain numbers replaced with ranges, to preserve business secrecy.</w:t>
      </w:r>
    </w:p>
    <w:p>
      <w:r>
        <w:t xml:space="preserve">Summary1  </w:t>
        <w:br/>
        <w:t xml:space="preserve">The Competition Authority (hereinafter the "Authority") initiated proceedings ex officio regarding practices implemented in the sector of payroll management solutions for performing arts intermittents following the transmission of an investigation report prepared by the Interregional Competition Investigation Brigade of Auvergne-Rhône-Alpes concerning practices of abuse of dominant position implemented by Audiens Santé-Prévoyance (hereinafter "Audiens SP").  </w:t>
        <w:br/>
        <w:t xml:space="preserve">By this decision, the Authority sanctions Audiens SP for implementing practices of abuse of dominant position contrary to Articles L. 420-2 of the Commercial Code and 102 of the Treaty on the Functioning of the European Union in the markets for collective supplementary social protection for performing arts intermittents.  </w:t>
        <w:br/>
        <w:t xml:space="preserve">Audiens SP used customer databases, as well as the brand image it historically holds due to its quasi-monopoly in the markets for collective supplementary social protection for performing arts intermittents, to unfairly grant competitive advantages in the market for payroll management services for performing arts intermittents to its subsidiary Movinmotion, advantages that its competitors could not replicate.  </w:t>
        <w:br/>
        <w:t xml:space="preserve">The advantages granted by Audiens SP to Movinmotion allowed it to offer its services and develop its business under conditions not comparable to those of competing companies in the sector, thereby distorting competition in the market. By making these advantages available to its subsidiary active in the market for payroll management services for performing arts intermittents, Audiens SP maintained confusion in the minds of employers of intermittents between its activities as a manager of collective supplementary social protection guarantees for performing arts intermittents and those of its subsidiary, thus providing it with a non-replicable advantage.  </w:t>
        <w:br/>
        <w:t xml:space="preserve">The practices implemented, by their combination and scope, allowed Movinmotion to quickly acquire a significant position in the market for payroll management for performing arts intermittents compared to its competitors.  </w:t>
        <w:br/>
        <w:t xml:space="preserve">Audiens SP requested from the Authority the benefit of the settlement procedure, in accordance with the provisions of III of Article L. 464-2 of the Commercial Code. Its implementation led to the establishment of a settlement report, signed with the Deputy General Rapporteur, setting the maximum and minimum amounts of the financial penalty that could be imposed by the Authority.  </w:t>
        <w:br/>
        <w:t xml:space="preserve">The Authority, after examining all the facts of the case, deemed it appropriate to impose a sanction of 800,000 euros, this amount being within the range specified in the settlement report.  </w:t>
        <w:br/>
        <w:t xml:space="preserve">1 This summary is strictly informative. Only the reasons for the decision numbered below are authoritative.  </w:t>
        <w:br/>
        <w:t>2</w:t>
      </w:r>
    </w:p>
    <w:p>
      <w:r>
        <w:t xml:space="preserve">TABLE OF CONTENTS  </w:t>
        <w:br/>
        <w:t xml:space="preserve">I. FINDINGS ................................................................................ 5  </w:t>
        <w:br/>
        <w:t xml:space="preserve">A. THE PROCEDURE ...........................................................................................................5  </w:t>
        <w:br/>
        <w:t xml:space="preserve">B. THE SECTORS AND THE COMPANY CONCERNED ..............................................5  </w:t>
        <w:br/>
        <w:t xml:space="preserve">1. THE RELEVANT SECTORS OF ACTIVITY ..................................................................5  </w:t>
        <w:br/>
        <w:t xml:space="preserve">2. THE COMPANY ............................................................................................................7  </w:t>
        <w:br/>
        <w:t xml:space="preserve">C. THE PRACTICES OBSERVED .....................................................................................10  </w:t>
        <w:br/>
        <w:t xml:space="preserve">1. THE PROVISION BY AUDIENS SP OF MATERIAL AND IMMATERIAL MEANS  </w:t>
        <w:br/>
        <w:t xml:space="preserve">TO MARKET THE SERVICE OFFER OF ITS SUBSIDIARY MOVINMOTION ..........10  </w:t>
        <w:br/>
        <w:t xml:space="preserve">a) The use of the Audiens group brand and logo ................................. 10  </w:t>
        <w:br/>
        <w:t xml:space="preserve">b) The presentation of Movinmotion's services in Audiens SP's newsletters .......... 12  </w:t>
        <w:br/>
        <w:t xml:space="preserve">c) The presentation of Movinmotion's services on Audiens SP's online client space ... 13  </w:t>
        <w:br/>
        <w:t xml:space="preserve">d) The dissemination by Audiens SP of a brochure presenting the Movinmotion platform ... 14  </w:t>
        <w:br/>
        <w:t xml:space="preserve">e) The presentation of Movinmotion's services alongside Audiens SP's services at trade shows ... 15  </w:t>
        <w:br/>
        <w:t xml:space="preserve">f) The presentation of Movinmotion's services at events organized by the Audiens group ... 15  </w:t>
        <w:br/>
        <w:t xml:space="preserve">g) Movinmotion events organized with the support of Audiens SP .......................... 16  </w:t>
        <w:br/>
        <w:t xml:space="preserve">h) The highlighting of Movinmotion in the Audiens SP brochure dedicated to its professional counter service Izilio ... 16  </w:t>
        <w:br/>
        <w:t xml:space="preserve">2. THE PROVISION BY AUDIENS SP OF ITS DATABASE TO PROMOTE THE PAYROLL  </w:t>
        <w:br/>
        <w:t xml:space="preserve">MANAGEMENT SERVICES OF ITS SUBSIDIARY MOVINMOTION ................................17  </w:t>
        <w:br/>
        <w:t xml:space="preserve">a) The organization of mailing and telemarketing campaigns .................... 17  </w:t>
        <w:br/>
        <w:t xml:space="preserve">b) The use of Audiens SP's customer database ..................................... 17  </w:t>
        <w:br/>
        <w:t xml:space="preserve">3. THE CONDITIONS FOR THE PROVISION OF MEANS SUPPLIED BY AUDIENS SP  </w:t>
        <w:br/>
        <w:t xml:space="preserve">AND BY THE AUDIENS GROUP FOR THE MARKETING OF MOVINMOTION'S SERVICES ... 19  </w:t>
        <w:br/>
        <w:t xml:space="preserve">D. REMINDER OF THE NOTIFIED GRIEVANCES ..............................................................20  </w:t>
        <w:br/>
        <w:t xml:space="preserve">II. DISCUSSION ........................................................................................ 21  </w:t>
        <w:br/>
        <w:t xml:space="preserve">A. ON THE SETTLEMENT PROCEDURE .................................................................21  </w:t>
        <w:br/>
        <w:t xml:space="preserve">B. ON THE APPLICATION OF UNION LAW ............................................................21  </w:t>
        <w:br/>
        <w:t xml:space="preserve">C. ON THE RELEVANT MARKETS IN QUESTION AND AUDIENS SP'S POSITION ..........22  </w:t>
        <w:br/>
        <w:t xml:space="preserve">1. THE RELEVANT MARKETS .....................................................................................22  </w:t>
        <w:br/>
        <w:t>3</w:t>
      </w:r>
    </w:p>
    <w:p>
      <w:r>
        <w:rPr>
          <w:b/>
        </w:rPr>
        <w:t>[Pages 4–6]</w:t>
      </w:r>
    </w:p>
    <w:p>
      <w:r>
        <w:t xml:space="preserve">a) The markets for collective supplementary social protection for performing arts intermittents ....................................................................... 22  </w:t>
        <w:br/>
        <w:t xml:space="preserve">b) The market for payroll management of performing arts intermittents .......... 23  </w:t>
        <w:br/>
        <w:t xml:space="preserve">2. AUDIENS SP'S POSITION IN THE MARKETS IN QUESTION ...................................24  </w:t>
        <w:br/>
        <w:t xml:space="preserve">D. ON THE OBSERVED PRACTICES ....................................................................24  </w:t>
        <w:br/>
        <w:t xml:space="preserve">1. PRACTICES OF ABUSE OF DOMINANT POSITION ...............................................24  </w:t>
        <w:br/>
        <w:t xml:space="preserve">a) Regarding the possibility of characterizing an abuse in a related market of the dominant position held in a dominated market .... 24  </w:t>
        <w:br/>
        <w:t xml:space="preserve">Reminder of principles .............................................................................................24  </w:t>
        <w:br/>
        <w:t xml:space="preserve">Application to the case at hand ................................................................................26  </w:t>
        <w:br/>
        <w:t xml:space="preserve">b) Regarding the provision by a dominant operator of means allowing its subsidiary to use its brand image and reputation .......................................................... 27  </w:t>
        <w:br/>
        <w:t xml:space="preserve">Reminder of principles .............................................................................................27  </w:t>
        <w:br/>
        <w:t xml:space="preserve">Application to the case at hand ................................................................................28  </w:t>
        <w:br/>
        <w:t xml:space="preserve">c) Regarding the cross-utilization of customer databases to market the payroll management offers for performing arts intermittents from Movinmotion .......... 29  </w:t>
        <w:br/>
        <w:t xml:space="preserve">Applicable principles ...............................................................................................29  </w:t>
        <w:br/>
        <w:t xml:space="preserve">Application to the case at hand ................................................................................30  </w:t>
        <w:br/>
        <w:t xml:space="preserve">2. THE EFFECTS OF THE PRACTICES ....................................................................32  </w:t>
        <w:br/>
        <w:t xml:space="preserve">3. CONCLUSION ............................................................................................................36  </w:t>
        <w:br/>
        <w:t xml:space="preserve">III. ON THE SANCTION ............................................................................ 36  </w:t>
        <w:br/>
        <w:t xml:space="preserve">A. REMINDER OF APPLICABLE PRINCIPLES .............................................................36  </w:t>
        <w:br/>
        <w:t xml:space="preserve">B. APPLICATION TO THE CASE AT HAND ........................................................................37  </w:t>
        <w:br/>
        <w:t xml:space="preserve">1. REGARDING THE SEVERITY OF THE ALLEGED PRACTICES ..............................37  </w:t>
        <w:br/>
        <w:t xml:space="preserve">2. REGARDING THE INDIVIDUALIZATION OF THE SANCTION .................................40  </w:t>
        <w:br/>
        <w:t>DECISION ..................................................................................................... 41</w:t>
      </w:r>
    </w:p>
    <w:p>
      <w:r>
        <w:t xml:space="preserve">I. Findings  </w:t>
        <w:br/>
        <w:t xml:space="preserve">A. THE PROCEDURE  </w:t>
        <w:br/>
        <w:t xml:space="preserve">1. On February 7, 2019, the Interregional Competition Investigation Brigade of Auvergne-Rhône-Alpes established an administrative investigation report concerning practices likely to infringe Article L. 420-2 of the Commercial Code, implemented by Audiens Santé Prévoyance (hereinafter "Audiens SP") since April 2016. By letter dated March 11, 2019, the Directorate General for Competition, Consumer Affairs and Fraud Control (hereinafter "DGCCRF") forwarded the investigation report to the general rapporteur of the Competition Authority (hereinafter "the Authority").  </w:t>
        <w:br/>
        <w:t xml:space="preserve">2. By decision No. 19-SO-15 of September 6, 2019, registered under number 19/0051 F, the Competition Authority took up the case ex officio regarding practices implemented in the sector of payroll management for performing arts intermittents2.  </w:t>
        <w:br/>
        <w:t xml:space="preserve">3. The general rapporteur decided that the case would be examined by the Authority without prior establishment of a report3, by decision of December 17, 2021, made pursuant to Article L. 463-3 of the Commercial Code.  </w:t>
        <w:br/>
        <w:t xml:space="preserve">4. In accordance with the aforementioned provisions, a notification of grievances, dated January 4, 2022, was sent to Audiens SP on January 5, 20224.  </w:t>
        <w:br/>
        <w:t xml:space="preserve">5. By a signed report dated April 4, 2022, Audiens SP agreed not to contest the grievances that were notified to it.  </w:t>
        <w:br/>
        <w:t xml:space="preserve">6. During the session on June 14, 2022, Audiens SP confirmed its agreement with the terms of the transaction.  </w:t>
        <w:br/>
        <w:t xml:space="preserve">B. THE SECTORS AND THE COMPANY CONCERNED  </w:t>
        <w:br/>
        <w:t xml:space="preserve">1. THE RELEVANT SECTORS OF ACTIVITY  </w:t>
        <w:br/>
        <w:t xml:space="preserve">7. The practices at issue in this case concern two distinct sectors of activity.  </w:t>
        <w:br/>
        <w:t xml:space="preserve">8. The first is that of payroll management for performing arts intermittents. The notion of performing arts intermittent, a specificity of the French cultural and artistic sector, primarily refers to a particular employment situation, as well as to a specific unemployment compensation scheme. According to Audiens SP, performing arts intermittents are defined as: "employees, both managerial and non-managerial, technical or artistic, employed under fixed-term contracts ("CDD") whose function is: (i) either in the list of jobs of one of the collective agreements of the performing arts and audiovisual for which the use of CDDs is authorized, (ii) or in the list of jobs of annexes VIII and X to the Unemployment Insurance Scheme"5.  </w:t>
        <w:br/>
        <w:t xml:space="preserve">2 Cote 2.  </w:t>
        <w:br/>
        <w:t xml:space="preserve">3 Cotes 7269 and 7271.  </w:t>
        <w:br/>
        <w:t xml:space="preserve">4 Cotes 7275 to 7421.  </w:t>
        <w:br/>
        <w:t>5 Cotes 145 and 146.</w:t>
      </w:r>
    </w:p>
    <w:p>
      <w:r>
        <w:t xml:space="preserve">9. The particular employment conditions of performing arts intermittents stem from the fact that they generally have multiple employers, with specific employment contracts. Thus, the multiplicity of contracts leads to a multiplicity of pay slips issued over the same period or for the same project and for the same employer. The specificity of the sector is also illustrated by the procedures and formalities to be carried out with organizations specifically competent for intermittents. Finally, intermittent employment is also marked by specific rules applicable to the calculation of contributions and social security contributions, by the frequent change of collective agreements and applicable calculation rules, and by the regulation of unemployment insurance applicable. It is these specificities that necessitate a specific payroll management, which is not practicable by generalist operators present in the payroll management of common law employees.  </w:t>
        <w:br/>
        <w:t xml:space="preserve">10. Given these particular employment conditions, the payroll management of intermittents presents certain specificities:  </w:t>
        <w:br/>
        <w:t xml:space="preserve">− payroll by contract (or by mission) and not monthly;  </w:t>
        <w:br/>
        <w:t xml:space="preserve">− declaration of data related to paid leave of intermittents to the Caisse des Congés Spectacles;  </w:t>
        <w:br/>
        <w:t xml:space="preserve">− sending to Pôle Emploi Spectacles a monthly certificate, for each employee, by the professional employer organizing the show or operating in the cinema or audiovisual sectors.  </w:t>
        <w:br/>
        <w:t xml:space="preserve">11. Employers of performing arts intermittents have two types of complementary solutions:  </w:t>
        <w:br/>
        <w:t xml:space="preserve">− internalizing payroll management by using software dedicated to the intermittent sector;  </w:t>
        <w:br/>
        <w:t xml:space="preserve">− outsourcing payroll management by resorting to an external operator specialized in the performing arts sector:  </w:t>
        <w:br/>
        <w:t xml:space="preserve">either an accounting firm;  </w:t>
        <w:br/>
        <w:t xml:space="preserve">o  </w:t>
        <w:br/>
        <w:t xml:space="preserve">or a payroll service provider.  </w:t>
        <w:br/>
        <w:t xml:space="preserve">o  </w:t>
        <w:br/>
        <w:t xml:space="preserve">12. The second sector of activity concerned is that of supplementary social protection for performing arts intermittents. Their particular employment conditions have justified the establishment, for their benefit, of a specific supplementary social protection system, intended to offer them a set of basic guarantees.  </w:t>
        <w:br/>
        <w:t xml:space="preserve">13. The representative organizations of the different branches of the performing arts concluded for this purpose a collective agreement on December 20, 20066, which concerns the sectors of live performance, audiovisual, and phonographic publishing, and which was extended to all branches of the performing arts by order of March 19, 20077. Similarly, taking into account the particular situation of intermittent employees, notably the limited duration of their missions, the multiplicity of their employers during the same year, and the alternation of periods of activity and inactivity, the representative organizations established guarantees  </w:t>
        <w:br/>
        <w:t xml:space="preserve">6 Collective agreement of December 20, 2006 establishing collective and mandatory guarantees for all performing arts intermittents, the provisions of which were amended by an amendment dated June 16, 2008, establishing collective coverage for performing arts intermittents in terms of death, total permanent disability, as well as supplementary health care costs to Social Security.  </w:t>
        <w:br/>
        <w:t>7 Order of March 19, 2007 extending an inter-branch agreement concluded in the sectors of live performance, audiovisual, and phonographic publishing.</w:t>
      </w:r>
    </w:p>
    <w:p>
      <w:r>
        <w:rPr>
          <w:b/>
        </w:rPr>
        <w:t>[Pages 7–9]</w:t>
      </w:r>
    </w:p>
    <w:p>
      <w:r>
        <w:t>supplementary health care reimbursement for the exclusive benefit of performing arts intermittents through the signing of an amendment on June 16, 2008, to the inter-branch agreement of December 20, 2006, mentioned above.</w:t>
      </w:r>
    </w:p>
    <w:p>
      <w:r>
        <w:t>14. More specifically, in terms of collective supplementary health insurance for performing arts intermittents, the agreements in place require employers of intermittents to contribute to the collective performing arts health fund managed by Audiens SP, which enables the financing of "health care reimbursement" guarantees. The solidarity organized by the agreement, through employer contributions to the fund, allows intermittents to benefit from minimum guarantees in terms of supplementary health care and, for those who subscribe to the "Intermittents Health Guarantee" supplementary health care offered by Audiens SP, the only one concerned by this system, to benefit from a reduction of more than 50% of their monthly contribution. In terms of collective insurance, the system established by the agreements mentioned in the previous paragraph concerns all intermittents and is financed by a contribution paid by employers on each of the salaries. As indicated by the Audiens group on its website and in accordance with the agreements in place, Audiens SP ensures and manages the entire system.</w:t>
      </w:r>
    </w:p>
    <w:p>
      <w:r>
        <w:t>2. THE COMPANY</w:t>
      </w:r>
    </w:p>
    <w:p>
      <w:r>
        <w:t>15. The Audiens group is a professional social protection group created on November 26, 2002. It is dedicated to the cultural sector, particularly to the press, communication, audiovisual, and performing arts, and is organized in the form of a parity social protection group (hereinafter "GPS"), composed of a set of organizations led by social partners: complementary retirement institutions, mutual insurance provident institutions, insurance companies, or employee savings management companies.</w:t>
      </w:r>
    </w:p>
    <w:p>
      <w:r>
        <w:t>16. Among these organizations is Audiens SP, a provident institution that manages, in particular, the personal insurance activities of the Audiens group concerning supplementary health and guarantees related to so-called "heavy" insurance (death, disability, incapacity, etc.).</w:t>
      </w:r>
    </w:p>
    <w:p>
      <w:r>
        <w:t>17. Audiens SP achieved a turnover of 272 million euros in 2019 (for 40,300 contributing companies) and 261 million euros in 2020 (for 40,882 contributing companies), these figures corresponding to the contributions paid to it.</w:t>
      </w:r>
    </w:p>
    <w:p>
      <w:r>
        <w:t>18. Audiens SP was designated by the social partners of the performing arts sector to manage the guarantees related to so-called "heavy" insurance (death, disability, incapacity, etc.), introduced by the aforementioned national collective agreement of December 20, 2006. It was subsequently designated as the manager of the supplementary health regime by an amendment on June 16, 2008, to the collective agreement of December 20, 2006, mentioned above. The "designation" was a practice of the social partners who, when they wished to achieve a mutualization of risk within the sector that was as comprehensive as possible, negotiated agreements that contained a precise definition of the benefits, the amount of contributions, as well as a clause that designated one or more insurance organizations to which companies were required to insure their employees, based on Article L. 912-1 of the Social Security Code. Designation clauses were sometimes accompanied by stipulations imposing the affiliation of all employees in the sector, without the possibility of exemption.</w:t>
      </w:r>
    </w:p>
    <w:p>
      <w:r>
        <w:t>19. By decision No. 2013-672 DC of June 13, 2013, the Constitutional Council declared the provisions of Article L. 912-1 of the Social Security Code, providing for these "designation clauses," contrary to the Constitution for contracts concluded after the publication of its decision. Following this decision, collective agreements could no longer "designate" an organization to manage the conventional insurance and supplementary health regimes. However, mutualization within the sector in these matters can still take the form of clauses recommending one or more organizations while allowing companies in the sector the freedom to approach any other organization than the one recommended. The clauses that designated Audiens SP as the manager of the heavy insurance and supplementary health insurance regimes were therefore not renewed after their expiration on December 31, 2013.</w:t>
      </w:r>
    </w:p>
    <w:p>
      <w:r>
        <w:t>20. Nevertheless, the possibility opened since that date for all employers of intermittents not to join the collective supplementary insurance and supplementary health insurance regimes for performing arts intermittents managed by Audiens SP remains limited:</w:t>
        <w:br/>
        <w:t>− regarding the collective supplementary health insurance for performing arts intermittents, Audiens SP is indeed responsible for the administrative management of the collective performing arts health fund to which all employers of intermittents are required to contribute. This fund contributes 50% to the individual contribution of eligible performing arts intermittents, a contribution to which Audiens SP's supplementary health offer is the only one eligible;</w:t>
        <w:br/>
        <w:t>− regarding the collective supplementary insurance for performing arts intermittents, it appears from the statistics provided by the Audiens group that [almost all] companies participating in the collective performing arts health fund, that is, [almost all] employers of intermittents, subscribe to Audiens SP's insurance regime.</w:t>
      </w:r>
    </w:p>
    <w:p>
      <w:r>
        <w:t>21. In April 2016, Audiens SP acquired 25% of the capital of the company Movinmotion, created in 2012, before acquiring the entirety on June 25, 2018. This company offers human resources management services in the cultural field, particularly for performing arts intermittents and their employers, through a collaborative online platform. Movinmotion particularly offers, for a fee, a payroll management service that allows processing of payroll data transmitted by the employer for the issuance and distribution of pay slips, as well as for the declaration and payment of social contributions. Movinmotion thus issued [100,000 – 150,000] pay slips intended for intermittents in 2019 (for [1,200 – 1,800] clients) and [100,000 – 150,000] in 2020 (for [1,200 – 1,800] clients), making it the leading player in the market. In comparison, the second player in the market surveyed processed 3.5 times fewer pay slips in 2019 and 5.5 times fewer in 2020.</w:t>
      </w:r>
    </w:p>
    <w:p>
      <w:r>
        <w:t>22. In an article published on May 11, 2016, on the information site for professionals in cinema, audiovisual, and music "Ecran Total," the president of Movinmotion stated that he hoped, by integrating Audiens SP, to "double the number of companies using Movinmotion by the end of the year," a goal that seemed "entirely achievable [...] given Audiens' reputation among potential users."</w:t>
      </w:r>
    </w:p>
    <w:p>
      <w:r>
        <w:t>23. Movinmotion experienced a 100% growth in its turnover from April 2016 (the date of Audiens SP's acquisition of a stake) to December 2016, and a turnover of more [Confidential] in 2017, which is [Confidential] than the planned target.</w:t>
      </w:r>
    </w:p>
    <w:p>
      <w:r>
        <w:t>24. The acquisition of all shares of Movinmotion aimed to [Confidential]. The strategy adopted by the Audiens group for the period 2021–2024 is to make Movinmotion [Confidential].</w:t>
      </w:r>
    </w:p>
    <w:p>
      <w:r>
        <w:rPr>
          <w:b/>
        </w:rPr>
        <w:t>[Pages 10–12]</w:t>
      </w:r>
    </w:p>
    <w:p>
      <w:r>
        <w:t>C. THE OBSERVED PRACTICES</w:t>
        <w:br/>
        <w:t>1. THE PROVISION BY AUDIENS SP OF MATERIAL AND IMMATERIAL MEANS TO MARKET THE PAYROLL MANAGEMENT SERVICE OFFER OF ITS SUBSIDIARY MOVINMOTION</w:t>
        <w:br/>
        <w:t>25. Audiens SP provided, through various communication actions, material and immaterial means to its subsidiary Movinmotion, in order to promote and market its payroll management service. In this commercial communication strategy, Audiens SP presented Movinmotion's payroll management services as services of the Audiens group, on the same level and in the same context as the other activities of the group (retirement, supplementary social protection, etc.).</w:t>
        <w:br/>
        <w:t>26. Representatives of Audiens SP stated, during their hearing by the investigators of the DGCCRF, that they had "presented the Movinmotion product through all [their] usual channels, just as [they present] for example the developments in regulation and Audiens services" (hearing of December 12, 2018)27. They also acknowledged that this strategy had been endorsed at the highest level of the company: "[Confidential]" (hearing of February 10, 2021)28.</w:t>
        <w:br/>
        <w:t>a) The use of the Audiens group brand and logo</w:t>
        <w:br/>
        <w:t>27. Between July 2016 and the end of August 2020, Movinmotion highlighted its links with the Audiens group through:</w:t>
        <w:br/>
        <w:t>− the use of the designation "Movinmotion by Audiens" chosen to designate the social management services, including the payroll management service, offered by Movinmotion;</w:t>
        <w:br/>
        <w:t>− the integration of the Audiens group logo into the "Movinmotion by Audiens" logo, using the same graphic charter and color code.</w:t>
        <w:br/>
        <w:t>28. The visual identity of the "Movinmotion by Audiens" service is also reproduced within the label "social management carried out by Movinmotion by Audiens," guaranteeing, according to Movinmotion, "effective internal social management within companies in the cultural sector"29. According to some payroll management operators interviewed, this label, created by Movinmotion, gives it a reputation and a reassuring image suggesting that the Audiens group validates this service30.</w:t>
        <w:br/>
        <w:t>29. However, investigations conducted on the Internet by the DGCCRF services revealed that the label "social management carried out by Movinmotion by Audiens" is hardly ever used31. Some of the payroll management operators interviewed indicated that they were not familiar with this label32.</w:t>
        <w:br/>
        <w:t>30. The hearings conducted by the DGCCRF revealed that the majority of the payroll management operators interviewed33 consider that the addition of the expression "by Audiens" to the designation "Movinmotion" provides a reassuring and reliable character, allowing the solution proposed by Movinmotion to be credible, and gives it a qualitative and serious image, ensuring the trust of employers and intermittents34. Some of their statements, as well as those of the general director of Audiens SP, are transcribed in the table below:</w:t>
        <w:br/>
        <w:t>Operator Statements</w:t>
        <w:br/>
        <w:t>"Audiens is in a monopoly situation in the field of retirement contributions, social security (health a little less). Intermittents have almost no choice for social security because there are branch agreements that have designated Audiens for social security management. It is a kind of public service delegation that the group has held for 30 years"35.</w:t>
        <w:br/>
        <w:t>"For intermittents, Audiens is the State because it is their retirement fund"36.</w:t>
        <w:br/>
        <w:t>The General Association for the "We were surprised by the confusion of genres introduced by the creation of the brand development of Audiens by Movinmotion. Indeed, this brand relies on all the existing symbolism around Audiens, which is the key player in social management"37.</w:t>
        <w:br/>
        <w:t>cultural enterprises (hereinafter "Ardec")</w:t>
        <w:br/>
        <w:t>"for the cultural world, Audiens is the reference social protection group and the trusted third party"38.</w:t>
        <w:br/>
        <w:t>31. According to the payroll management operators interviewed, the addition of the expression "by Audiens" in the visual materials of Movinmotion also implies that the Audiens group offers a payroll management service on the same level as its other services, thus inducing confusion between the activities of the group and those of Movinmotion39.</w:t>
        <w:br/>
        <w:t>b) The presentation of Movinmotion services in the newsletters of Audiens SP</w:t>
        <w:br/>
        <w:t>32. Three of the newsletters on professional social protection from Audiens SP aimed at employers of intermittents, titled "Audiens C Vous," distributed respectively in June 201640, September 201641, and May 201842, included presentations related to the services of Movinmotion, as well as a reference to the Movinmotion website43. One of these presentations is reproduced below.</w:t>
        <w:br/>
        <w:t>Figure 1: Presentation of "Movinmotion by Audiens" included in the Audiens SP newsletter of September 201644</w:t>
        <w:br/>
        <w:t>39 Cotes 209 to 212, 354 to 358, 392 to 395, 416 to 419, 471 to 477, 587 to 591, 627, 628 and 651 to 653.</w:t>
        <w:br/>
        <w:t>40 Cotes 1010 to 1013.</w:t>
        <w:br/>
        <w:t>41 Cotes 134 to 137 and 1006 to 1009.</w:t>
        <w:br/>
        <w:t>42 Cotes 219 to 221 and 1089 to 1094.</w:t>
        <w:br/>
        <w:t>43 Cote 4061 VC (4947 VNC).</w:t>
        <w:br/>
        <w:t>44 Cotes 1006 to 1009.</w:t>
      </w:r>
    </w:p>
    <w:p>
      <w:r>
        <w:rPr>
          <w:b/>
        </w:rPr>
        <w:t>[Pages 13–15]</w:t>
      </w:r>
    </w:p>
    <w:p>
      <w:r>
        <w:t xml:space="preserve">33. Audiens SP included a box presenting the services offered by Movinmotion in the electronic newsletter titled "the newsletter for professionals in the performing arts" in December 201645, with a reference "to a presentation video of Movinmotion's services, which the intermittent could view by clicking on the associated link"46.  </w:t>
        <w:br/>
        <w:t xml:space="preserve">34. Two executives from Audiens SP clarified, during their hearing by the DGCCRF services on December 12, 2018, that there had been "no billing for the articles dedicated to Movinmotion" in the newsletters, these articles being designed "as information and not as advertising inserts"47.  </w:t>
        <w:br/>
        <w:t xml:space="preserve">35. According to the payroll management operators interviewed, such a presentation within Audiens SP's newsletters maintains confusion between the Audiens group and Movinmotion and constitutes advertising for the latter's services48, even though competing operators cannot make such publications within these newsletters49.  </w:t>
        <w:br/>
        <w:t xml:space="preserve">c) The presentation of Movinmotion's services on Audiens SP's online client space  </w:t>
        <w:br/>
        <w:t xml:space="preserve">36. Audiens SP referenced the service "Movinmotion by Audiens" on its client space dedicated to employers of intermittent entertainment workers50, as evidenced by the screenshot reproduced below.  </w:t>
        <w:br/>
        <w:t xml:space="preserve">45 Cotes 131, 132 and 1116 to 1118.  </w:t>
        <w:br/>
        <w:t xml:space="preserve">46 Cote 4062 VC (4948 VNC).  </w:t>
        <w:br/>
        <w:t xml:space="preserve">47 Cotes 965 to 973.  </w:t>
        <w:br/>
        <w:t xml:space="preserve">48 Cotes 108 to 112, 209 to 212, 256 to 259, 354 to 358, 392 to 395, 416 to 419 and 587 to 591.  </w:t>
        <w:br/>
        <w:t xml:space="preserve">49 Cotes 108 to 112.  </w:t>
        <w:br/>
        <w:t xml:space="preserve">50 Cotes 129, 130 and 600.  </w:t>
        <w:br/>
        <w:t>13</w:t>
      </w:r>
    </w:p>
    <w:p>
      <w:r>
        <w:t xml:space="preserve">Figure 2: Presentation of "Movinmotion by Audiens" on Audiens' online client space (highlights added)51  </w:t>
        <w:br/>
        <w:t xml:space="preserve">37. Heard by the DGCCRF services on December 12, 2018, Audiens SP confirmed that "just like for other Audiens services, information for Movinmotion has been disseminated" on the secure employer space of member and contributing employers52.  </w:t>
        <w:br/>
        <w:t xml:space="preserve">d) The dissemination by Audiens SP of a brochure presenting the Movinmotion platform  </w:t>
        <w:br/>
        <w:t xml:space="preserve">38. In 2016, Audiens SP published a brochure intended to present "Audiens Service 3.0". Audiens Service 3.0 is described as "the 1st collaborative HR platform dedicated to the cultural sector" and designated as "a service of Audiens and Movinmotion". The logos of both entities appeared on this brochure53.  </w:t>
        <w:br/>
        <w:t xml:space="preserve">39. When questioned by the DGCCRF services on this point, Movinmotion stated that "the content of this brochure was developed in collaboration between Audiens and Movinmotion" while "the dissemination was managed by Audiens"54. In a letter dated December 28, 2018, addressed to the DGCCRF, Audiens SP confirmed that it had internally printed the document55. Furthermore, it appears from the statements of Movinmotion and Audiens SP that this document was available in the premises of the Audiens group56 and used during trade shows in 2017 and 201857.  </w:t>
        <w:br/>
        <w:t xml:space="preserve">e) The presentation of Movinmotion's services alongside Audiens SP's services at trade shows  </w:t>
        <w:br/>
        <w:t xml:space="preserve">40. Movinmotion and Audiens SP stated that they participated in nine trade shows between 2016 and 2018 during which their services were presented together58. The analysis of Movinmotion's publications on the accounts it holds on social networks Facebook and Twitter confirms this point59.  </w:t>
        <w:br/>
        <w:t xml:space="preserve">41. A photograph published on the Facebook social network in October 2018 during the MaMA Festival &amp; Convention includes the following caption: "The Audiens and Movinmotion teams are gathered under the same stand" (sic)60.  </w:t>
        <w:br/>
        <w:t xml:space="preserve">f) The presentation of Movinmotion's services during events organized by the Audiens group  </w:t>
        <w:br/>
        <w:t xml:space="preserve">42. The Audiens group regularly organizes three types of communication events aimed at professionals in the cultural sector:  </w:t>
        <w:br/>
        <w:t xml:space="preserve">− a biannual "Tour de France of social protection"61 aimed at disseminating news in social protection;  </w:t>
        <w:br/>
        <w:t xml:space="preserve">− biannual breakfasts aimed at providing payroll service providers with information on social news;  </w:t>
        <w:br/>
        <w:t xml:space="preserve">− monthly online conferences on specific technical points of regulation.  </w:t>
        <w:br/>
        <w:t xml:space="preserve">43. Many employers of intermittents62 and payroll management operators63 stated that these events were vehicles for presenting Movinmotion. Thus, during its hearing by the DGCCRF services, Movinmotion confirmed that it had been invited by Audiens SP to the "Tour de France" in September 2016 and to an associated breakfast to present its platform64. The services of Movinmotion were also presented during the online conferences on May 24, 201865 and January 16, 202066.  </w:t>
        <w:br/>
        <w:t xml:space="preserve">56 Cotes 3630, 3631 and 4062 VC (4385, 4386 and 4948 VNC).  </w:t>
        <w:br/>
        <w:t xml:space="preserve">57 Cotes 3630 and 3631 VC (4385 and 4386 VNC).  </w:t>
        <w:br/>
        <w:t xml:space="preserve">58 Cotes 4333 and 4812 VC (5024 and 5066 VNC).  </w:t>
        <w:br/>
        <w:t xml:space="preserve">59 Cotes 44, 944, 945 and 948 to 957.  </w:t>
        <w:br/>
        <w:t xml:space="preserve">60 Cote 956.  </w:t>
        <w:br/>
        <w:t xml:space="preserve">61 Cote 214.  </w:t>
        <w:br/>
        <w:t xml:space="preserve">62 Cotes 2826 and 2827.  </w:t>
        <w:br/>
        <w:t xml:space="preserve">63 Cotes 97 to 99, 108 to 112, 209 to 212, 226 to 228, 229 to 232, 416 to 419, 441 to 444, 449 to 452 and 587 to 591.  </w:t>
        <w:br/>
        <w:t xml:space="preserve">64 Cotes 658 to 664.  </w:t>
        <w:br/>
        <w:t xml:space="preserve">65 Cotes 369 to 391 and 4116.  </w:t>
        <w:br/>
        <w:t xml:space="preserve">66 Cote 4103.  </w:t>
        <w:br/>
        <w:t>15</w:t>
      </w:r>
    </w:p>
    <w:p>
      <w:r>
        <w:rPr>
          <w:b/>
        </w:rPr>
        <w:t>[Pages 16–18]</w:t>
      </w:r>
    </w:p>
    <w:p>
      <w:r>
        <w:t xml:space="preserve">g) Movinmotion events organized with the support of Audiens SP  </w:t>
        <w:br/>
        <w:t xml:space="preserve">44. Movinmotion organized several professional events with the support of Audiens SP:  </w:t>
        <w:br/>
        <w:t xml:space="preserve">− a "Movinmotion by Audiens" breakfast on November 10, 2016, held at Audiens' premises67, for which Audiens SP sent invitations to employers of intermittent entertainment workers68;  </w:t>
        <w:br/>
        <w:t xml:space="preserve">− a "Movinmotion Party [reception]" on October 1, 2018, celebrating Movinmotion's acquisition of its 1,000th client69, for which invitations were sent to employers of intermittents from the address "ne-pas-repondre@info-audiens.fr"70;  </w:t>
        <w:br/>
        <w:t xml:space="preserve">− informational conferences on social management and the hiring of intermittent employees in the cultural sector (on November 4, 2016, September 28, and October 6, 2017) and on the withholding tax system for intermittent artists and technicians in the performing arts (on November 29, 2018).  </w:t>
        <w:br/>
        <w:t xml:space="preserve">h) The promotion of Movinmotion in the Audiens SP brochure dedicated to its professional service Izilio  </w:t>
        <w:br/>
        <w:t xml:space="preserve">45. Since January 2017, private employers have been required to provide the necessary information for the management of social protection for employees to the relevant organizations and administrations through the nominative social declaration (DSN).  </w:t>
        <w:br/>
        <w:t xml:space="preserve">46. In 2016, Audiens SP contributed to the establishment of a professional service called "Izilio" to facilitate the implementation of this obligation by employers of intermittent entertainment workers.  </w:t>
        <w:br/>
        <w:t xml:space="preserve">47. The services of Movinmotion are mentioned, alongside those of other payroll service providers:  </w:t>
        <w:br/>
        <w:t xml:space="preserve">− in an Audiens SP guide available on the website of the professional service Izilio in 201871 (with Movinmotion listed at the top of the payroll service providers);  </w:t>
        <w:br/>
        <w:t xml:space="preserve">− in the "Guide for entering a monthly DSN starting from January 2020" established in 2019 by Audiens SP and the Izilio service72.  </w:t>
        <w:br/>
        <w:t xml:space="preserve">48. Movinmotion is cited in this latter brochure, even though it has not entered into any partnership for this purpose, unlike the other referenced providers, who have committed to promoting the Izilio service in exchange for this listing.  </w:t>
        <w:br/>
        <w:t xml:space="preserve">67 Cotes 122, 947 and 970.  </w:t>
        <w:br/>
        <w:t xml:space="preserve">68 Cote 4817 VC (5070 to 5074 VNC), cotes 120 to 122 and 567 to 569.  </w:t>
        <w:br/>
        <w:t xml:space="preserve">69 Cotes 740 to 741.  </w:t>
        <w:br/>
        <w:t xml:space="preserve">70 Cotes 260 and 261.  </w:t>
        <w:br/>
        <w:t xml:space="preserve">71 Cotes 535 to 536.  </w:t>
        <w:br/>
        <w:t xml:space="preserve">72 https://www.audiens.org/files/live/sites/siteAudiens/files/03_documents/entreprise/DSN/GP-IZILIO-Saisirune-DSN-mensuelle-2020-1.pdf. For the 2019 version: https://www.audiens.org/files/live/sites/siteAudiens/files/03_documents/entreprise/DSN/GP-IZILIO-Saisir-une-DSN-mensuelle-2019-1.pdf.  </w:t>
        <w:br/>
        <w:t>16</w:t>
      </w:r>
    </w:p>
    <w:p>
      <w:r>
        <w:t xml:space="preserve">2. THE PROVISION BY AUDIENS SP OF ITS DATABASE TO PROMOTE THE PAYROLL MANAGEMENT SERVICES OF ITS SUBSIDIARY MOVINMOTION  </w:t>
        <w:br/>
        <w:t xml:space="preserve">a) The organization of mailing and telemarketing campaigns  </w:t>
        <w:br/>
        <w:t xml:space="preserve">49. Between 2016 and 2018, Audiens SP conducted ten direct mail campaigns aimed at informing employers of intermittent entertainment workers about events organized by Movinmotion, including informational workshops organized by Movinmotion and Audiens SP, or to present the payroll management service "Movinmotion by Audiens" (for six of them).  </w:t>
        <w:br/>
        <w:t xml:space="preserve">50. Between 2016 and 2019, Audiens SP also stated that it "organized telephone information campaigns targeting very small enterprises (TPE) to present Movinmotion," these very small enterprises being "targeted based on their NAF codes and their size within the Audiens Santé Prévoyance database"73. Such campaigns took place in 2016, 2017, 2018, and 201974.  </w:t>
        <w:br/>
        <w:t xml:space="preserve">51. It appears from the scripts of the campaigns of 201675 and 201976 that the telephone advisors of the external provider recruited for this purpose were instructed to present themselves as belonging to the Audiens group, to refer to the contacted company's membership in the Audiens group for social protection, to present the service "Movinmotion by Audiens" as a service of the Audiens group, and to convey commercial information regarding it. These campaigns were accompanied by email sends77. It appears from the case file that several payroll managers, as well as employers of intermittents, reported having been approached by Audiens during these campaigns78.  </w:t>
        <w:br/>
        <w:t xml:space="preserve">b) The use of Audiens SP's customer database  </w:t>
        <w:br/>
        <w:t xml:space="preserve">52. Audiens SP has a customer database that it has established as part of its collective health and welfare activities. This data corresponds in particular to the client companies of Audiens SP employing permanent or intermittent entertainment workers covered by certain branches of the national collective agreements in the cultural sector79. The information contained therein is collected when concluding a collective insurance contract and/or during its execution, notably through the transmission of DSNs to Audiens SP80.  </w:t>
        <w:br/>
        <w:t xml:space="preserve">53. Audiens SP indicated that it had communicated to Movinmotion the results of occasional data extractions from this database, carried out based on criteria determined by Movinmotion, with a view to creating lists of companies (referred to as "segmented contacts") likely to be interested in its services, lists accompanied by contact information81.  </w:t>
        <w:br/>
        <w:t xml:space="preserve">54. More than half of the data communicated to Movinmotion by Audiens SP is not publicly available or accessible through another database. This data indeed comes from the DSNs, of which only Audiens SP is the recipient as the managing organization for the social protection of employees. Among this data are strategic elements for Movinmotion in targeting prospects and soliciting clients, such as the number of intermittent entertainment workers declared by employers, the name of the broker for the concerned company, the payroll processing methods (outsourcing or in-house), the payroll software used by the company, or the nature of the DSN issuer (accounting firm or not).  </w:t>
        <w:br/>
        <w:t xml:space="preserve">55. Furthermore, as recognized by Audiens SP, some of the data publicly accessible or available through other databases were of better quality in the Audiens SP database82. Thus, the contact information held by Audiens SP contained "8 times out of 10 up-to-date phone numbers and email addresses," unlike those available in other databases. Audiens SP notably has the contact details of the person responsible for payroll management in each organization83.  </w:t>
        <w:br/>
        <w:t xml:space="preserve">56. This data has been used by Movinmotion for solicitation campaigns, via the provider Aviso84 between 2016 and 2019, and without an intermediary in 2017, 2018, and 2020.  </w:t>
        <w:br/>
        <w:t xml:space="preserve">57. In addition to these data extractions, Audiens SP and the Audiens group have made available for the promotion of Movinmotion:  </w:t>
        <w:br/>
        <w:t xml:space="preserve">− the email addresses held in the context of their activities related to the cultural sector, used during the sending by Audiens SP of newsletters presenting the services of Movinmotion, mentioned in paragraphs 32 to 35 of this decision85, and during the execution of the direct mail campaigns mentioned in paragraph 49 – after targeting, for these campaigns, companies employing intermittent entertainment workers86;  </w:t>
        <w:br/>
        <w:t xml:space="preserve">− the telephone numbers listed in the Audiens SP database87, used for the telemarketing campaigns mentioned in paragraphs 50 and 51.  </w:t>
        <w:br/>
        <w:t xml:space="preserve">81 Cote 6333 VC (7217 VNC).  </w:t>
        <w:br/>
        <w:t xml:space="preserve">82 Cote 3616 VC (4942 VNC).  </w:t>
        <w:br/>
        <w:t xml:space="preserve">83 Cotes 108 to 112, 229 to 232, 256 to 259, 587 to 591, 622 to 624, 627 and 628, 651 to 653, 2869 and 2870.  </w:t>
        <w:br/>
        <w:t xml:space="preserve">84 Cotes 965 to 973 and 3615 to 3616 VC (4941 and 4942 VNC).  </w:t>
        <w:br/>
        <w:t xml:space="preserve">85 Cote 4062 VC (4948 VNC).  </w:t>
        <w:br/>
        <w:t xml:space="preserve">86 Cotes 4811 and 4794 VC (5065 and 5184 VNC).  </w:t>
        <w:br/>
        <w:t xml:space="preserve">87 Cotes 965 to 973 and 3615 to 3616 VC (4941 and 4942 VNC).  </w:t>
        <w:br/>
        <w:t>18</w:t>
      </w:r>
    </w:p>
    <w:p>
      <w:r>
        <w:rPr>
          <w:b/>
        </w:rPr>
        <w:t>[Pages 19–21]</w:t>
      </w:r>
    </w:p>
    <w:p>
      <w:r>
        <w:t>3. THE CONDITIONS FOR THE PROVISION OF RESOURCES PROVIDED BY AUDIENS SP AND BY THE AUDIENS GROUP FOR THE MARKETING OF MOVINMOTION SERVICES</w:t>
        <w:br/>
        <w:t>58. The provision of most of the resources previously described to Movinmotion was initially not subject to any billing by Audiens SP or by the Audiens group. Then, starting from the end of 2019, certain services were subject to retroactive billing. Thus:</w:t>
        <w:br/>
        <w:t>− the provision of the "Audiens" brand and logo was granted free of charge at the time of Movinmotion's hearing by the DGCCRF services on November 28, 2018. It was subsequently subject to retroactive billing on August 13, 2020, for the fiscal years 2016 to 201988;</w:t>
        <w:br/>
        <w:t>− the costs of participation in trade shows organized in 2016, 2017, and 2018, initially covered by Audiens SP, were subject to retroactive billing, amounting to 50% of the incurred amounts, addressed to Movinmotion on December 19, 201989;</w:t>
        <w:br/>
        <w:t>− the presentation of Movinmotion's services during events organized by Audiens SP or by Movinmotion with the support of Audiens SP was not subject to billing90, nor was the publication of the brochure mentioned in paragraphs 38 and 39 above or the presentation of Movinmotion's services in Audiens SP's newsletters;</w:t>
        <w:br/>
        <w:t>− the invoice for the telemarketing campaign was sent in 2016 to Audiens SP, then re-invoiced to Movinmotion on December 19, 2019. Audiens directly sent Movinmotion the invoices for the campaigns conducted in 2017, 2018, and 201991;</w:t>
        <w:br/>
        <w:t>− regarding the provision of data from Audiens SP's database to Movinmotion, Audiens SP indicated that the billed prices were based solely on retroactive billing (dated May 16, 2020, for the period 2016 – 2019, then an invoice dated December 31, 2020, for the year 2020)92, as well as on incremental costs, primarily human, related to the selection and extraction operation93.</w:t>
        <w:br/>
        <w:t>59. Movinmotion thus benefited, at the very least, from a de facto cash advance for all the resources made available to it for the development of its payroll management activity for intermittent entertainment workers.</w:t>
        <w:br/>
        <w:t>88 Cote 4037 VC (4717 VNC).</w:t>
        <w:br/>
        <w:t>89 Cotes 3651, 3652, 3996 and 4065 VC (4397, 4398, 4685 and 4951 VNC).</w:t>
        <w:br/>
        <w:t>90 Cotes 965 to 973.</w:t>
        <w:br/>
        <w:t>91 Cotes 1170, 1171, 4029, 4031, 4033 and 4035 VC (2305, 2306, 4709, 4711, 4713 and 4715 VNC).</w:t>
        <w:br/>
        <w:t>92 Cote 3616 VC (4942 VNC).</w:t>
        <w:br/>
        <w:t>93 Cote 6335.</w:t>
        <w:br/>
        <w:t>19</w:t>
      </w:r>
    </w:p>
    <w:p>
      <w:r>
        <w:t>D. REMINDER OF THE NOTIFIED GRIEVANCES</w:t>
        <w:br/>
        <w:t>60. In light of the factual elements presented in the notification of grievances dated January 4, 2022, the investigation services notified the following grievances:</w:t>
        <w:br/>
        <w:t>“GRIEVANCE NO. 1:</w:t>
        <w:br/>
        <w:t>Audiens Santé – Prévoyance (a social protection organization, complementary retirement institution registered in the SIREN directory under number 384 268 413, with its registered office located at 74 rue Jean Bleuzen 92170 Vanves), as the author, is accused of abusing the dominant position it holds in the French markets for collective supplementary social protection for intermittent entertainment workers – the French market for collective insurance for intermittent entertainment workers and the French market for collective supplementary health insurance for intermittent entertainment workers – by providing its wholly-owned subsidiary Movinmotion, active in the related French market for payroll management services for intermittent entertainment workers, with material and immaterial resources between April 27, 2016, and August 31, 2020, thereby allowing it to benefit from and use its brand image and reputation.</w:t>
        <w:br/>
        <w:t>This provision and the commercial conditions of its implementation are such that it distorted competition based on merits in the market for payroll management services for intermittent entertainment workers by generating confusion in the minds of employers of intermittents between the quasi-monopolistic activities of Audiens Santé – Prévoyance and its other competitive activities, thus providing its subsidiary Movinmotion with a competitive advantage that could not be replicated by its competitors.</w:t>
        <w:br/>
        <w:t>This practice is contrary to Article L. 420-2 of the Commercial Code and to Article 102 TFEU.</w:t>
        <w:br/>
        <w:t>GRIEVANCE NO. 2:</w:t>
        <w:br/>
        <w:t>Audiens Santé – Prévoyance (a social protection organization, complementary retirement institution registered in the SIREN directory under number 384 268 413, with its registered office located at 74 rue Jean Bleuzen 92170 Vanves), as the author, is accused of abusing the dominant position it holds in the French markets for collective supplementary social protection for intermittent entertainment workers – the French market for collective insurance for intermittent entertainment workers and the French market for collective supplementary health insurance for intermittent entertainment workers – by using the data it possesses in its capacity as manager of supplementary health and insurance contracts to facilitate the marketing of its subsidiary Movinmotion's payroll management services for intermittent entertainment workers, which it wholly owns.</w:t>
        <w:br/>
        <w:t>This practice, which began on April 27, 2016, and continues to this date of the present notification of grievances, has distorted competition based on merits in the related market for payroll management services for intermittent entertainment workers by providing this subsidiary with a competitive advantage that could not be replicated by its competitors.</w:t>
        <w:br/>
        <w:t>This practice is contrary to Article L. 420-2 of the Commercial Code and to Article 102 TFEU.”</w:t>
        <w:br/>
        <w:t>20</w:t>
      </w:r>
    </w:p>
    <w:p>
      <w:r>
        <w:t>II. Discussion</w:t>
        <w:br/>
        <w:t>61. The implementation of the settlement procedure (A), the application of Union law (B), the relevant markets and the position of Audiens SP (C), and finally, the observed practices (D) will be examined successively.</w:t>
        <w:br/>
        <w:t>A. ON THE SETTLEMENT PROCEDURE</w:t>
        <w:br/>
        <w:t>62. III of Article L. 464-2 of the Commercial Code states: “When an association of undertakings or an undertaking does not contest the reality of the grievances notified to it, the general rapporteur may submit to it a settlement proposal setting the minimum and maximum amount of the envisaged financial penalty. When the undertaking or the association of undertakings commits to modifying its behavior, the general rapporteur may take this into account in his settlement proposal. If, within a period set by the general rapporteur, the undertaking or the association of undertakings agrees to the settlement proposal, the general rapporteur proposes to the Competition Authority, which hears the undertaking or the association of undertakings and the Government Commissioner without prior establishment of a report, to impose the financial penalty provided for in I within the limits set by the settlement.”</w:t>
        <w:br/>
        <w:t>63. Audiens SP requested the application of the provisions of III of Article L. 464-2 of the Commercial Code from the deputy general rapporteur of the Authority, who submitted a settlement proposal to it.</w:t>
        <w:br/>
        <w:t>64. By minutes dated April 4, 2022, Audiens SP waived its right to contest the reality of the grievances that had been notified to it and agreed to a settlement proposal defining the limits of the financial penalties that could be imposed on it94.</w:t>
        <w:br/>
        <w:t>65. During the session on June 14, 2022, Audiens SP confirmed its full agreement with the terms of the settlement, of which it accepted, with full knowledge of the facts, the legal consequences, including a financial penalty.</w:t>
        <w:br/>
        <w:t>B. ON THE APPLICATION OF UNION LAW</w:t>
        <w:br/>
        <w:t>66. According to the case law of the Court of Justice of the European Union and the communication from the European Commission regarding guidelines on the notion of affecting trade as set out in Articles 101 and 102 of the Treaty on the Functioning of the European Union (hereinafter "TFEU")95,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w:t>
        <w:br/>
        <w:t>94 Cotes 7445 and 7449.</w:t>
        <w:br/>
        <w:t>95 Guidelines on the notion of affecting trade as set out in Articles 81 and 82 of the Treaty, Official Journal No. C 101 of 27/04/2004 p. 0081 – 0096.</w:t>
      </w:r>
    </w:p>
    <w:p>
      <w:r>
        <w:rPr>
          <w:b/>
        </w:rPr>
        <w:t>[Pages 22–24]</w:t>
      </w:r>
    </w:p>
    <w:p>
      <w:r>
        <w:t>67. In this case, the practices implemented by Audiens SP cover the entire national territory. They are likely to make it more difficult for potential competitors to enter the French market. As specified in point 96 of the Commission's guidelines, it must be noted that "the presence of the dominant undertaking covering the entire territory of a Member State is likely to make market entry more difficult. Any abusive practice that makes entry into the national market more difficult must therefore be considered as significantly affecting trade"96.</w:t>
      </w:r>
    </w:p>
    <w:p>
      <w:r>
        <w:t>68. It follows from the above that the observed practices may be classified under Article 102 TFEU, which is not contested by the party being challenged.</w:t>
      </w:r>
    </w:p>
    <w:p>
      <w:r>
        <w:t>C. ON THE RELEVANT MARKETS IN QUESTION AND THE POSITION OF AUDIENS SP</w:t>
        <w:br/>
        <w:t>1. THE RELEVANT MARKETS</w:t>
        <w:br/>
        <w:t>a) The markets for collective supplementary social protection for performing arts intermittents</w:t>
        <w:br/>
        <w:t>69. The Competition Council, in its decision No. 01-D-55 of September 21, 2001, concerning practices implemented in the market for supplementary health insurance reimbursement, noted that supplementary social protection can be defined as coverage of social risks related to the individual that adds to that provided by the mandatory basic social security scheme.</w:t>
      </w:r>
    </w:p>
    <w:p>
      <w:r>
        <w:t>70. Within the sector of supplementary social protection, the decision-making practice has distinguished:</w:t>
        <w:br/>
        <w:t>− the markets for collective and individual "heavy" insurance that group together insurance products intended to cover beneficiaries against an unpredictable loss of income (in the event of death, disability, or incapacity) through a payment in the form of a capital sum or an annuity97; and</w:t>
        <w:br/>
        <w:t>− the market for collective supplementary health insurance, which aims to complement the benefits offered by the mandatory health insurance schemes. The risk covered corresponds to the expenses incurred for medical treatment that are not covered by Social Security. The supplementary reimbursements depend on the benefits of the legal social security scheme98.</w:t>
      </w:r>
    </w:p>
    <w:p>
      <w:r>
        <w:t>71. In this case, the particular situation of performing arts intermittents justifies the definition of service markets focused respectively on the collective insurance for intermittents and the collective supplementary health insurance for intermittents.</w:t>
      </w:r>
    </w:p>
    <w:p>
      <w:r>
        <w:t>72. Indeed, given the specific employment conditions of performing arts intermittents – who may have multiple employers and/or different sectors of activity within the same year – the representative organizations of the various branches of the performing arts have agreed to establish an inter-branch conventional insurance scheme exclusively for performing arts intermittents (see paragraphs 13 and 14 above).</w:t>
      </w:r>
    </w:p>
    <w:p>
      <w:r>
        <w:t>73. Consequently, in light of the demand, the schemes for collective insurance for performing arts intermittents and for collective supplementary health insurance for performing arts intermittents are not substitutable with other insurance and supplementary health schemes.</w:t>
      </w:r>
    </w:p>
    <w:p>
      <w:r>
        <w:t>74. Furthermore, given the specificities of the legislation applicable to the insurance and supplementary health insurance schemes for performing arts intermittents, the provisions of which are notably set by national collective agreement, it should be considered that these two markets are of national dimension.</w:t>
      </w:r>
    </w:p>
    <w:p>
      <w:r>
        <w:t>75. Therefore, it is appropriate to recognize a French market for collective insurance for performing arts intermittents, as well as a French market for collective supplementary health insurance for performing arts intermittents.</w:t>
      </w:r>
    </w:p>
    <w:p>
      <w:r>
        <w:t>b) The market for payroll management of performing arts intermittents</w:t>
        <w:br/>
        <w:t>76. Payroll management is a function of human resources management that deals with all formalities related to the hiring and payroll establishment of employees.</w:t>
      </w:r>
    </w:p>
    <w:p>
      <w:r>
        <w:t>77. The elements collected in the context of the investigation of this case attest to the existence of a specific market for payroll management services for performing arts intermittents.</w:t>
      </w:r>
    </w:p>
    <w:p>
      <w:r>
        <w:t>78. Indeed, in the performing arts sector, the payroll management of intermittents responds to numerous specificities related to their particular employment modalities, mentioned in paragraph 9 above.</w:t>
      </w:r>
    </w:p>
    <w:p>
      <w:r>
        <w:t>79. Furthermore, the solution of internalizing payroll management using software dedicated to the performing arts sector does not appear to be substitutable with the solutions offered by accounting firms and payroll service providers that manage payroll on behalf of their clients. Indeed, payroll management software is less likely to meet the specific demand of small structures and small employers, which constitute a large part of the clientele of the payroll management market for performing arts intermittents, composed of 95% very small enterprises (TPE). Statements from certain publishers confirm this analysis: they believe that their type of solution addresses a different clientele99, offers a more comprehensive service100, and only competes indirectly with other solutions101.</w:t>
      </w:r>
    </w:p>
    <w:p>
      <w:r>
        <w:t>80. In light of the national regulatory specificities regarding labor law, remuneration management, and unemployment insurance for performing arts intermittents, it should be considered that the market for payroll management services for performing arts intermittents is of national dimension.</w:t>
      </w:r>
    </w:p>
    <w:p>
      <w:r>
        <w:t>81. It follows from the above that a national market for payroll management services for performing arts intermittents must be recognized for the purposes of this case.</w:t>
      </w:r>
    </w:p>
    <w:p>
      <w:r>
        <w:t>2. THE POSITION OF AUDIENS SP IN THE MARKETS IN QUESTION</w:t>
        <w:br/>
        <w:t>82. Audiens SP holds a quasi-monopoly in the markets for collective insurance for intermittents and collective supplementary health insurance for performing arts intermittents as defined in paragraphs 69 and following above, which it derives from its historical position and the past existence of "designation clauses," mentioned in paragraph 18 above, as well as strong barriers to entry in these markets (see paragraph 149 below). Furthermore, as highlighted by numerous payroll management operators102, as well as employers of intermittents who are clients of Audiens SP and Movinmotion103, the Audiens group is a key player in the performing arts and audiovisual sector, offering multiple other services aimed at performing arts intermittents.</w:t>
      </w:r>
    </w:p>
    <w:p>
      <w:r>
        <w:t>83. Consequently, it should be considered that Audiens SP is in a dominant position in the national market for collective insurance for performing arts intermittents and in the national market for collective supplementary health insurance for performing arts intermittents during the period of implementation of the contested practices, which is not contested by the party being challenged.</w:t>
      </w:r>
    </w:p>
    <w:p>
      <w:r>
        <w:t>84. Furthermore, Audiens SP does not contest that its subsidiary Movinmotion operates in the market for payroll management services for performing arts intermittents, where it holds a significant position as of the date of this decision.</w:t>
      </w:r>
    </w:p>
    <w:p>
      <w:r>
        <w:t>D. ON THE OBSERVED PRACTICES</w:t>
        <w:br/>
        <w:t>1. ABUSIVE DOMINANT POSITION PRACTICES</w:t>
        <w:br/>
        <w:t>a) Regarding the possibility of characterizing an abuse in a related market of the dominant position held in a dominated market</w:t>
        <w:br/>
        <w:t>Reminder of principles</w:t>
        <w:br/>
        <w:t>On the notion of abuse of dominant position</w:t>
        <w:br/>
        <w:t>85. Under Article 102 TFEU: "Any abuse by one or more undertakings of a dominant position within the internal market or in a substantial part of it shall be incompatible with the internal market and prohibited in so far as it may affect trade between Member States."</w:t>
      </w:r>
    </w:p>
    <w:p>
      <w:r>
        <w:rPr>
          <w:b/>
        </w:rPr>
        <w:t>[Pages 25–27]</w:t>
      </w:r>
    </w:p>
    <w:p>
      <w:r>
        <w:t>for one or more undertakings to abuse a dominant position on the internal market or in a substantial part of it (...)."</w:t>
      </w:r>
    </w:p>
    <w:p>
      <w:r>
        <w:t>86. Article L. 420-2 of the Commercial Code similarly provides: "The abusive exploitation by an undertaking or a group of undertakings of a dominant position on the internal market or a substantial part of it is prohibited under the conditions set out in Article L. 420-1 (...)."</w:t>
      </w:r>
    </w:p>
    <w:p>
      <w:r>
        <w:t>87. The abusive exploitation of a dominant position is understood as "an objective concept that targets the conduct of a dominant undertaking which is capable of affecting the structure of a market where, precisely due to the presence of the undertaking in question, the degree of competition is already weakened and which has the effect of obstructing, by resorting to means different from those governing normal competition of products or services based on the performance of economic operators, the maintenance of the existing degree of competition on the market or the development of that competition."</w:t>
      </w:r>
    </w:p>
    <w:p>
      <w:r>
        <w:t>88. According to consistent case law, while holding a dominant position is not in itself condemnable, this situation imposes a particular responsibility on the person holding it not to harm, through their behavior, effective and undistorted competition. Indeed, as the Court of Justice specified in its judgment "Servizio Elettrico Nazional": "it is the responsibility of undertakings in a dominant position, regardless of the causes of such a position, not to harm, through their behavior, effective and undistorted competition in the internal market (see, in particular, judgments of November 9, 1983, Nederlandsche Banden-Industrie-Michelin/Commission, 322/81, EU:C:1983:313, paragraph 57, and September 6, 2017, Intel/Commission, C‑413/14 P, EU:C:2017:632, paragraph 135)."</w:t>
      </w:r>
    </w:p>
    <w:p>
      <w:r>
        <w:t>On abuses implemented in a market related to the dominated market</w:t>
      </w:r>
    </w:p>
    <w:p>
      <w:r>
        <w:t>89. It follows from consistent decision-making practice and case law in Union law that an undertaking in a dominant position in a given market can be reproached for an abuse whose effects affect other markets, provided that the market in which the undertaking holds a dominant position and those on which the abuse has effects exhibit a sufficient degree of relatedness and that there are particular circumstances justifying the application of the rules prohibiting abuses of dominant position.</w:t>
      </w:r>
    </w:p>
    <w:p>
      <w:r>
        <w:t>90. The Court of Justice has notably considered that "the application of Article [102 TFEU] presupposes the existence of a link between the dominant position and the allegedly abusive behavior, which is normally not present when behavior in a distinct market from the dominated market produces effects on that same market. As for distinct but related markets, only particular circumstances can justify the application of Article [102] to behavior observed in the related, non-dominated market, producing effects on that same market." Similarly, the Court of Cassation clarified that "Articles L. 420-2 of the Commercial Code and 102 TFEU may apply even when the abuse is observed in a market other than that in which the undertaking in question holds a dominant position, provided that two conditions are met: the existence, on the one hand, of close links between these markets and, on the other hand, of particular circumstances justifying this application."</w:t>
      </w:r>
    </w:p>
    <w:p>
      <w:r>
        <w:t>91. Such a link is generally inferred from the demonstration of anti-competitive effects on the related market, due to one or more dominant positions. It is therefore necessary to examine the links existing between the markets of collective supplementary social protection for performing arts intermittents, which are the dominated markets, and the market for payroll management services for performing arts intermittents, where the disputed practices have been noted.</w:t>
      </w:r>
    </w:p>
    <w:p>
      <w:r>
        <w:t>Application to the case at hand</w:t>
      </w:r>
    </w:p>
    <w:p>
      <w:r>
        <w:t>92. In this case, the observed practices concern the marketing strategy of the service offered by Movinmotion in the market for payroll management services for performing arts intermittents. They are made possible by the use of means held by Audiens SP, in a dominant position in the markets of collective supplementary social protection for performing arts intermittents, as established in paragraphs 82 and following above, and belonging to the Audiens group, which benefits from strong notoriety and brand image in the performing arts and audiovisual sector.</w:t>
      </w:r>
    </w:p>
    <w:p>
      <w:r>
        <w:t>93. These two markets exhibit common characteristics and close links. Indeed, in each of them, the demand comes from professional employers of performing arts intermittents who must, on the one hand, pay the employer contributions corresponding to the contractual and legal obligations in terms of collective supplementary health and welfare insurance and, on the other hand, provide performing arts intermittents, with each paycheck, a payslip and proceed with the processing and payment of the contributions and social contributions that concern them.</w:t>
      </w:r>
    </w:p>
    <w:p>
      <w:r>
        <w:t>94. Furthermore, the social declarations made in the context of payroll management determine the amount of social contributions paid under the markets of collective supplementary social protection. Thus, the data entered by employers when preparing payslips and calculating contributions and social contributions are likely to affect the corresponding social charges and consequently the rights of the concerned performing arts intermittents in terms of welfare and supplementary health insurance.</w:t>
      </w:r>
    </w:p>
    <w:p>
      <w:r>
        <w:t>95. Therefore, it should be considered, in light of the jurisprudential criteria recalled in paragraphs 89 and following above, that a close link exists between the French markets of collective supplementary social protection for performing arts intermittents and the French market for payroll management services for performing arts intermittents.</w:t>
      </w:r>
    </w:p>
    <w:p>
      <w:r>
        <w:t>b) Regarding the provision by a dominant operator of means allowing its subsidiary to use its brand image and notoriety</w:t>
      </w:r>
    </w:p>
    <w:p>
      <w:r>
        <w:t>Recap of principles</w:t>
      </w:r>
    </w:p>
    <w:p>
      <w:r>
        <w:t>96. The use of the brand image and notoriety of a historical operator, that is, one holding an old legal monopoly, does not, in itself, constitute an abusive practice. It can only be considered anti-competitive when certain particular circumstances are met. In this regard, the Paris Court of Appeal ruled, in a judgment of May 21, 2015: "[it] is neither contested nor contestable that the use of the brand image and notoriety of the historical operator does not constitute an abuse in itself, but can become anti-competitive in light of the particular circumstances of its implementation."</w:t>
      </w:r>
    </w:p>
    <w:p>
      <w:r>
        <w:t>97. Indeed, the provision of means allowing the use of the brand image and notoriety of an operator in a dominant position can be qualified as an abuse of dominant position when the use of this brand image (and notably the distinctive signs that support it) and this notoriety are likely to distort competition by the merits that should prevail in the market where the subsidiary of the operator in a dominant position is active.</w:t>
      </w:r>
    </w:p>
    <w:p>
      <w:r>
        <w:t>98. In its judgment of May 21, 2015, the Paris Court of Appeal confirmed the analysis followed by the Authority regarding the abusive use by EDF ENR of the brand image and notoriety of EDF for the purpose of preempting the market for services to individuals wishing to become producers of photovoltaic electricity: "by providing its subsidiary active in the photovoltaic sector, EDF ENR, with a series of material and immaterial means between November 2007 and April 2009 and thereby allowing it to benefit from the brand image and notoriety of the historical operator, EDF maintained confusion in the minds of consumers between its activity as an electricity supplier and that of its subsidiaries, thus providing them with an advantage that could not be replicated by the competitors of these subsidiaries."</w:t>
      </w:r>
    </w:p>
    <w:p>
      <w:r>
        <w:t>99. The analysis followed by the Court of Appeal on this point was subsequently confirmed by the Court of Cassation in a judgment of September 27, 2017, which held that the provision to EDF's subsidiaries, active in the photovoltaic sector, of the EDF brand image, as well as a marketing system for photovoltaic offers in which all communication means available to EDF had been mobilized, had maintained confusion in the minds of consumers between its activity as an electricity supplier and that of its subsidiaries and thus provided these subsidiaries with a competitive advantage that could not be replicated by their competitors, characterizing an abuse of dominant position.</w:t>
      </w:r>
    </w:p>
    <w:p>
      <w:r>
        <w:rPr>
          <w:b/>
        </w:rPr>
        <w:t>[Pages 28–30]</w:t>
      </w:r>
    </w:p>
    <w:p>
      <w:r>
        <w:t>100. It follows from the above that the particular circumstances that may lead to the recognition of an abusive use of the brand image and reputation of the operator in a dominant position include, in particular, cases where this operator creates confusion between its protected historical activities and a competitive activity, particularly in the context of a newly created market or one recently opened to competition, or when it uses the competitive advantage of leveraging the reputation of the historical operator in market circumstances that, far from trivializing it, amplify this advantage in a way that cannot be replicated by competitors114. By analogy, the same reasoning can be applied to an operator that relies on a monopoly or quasi-monopoly position in a market, notably due to legal provisions, to maintain confusion between its monopoly activities and other competitive activities in a related market and to provide its subsidiaries responsible for these latter activities with a competitive advantage that cannot be replicated by their competitors.</w:t>
      </w:r>
    </w:p>
    <w:p>
      <w:r>
        <w:t>Application to the case at hand</w:t>
        <w:br/>
        <w:t>101. In this case, the various practices observed contributed to conferring an intrinsic competitive advantage to Movinmotion in the market for payroll management of performing arts intermittents and to maintaining confusion between the activities for which Audiens SP holds a quasi-monopoly and its competitive activities (see paragraphs 82 and following above).</w:t>
      </w:r>
    </w:p>
    <w:p>
      <w:r>
        <w:t>102. Firstly, regarding the use of the name "Movinmotion by Audiens," the payroll management sector for performing arts intermittents is characterized by complex regulation, which frequently evolves, as well as by the presence, on the demand side, of numerous small businesses that are not very familiar with it. In this context, several payroll management operators interviewed stated that the association of Movinmotion with Audiens SP represented, in their view, a guarantee of seriousness, reliability, and competence in payroll processing and social declarations by this provider115, as evidenced by the findings above (paragraph 28). Several clients of Movinmotion, interviewed during the investigation, also stated that Movinmotion's affiliation with the Audiens group either played a direct role in their choice of Movinmotion's services or reinforced their choice or reassured them116.</w:t>
      </w:r>
    </w:p>
    <w:p>
      <w:r>
        <w:t>103. Secondly, the communication implemented by Audiens SP and the Audiens group around the services offered by Movinmotion, through newsletters, training sessions, and professional events, reached all employers of performing arts intermittents who are also the target clients of Movinmotion. It thus conferred considerable visibility to the latter, even more so as these materials were not accessible to competing companies in the payroll management services market for performing arts intermittents. The effect of this communication was reinforced by the mention "by Audiens," indicating to employers of intermittents that this service was labeled by the Audiens group. The ongoing intertwining of the services of Audiens SP and those of Movinmotion thus induced confusion in the minds of clients regarding the roles of the two structures in the payroll management services sector for performing arts intermittents.</w:t>
      </w:r>
    </w:p>
    <w:p>
      <w:r>
        <w:t>104. Thirdly, the direct mail and telemarketing campaigns organized by Audiens SP to promote the "Movinmotion by Audiens" service allowed Movinmotion to benefit from increased visibility. The confusion between the activities of the two companies was further maintained throughout these campaigns.</w:t>
      </w:r>
    </w:p>
    <w:p>
      <w:r>
        <w:t>105. Fourthly and finally, Audiens SP also favored Movinmotion in its communication regarding the Izilio platform (see paragraphs 45 to 47) as well as through the distribution of a brochure made available in its premises and distributed at trade shows (see paragraphs 38 and 39), presenting Movinmotion's social management platform, not under the name "Movinmotion by Audiens," but under the designation "Audiens Service 3.0," presented as common to both structures.</w:t>
      </w:r>
    </w:p>
    <w:p>
      <w:r>
        <w:t>106. This combination of actions had the effect of conferring a competitive advantage to Movinmotion among the employers of performing arts intermittents who were its targets, as well as maintaining confusion in their minds regarding Audiens SP's role in the payroll management services sector for performing arts intermittents. Competing companies could not replicate an advantage related to Audiens' dominant position in the markets of insurance and health coverage.</w:t>
      </w:r>
    </w:p>
    <w:p>
      <w:r>
        <w:t>107. These practices were implemented from April 27, 2016, the date Audiens SP entered the capital of Movinmotion, until the end of August 2020, the date of the cessation of the use of the name "Movinmotion by Audiens" and the various means of communication implemented by Audiens SP to promote the payroll management offer for performing arts intermittents provided by Movinmotion.</w:t>
      </w:r>
    </w:p>
    <w:p>
      <w:r>
        <w:t>c) Regarding the cross-utilization of customer databases to market Movinmotion's payroll management offers for performing arts intermittents</w:t>
        <w:br/>
        <w:t>Applicable principles</w:t>
        <w:br/>
        <w:t>108. The cross-utilization of customer databases is a practice whereby a company uses information relating to its own clients, collected in a given market, to market another product to these same clients in a distinct market. This practice may constitute abusive behavior, even if the target market is competitive117. Indeed, case law admits the application of provisions of domestic law and Union law prohibiting abuses of dominance to behavior implemented by a company in a dominant position in a market distinct from the dominated market when "particular circumstances" demonstrate the existence of a link between the dominant position and the abusive behavior118.</w:t>
      </w:r>
    </w:p>
    <w:p>
      <w:r>
        <w:t>109. The Competition Authority, and subsequently the Authority, has ruled several times on the risks associated with the use, in the competitive sector, of data collected by an operator placed in a legal monopoly situation in the context of its public service mission119.</w:t>
      </w:r>
    </w:p>
    <w:p>
      <w:r>
        <w:t>110. In decision No. 13-D-20 of December 17, 2013, concerning practices implemented by EDF in the sector of services for the production of photovoltaic electricity, the Authority sanctioned EDF, noting in particular that the use of privileged information held exclusively by EDF due to its former monopoly and its public service missions constituted a significant competitive advantage for EDF ENR, allowing it to promote its offers to a large number of prospects, under conditions that could not be replicated by competitors120. On this occasion, the Authority noted that the assessment of the reproducibility of such data requires determining whether the competitors of the benefiting company are able or not to reproduce them under reasonable financial conditions and within acceptable timeframes121.</w:t>
      </w:r>
    </w:p>
    <w:p>
      <w:r>
        <w:t>111. This decision was confirmed on this point by the Paris Court of Appeal in its judgment of May 21, 2015, cited above122. After considering that "the names and contact details of clients in EDF's database must be regarded as information that cannot be reproduced by EDF ENR's competitors under economically reasonable conditions in terms of costs and timelines and that this data is therefore indeed strategic"123, the Court concluded that it is "by accurate assessments (...) that the Authority decided that the use of privileged information held exclusively by EDF due to its former monopoly and its public service missions constituted a significant competitive advantage for EDF ENF, allowing it to promote its offers to a large number of prospects, under conditions that could not be replicated by competitors"124.</w:t>
      </w:r>
    </w:p>
    <w:p>
      <w:r>
        <w:t>Application to the case at hand</w:t>
        <w:br/>
        <w:t>112. Audiens SP collects, in particular, information from the conclusion of collective insurance contracts as well as data from the DSN collected for the needs of its activities in terms of insurance and supplementary health coverage for performing arts intermittents125. Thus, due to its status as manager of insurance contracts for health and supplementary coverage, it has a comprehensive and updated database composed of information concerning client companies as well as data from the DSN. These companies, clients of Audiens SP, as employers</w:t>
      </w:r>
    </w:p>
    <w:p>
      <w:r>
        <w:rPr>
          <w:b/>
        </w:rPr>
        <w:t>[Pages 31–33]</w:t>
      </w:r>
    </w:p>
    <w:p>
      <w:r>
        <w:t>of performing arts intermittents also constitute the main clientele of payroll management service providers for performing arts intermittents.</w:t>
      </w:r>
    </w:p>
    <w:p>
      <w:r>
        <w:t>113. As evidenced by the elements of the file, recalled in paragraphs 49 to 51 above, this data, held due to its quasi-monopoly on the markets for collective supplementary social protection for performing arts intermittents, and which was not accessible to Movinmotion's competitors, was used by Audiens SP in a proactive commercial approach, in the context of sending informational emails as well as direct mail and telemarketing operations, in order to present and commercially promote the payroll management service of its subsidiary Movinmotion.</w:t>
      </w:r>
    </w:p>
    <w:p>
      <w:r>
        <w:t>114. Furthermore, as noted in paragraphs 52 to 57 above, Movinmotion also made use of the data communicated by its parent company in the context of telemarketing operations and mailing operations to present its services and/or to communicate about events concerning it.</w:t>
      </w:r>
    </w:p>
    <w:p>
      <w:r>
        <w:t>115. Among this data are strategic elements for the commercial prospecting carried out by Audiens SP and Movinmotion, notably the number of intermittents declared by the concerned structure as well as the payroll processing system used (outsourcing or internalization of payroll, use of software and its publisher, information related to the issuer of the DSN, precise contact information of the structure or payroll manager).</w:t>
      </w:r>
    </w:p>
    <w:p>
      <w:r>
        <w:t>116. In light of the findings made in paragraphs 49 to 57 above, it should be considered that the information contained in Audiens SP's databases, precise and detailed, constitutes information that cannot be reproduced by Movinmotion's competitors under reasonable financial conditions and within acceptable timeframes, as it is only accessible to the latter and no freely accessible database provides information of the same nature in such detailed and reliable a manner.</w:t>
      </w:r>
    </w:p>
    <w:p>
      <w:r>
        <w:t>117. The use of this privileged information constitutes a competitive advantage for Movinmotion by allowing it to promote its payroll management offer to a large number of employers of intermittents and prospects, under conditions that could not be replicated by competitors.</w:t>
      </w:r>
    </w:p>
    <w:p>
      <w:r>
        <w:t>118. Audiens SP also made its database available to Movinmotion under advantageous conditions, reinforcing the competitive advantage that arose from it. For the purposes of billing for the provision of this database, Movinmotion benefited from a cash advance in fact as well as advantageous financial conditions. Indeed, as indicated in paragraph 59 above, Audiens SP claims to have taken into account, in the valuation of its database, only the incremental costs specifically related to the operations of selecting and extracting contacts to be transmitted to Movinmotion. Consequently, the costs retained by Audiens SP for billing the use of data from its database are necessarily lower than those that Movinmotion's competitors would have to bear, who do not have access to Audiens SP's data, to obtain information of the same nature and build their own database.</w:t>
      </w:r>
    </w:p>
    <w:p>
      <w:r>
        <w:t>119. These practices were implemented from April 27, 2016, the date of Audiens SP's entry into the capital of Movinmotion, and continued until January 4, 2022, the date of the notification of grievances.</w:t>
      </w:r>
    </w:p>
    <w:p>
      <w:r>
        <w:t>2. THE EFFECTS OF THE PRACTICES</w:t>
      </w:r>
    </w:p>
    <w:p>
      <w:r>
        <w:t>120. It follows from the above that Audiens SP, on the one hand, granted various material and immaterial advantages to its subsidiary Movinmotion, which allowed it to develop its activity and make its offer more credible and attractive, under conditions that could not be replicated by competing companies in the market, thereby distorting competition in this market. It has thus, continuously, maintained a deliberate confusion between the activities it carries out under a quasi-monopoly and its other competitive activities, and consequently distorted competition in the market for payroll management of performing arts intermittents.</w:t>
      </w:r>
    </w:p>
    <w:p>
      <w:r>
        <w:t>121. Furthermore, Audiens SP made the data from its customer database, held due to its quasi-monopoly on the markets for collective supplementary social protection for performing arts intermittents, available to its subsidiary Movinmotion, thereby allowing it to have information that could not be replicated by its competitors in the market and to benefit from a decisive advantage over them, particularly for client prospecting.</w:t>
      </w:r>
    </w:p>
    <w:p>
      <w:r>
        <w:t>122. It follows from the above that all actions implemented by Audiens SP were likely to have, due to their systematic and coordinated nature, effects on the market for payroll management of performing arts intermittents.</w:t>
      </w:r>
    </w:p>
    <w:p>
      <w:r>
        <w:t>123. By way of surplus, the Authority notes that the practices in question have generated real effects that the analysis of Movinmotion's activity evolution allows us to observe. Indeed, as early as 2017, that is, after Audiens SP's investment in the company's capital and the implementation of its service marketing strategy, Movinmotion's activity experienced significant growth. Thus, its revenue more than tripled in 2017 compared to 2016, and then increased gradually [Confidential] until 2019.</w:t>
      </w:r>
    </w:p>
    <w:p>
      <w:r>
        <w:t>124. Movinmotion's clientele has significantly increased, with this rise accelerating from 2016. Indeed, from 2016 to 2017, at the time of Audiens SP's investment in Movinmotion's capital, the number of active clients more than doubled, rising from [Confidential] clients to [Confidential] clients. This trend continued until 2019 and 2020, with slower growth each year, the total number of clients increasing from [Confidential] to [Confidential] clients in 2019, which is more than quadruple.</w:t>
      </w:r>
    </w:p>
    <w:p>
      <w:r>
        <w:t>125. The evolution of the number of active clients of Movinmotion from 2013 to 2020 is illustrated in the figure below.</w:t>
      </w:r>
    </w:p>
    <w:p>
      <w:r>
        <w:t>126. The number of payslips processed (in total and concerning only intermittents) by Movinmotion experienced a similar evolution between 2016 and 2019, with a strong and clear increase between 2016 and 2017, [the number of payslips nearly tripled].</w:t>
      </w:r>
    </w:p>
    <w:p>
      <w:r>
        <w:t>127. The evolution of the number of payslips processed by Movinmotion from 2013 to 2020 is illustrated in the figure below.</w:t>
      </w:r>
    </w:p>
    <w:p>
      <w:r>
        <w:rPr>
          <w:b/>
        </w:rPr>
        <w:t>[Pages 34–36]</w:t>
      </w:r>
    </w:p>
    <w:p>
      <w:r>
        <w:t xml:space="preserve">128. In comparison to all the payroll management service providers for performing arts intermittents surveyed, Movinmotion's client growth was the fastest and most significant during the period 2016 – 2019.  </w:t>
        <w:br/>
        <w:t xml:space="preserve">129. The evolution of the number of clients of the main payroll management operators for performing arts intermittents from 2013 to 2019 is illustrated in the figure below.  </w:t>
        <w:br/>
        <w:t xml:space="preserve">Figure 5: Evolution of the annual number of clients of the main payroll management operators for performing arts intermittents from 2013 to 2019134  </w:t>
        <w:br/>
        <w:t xml:space="preserve">130. This analysis is also confirmed by the number of payslips processed by Movinmotion, which has grown significantly since 2017.  </w:t>
        <w:br/>
        <w:t xml:space="preserve">131. The evolution of the annual number of payslips processed by the main payroll management operators for performing arts intermittents from 2013 to 2019 is illustrated in the figure below.  </w:t>
        <w:br/>
        <w:t xml:space="preserve">134 See references 3454, 3479, 3353, 3424, 3384, 3392, 3596, 3304, 3448 VC (5057 VNC), 3348, 3374, and 3375, 3380, 3402, 3651 VC (4397 VNC), 3330, 3435, 3368, 3469, and 3364.  </w:t>
        <w:br/>
        <w:t xml:space="preserve">132. Movinmotion, having entered the market later than most of its competitors – who have been present for over twenty years – experienced strong growth in its activity following Audiens SP's entry into its capital in April 2016 and the provision of its material and immaterial resources. While the market in terms of the number of clients, and consequently the number of payslips, has grown during the period 2013 – 2019, Movinmotion captured [a large share] of this new clientele during the period 2016 – 2019.  </w:t>
        <w:br/>
        <w:t xml:space="preserve">133. The acceleration of Movinmotion's growth from 2016 cannot be entirely explained by an evolution in its payroll management service, as the company itself acknowledges that although its platform has undergone improvements, "the service remains the same"136. The only change that occurred during this period was the renaming of the service offered with the addition of the mention "by Audiens" and the communication strategy implemented by Audiens SP presenting Movinmotion's services on the same level as the other activities of the Audiens group and through all its usual channels. This strong penetration is also not explained by Movinmotion's pricing policy, as the company indicates that the rates offered have changed little since 2013137.  </w:t>
        <w:br/>
        <w:t xml:space="preserve">134. Thus, the practices implemented, by their combination and scope, allowed Movinmotion to quickly acquire a significant position in the market, compared to its competitors, thanks to means that the latter could not replicate, thereby distorting competition by merit.  </w:t>
        <w:br/>
        <w:t xml:space="preserve">3. CONCLUSION  </w:t>
        <w:br/>
        <w:t xml:space="preserve">135. It follows from all of the above that Audiens SP has used customer databases, as well as the brand image and reputation it historically holds due to its quasi-monopoly in the markets for collective supplementary social protection for performing arts intermittents, to unfairly grant advantages in competition in the market for payroll management services for performing arts intermittents to its subsidiary Movinmotion, advantages that its competitors could not replicate in the market.  </w:t>
        <w:br/>
        <w:t xml:space="preserve">136. The practices implemented by Audiens SP, by their combination and scope, allowed Movinmotion to quickly acquire a significant position in the market for payroll management for performing arts intermittents, compared to its competitors.  </w:t>
        <w:br/>
        <w:t xml:space="preserve">III. On the sanction  </w:t>
        <w:br/>
        <w:t xml:space="preserve">A. REMINDER OF APPLICABLE PRINCIPLES  </w:t>
        <w:br/>
        <w:t xml:space="preserve">137. I of Article L. 464-2 of the Commercial Code empowers the Authority to impose a monetary sanction on companies and organizations that engage in anti-competitive practices prohibited by Article L. 420-1 of the Commercial Code.  </w:t>
        <w:br/>
        <w:t xml:space="preserve">138. Furthermore, the third paragraph of I of this article provides that "monetary sanctions are assessed in light of the seriousness and duration of the infringement, the situation of the association of undertakings or the sanctioned undertaking or the group to which the undertaking belongs, and any recurrence of practices prohibited by this title. They are determined individually for each sanctioned company or organization and motivated for each sanction."  </w:t>
        <w:br/>
        <w:t xml:space="preserve">139. According to the fourth paragraph of I of the same article, "The maximum amount of the sanction is, for a company, 10% of the highest amount of worldwide turnover excluding taxes achieved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140. III of Article L. 464-2 of the Commercial Code states: "When an association of undertakings or a company does not contest the reality of the grievances notified to it, the general rapporteur may submit to it a transaction proposal setting the minimum and maximum amount of the contemplated monetary sanction. When the company or the association of undertakings commits to modifying its behavior, the general rapporteur may take this into account in his transaction proposal. If, within a period set by the general rapporteur, the company or the association of undertakings agrees to the</w:t>
      </w:r>
    </w:p>
    <w:p>
      <w:r>
        <w:rPr>
          <w:b/>
        </w:rPr>
        <w:t>[Pages 37–39]</w:t>
      </w:r>
    </w:p>
    <w:p>
      <w:r>
        <w:t>proposed transaction, the rapporteur général proposes to the Competition Authority, which hears the undertaking or the association of undertakings and the Government Commissioner without prior establishment of a report, to impose the monetary sanction provided for in I within the limits set by the transaction." Finally, the particular circumstances resulting from the implementation, in this case, of the transaction procedure based on the aforementioned provisions of III of Article L. 464-2 of the Commercial Code justify that the sanctions imposed are not motivated by reference to the method of determining monetary sanctions set out in the Authority's press release. This is evident from paragraph 37 of the procedural press release of December 21, 2018, relating to the transaction procedure, the principle of which was reiterated in paragraph 5 of the Authority's press release regarding the method of determining monetary sanctions of July 30, 2021, which repeals and replaces the previous press release of May 16, 2011.</w:t>
      </w:r>
    </w:p>
    <w:p>
      <w:r>
        <w:t>141. The severity of the practices is assessed objectively and concretely, in light of all relevant elements of the case at hand. Several criteria may be taken into consideration.</w:t>
      </w:r>
    </w:p>
    <w:p>
      <w:r>
        <w:t>142. The Paris Court of Appeal specified in a judgment of March 23, 2010, "Gaz de Grenoble," the criteria that may be taken into account in this perspective. Thus, the severity of a practice may be assessed in particular with regard to the methods used by the undertakings to implement the practice, the competitive context, the nature of the products, the markets concerned, and the sensitivity of these markets, directly affecting the consumer or not, the profile of the victims of the practices, the duration of the practices, and their continuation beyond the referral to the Authority.</w:t>
      </w:r>
    </w:p>
    <w:p>
      <w:r>
        <w:t>B. APPLICATION TO THE CASE AT HAND</w:t>
      </w:r>
    </w:p>
    <w:p>
      <w:r>
        <w:t>1. REGARDING THE SEVERITY OF THE ALLEGED PRACTICES</w:t>
      </w:r>
    </w:p>
    <w:p>
      <w:r>
        <w:t>143. In this case, Audiens SP implemented practices of abuse of a dominant position that consisted of a combination of actions aimed at promoting the activity of its subsidiary, Movinmotion, active in the market for payroll management services for intermittent entertainment workers, and which had at least potential effects of hindering the development of competing operators in the market in question.</w:t>
      </w:r>
    </w:p>
    <w:p>
      <w:r>
        <w:t>144. Regarding the nature and objective characteristics of the infringement, the Authority has already had the opportunity to emphasize that the practice of a dominant undertaking due to a former legal monopoly providing material and immaterial means to its subsidiary, leading to confusion between its various activities, presents a certain degree of severity. Furthermore, it emerges from the Authority's decision-making practice that the practice of using non-replicable advantages arising from a monopoly situation is of particular severity, notably as it introduces a major disruption of equality in competition among different operators.</w:t>
      </w:r>
    </w:p>
    <w:p>
      <w:r>
        <w:t>145. Moreover, the decision-making practice and case law hold that the number, accumulation, and interaction of anti-competitive behaviors implemented simultaneously constitute a factor that may be taken into consideration regarding the severity of the facts. In this case, it appears that the anti-competitive behaviors in question are part of a global and coherent strategy of Audiens SP aimed at a rapid penetration by Movinmotion into the market for payroll management services for intermittent entertainment workers.</w:t>
      </w:r>
    </w:p>
    <w:p>
      <w:r>
        <w:t>146. Audiens SP argues that the practices it is accused of are less severe than those sanctioned by the Authority in its previous decisions. In this regard, it states that unlike the precedents examined by the Authority, Audiens SP does not have a historical monopoly, that its brand is not known to the general public, and that the practices in question took place in an existing market where several players had been operating for several years before Movinmotion's entry in 2013. It adds that Audiens SP never granted Movinmotion direct access to its database, merely responding sporadically to requests from its subsidiary.</w:t>
      </w:r>
    </w:p>
    <w:p>
      <w:r>
        <w:t>147. However, it emerges from the elements of the file that Audiens SP was, until December 31, 2013, in a monopoly position in the markets for collective supplementary social protection for intermittent entertainment workers due to the designation clauses contained in the branch agreements then applicable. Indeed, as noted by the Authority in its opinion No. 13-A-11 of March 29, 2013, mandatory affiliation to a supplementary social protection scheme grants a monopoly to the designated management body through the designation clauses, which thus places it in a predominant position compared to its competitors in the market, on which it can rely to offer other types of insurance products to the employees of the branch, this position being all the stronger as it is only re-examined every five years.</w:t>
      </w:r>
    </w:p>
    <w:p>
      <w:r>
        <w:t>148. In the AG2R Prévoyance judgment of March 3, 2011, the Court of Justice of the European Union specified in the same sense: "the decision of public authorities to make mandatory the affiliation to a supplementary health care reimbursement scheme for the entire sector of French artisanal bakeries, without any possibility of exemption, would necessarily involve granting this body the exclusive right to collect and manage the contributions paid by employers and employees of this sector within the framework of this scheme. Consequently, such a body could be considered as an undertaking holding exclusive rights within the meaning of Article 106(1) TFEU (see, in this sense, the aforementioned judgments Albany, paragraph 90; Brentjens, paragraph 90; and Drijvende Bokken, paragraph 80). Since, due to these exclusive rights, the undertakings in the sector of French artisanal bakeries would not have the possibility to contribute to a supplementary health care reimbursement scheme managed by another body, AG2R would hold a legal monopoly over a substantial part of the common market and could be considered as occupying a dominant position within the meaning of Article 102 TFEU (see, by analogy, the judgment Pavlov e.a., cited above, paragraph 126)."</w:t>
      </w:r>
    </w:p>
    <w:p>
      <w:r>
        <w:t>149. Since the Constitutional Council decision No. 2013-672 DC of June 13, 2013, collective agreements can no longer designate a single body to manage the conventional provident schemes, the preeminent position conferred upon it by its status as an institution designated by branch agreements until December 2013 has transformed into a situation of quasi-monopoly in the markets for collective supplementary social protection for intermittent entertainment workers. The organization of the collective supplementary health system for intermittents, in the form of the collective performing arts health fund – which Audiens SP manages alone – is such as to render it practically impossible for employers, in practice, to resort to another insurance body. Consequently, Audiens SP remains an essential player for operators in the performing arts and audiovisual sectors.</w:t>
      </w:r>
    </w:p>
    <w:p>
      <w:r>
        <w:t>150. It emerges from consistent decision-making practice that "the fact that a company, author of anti-competitive practices, holds a legal or de facto monopoly, or benefits from a public or private exclusivity, is likely to exacerbate the severity of the anti-competitive behavior it engages in." This analysis is transposable to behaviors consisting of the use of databases arising from a situation of quasi-monopoly, as is the case here.</w:t>
      </w:r>
    </w:p>
    <w:p>
      <w:r>
        <w:t>151. Regarding the sector affected by the practices, Audiens SP highlights the demand expressed by social partners for an improvement in the offer of payroll management solutions for intermittent entertainment workers, a demand that would have motivated its entry into the capital of Movinmotion, in continuation of its public interest missions.</w:t>
      </w:r>
    </w:p>
    <w:p>
      <w:r>
        <w:t>152. However, the fact that Audiens SP is entrusted with a public interest mission does not in itself mitigate the severity of the practices it is accused of. On the contrary, as specified in point 38 of the sanction press release, this circumstance may constitute a factor for aggravation of the sanction.</w:t>
      </w:r>
    </w:p>
    <w:p>
      <w:r>
        <w:t>153. Regarding the individuals affected by the practices, Audiens SP claims that the practices in question can only affect Movinmotion's competitors, who are not weakened players, and not the final clients, intermittent entertainment workers and their employers, who have benefited from the development of Movinmotion's services, which offered a fully digitized solution.</w:t>
      </w:r>
    </w:p>
    <w:p>
      <w:r>
        <w:t>154. However, it is established that Movinmotion's competitors are often small and medium-sized enterprises, or even very small enterprises, the market for payroll management services for intermittent entertainment workers being characterized by the presence of many small operators. Moreover, the practices in question have been likely to deter the entry into the market of new players offering solutions comparable to that of Movinmotion, exerting a potential adverse effect on the final consumer.</w:t>
      </w:r>
    </w:p>
    <w:p>
      <w:r>
        <w:t>155. Regarding the effects of the practices, Audiens SP argues, in order to downplay the severity of the practices in question, that Movinmotion's expansion is largely independent of the practices it is accused of. It contends that Movinmotion no longer attaches</w:t>
      </w:r>
    </w:p>
    <w:p>
      <w:r>
        <w:rPr>
          <w:b/>
        </w:rPr>
        <w:t>[Pages 40–41]</w:t>
      </w:r>
    </w:p>
    <w:p>
      <w:r>
        <w:t>“by Audiens” to its brand since September 2020, no longer participates in trade shows with Audiens SP since 2019, and emphasizes the low effectiveness of telemarketing and direct mail campaigns. More broadly, Audiens SP questions the existence of a causal link between its entry into the capital of Movinmotion and the acceleration of its expansion, a causality discussed in paragraph 133 of this decision. It contests the rapid growth of Movinmotion in the payroll management market by arguing that not all market players were taken into account in the calculation of market shares.</w:t>
      </w:r>
    </w:p>
    <w:p>
      <w:r>
        <w:t>156. As a preliminary matter, it should be recalled that Audiens SP is unfounded in contesting elements supporting the qualification of the grievances that have been notified to it, since it waived, by minutes of April 4, 2022, its right to contest the reality of these grievances. Therefore, Audiens SP – which reiterated its agreement with the terms of the settlement during the session – cannot challenge the factual and legal elements retained by the notification of grievances to establish the infringements that have been notified to it, particularly the existence of a causal link between the practices implemented by Audiens SP, unless it waives the benefit of the settlement procedure.</w:t>
      </w:r>
    </w:p>
    <w:p>
      <w:r>
        <w:t>157. In any case, the arguments put forward by Audiens SP are not likely to challenge the existence of effects of the practices. In particular, the premature cessation of certain practices in 2019 and 2020 occurred at a stage where Movinmotion had already benefited from the provision of its resources by Audiens SP. Furthermore, the alleged low effectiveness of telemarketing and direct mail campaigns can only be assessed in relation to other comparable campaigns, and not solely based on the number of clients acquired. Finally, the fact that Movinmotion's competitors may have lost few clients does not allow for the conclusion of an absence of real effects, particularly in the context of a rapidly growing market.</w:t>
      </w:r>
    </w:p>
    <w:p>
      <w:r>
        <w:t>2. REGARDING THE INDIVIDUALIZATION OF THE SANCTION</w:t>
      </w:r>
    </w:p>
    <w:p>
      <w:r>
        <w:t>158. Audiens SP argues that, given the limited size of the group to which it belongs and [Confidential], the sanction that may be imposed on it should be set at the lower end of the range proposed by the deputy general rapporteur. [Confidential].</w:t>
      </w:r>
    </w:p>
    <w:p>
      <w:r>
        <w:t>159. Moreover, while the size of the Audiens group does not constitute an aggravating factor for the sanction in this case, this circumstance cannot be considered a mitigating circumstance justifying a reduction in the amount of the financial penalty incurred.</w:t>
      </w:r>
    </w:p>
    <w:p>
      <w:r>
        <w:t>160. Furthermore, while the fact that Audiens SP subsequently recharged the material and immaterial resources it provided to its subsidiary, under the conditions indicated in paragraphs 58, 59, and 118 of this decision, does not call into question the seriousness of the practices, this circumstance may be taken into account to individualize the amount of the sanction in this case.</w:t>
      </w:r>
    </w:p>
    <w:p>
      <w:r>
        <w:t>161. In light of all these elements and in accordance with the terms of the settlement, the amount of the sanction imposed on Audiens SP is set at 800,000 euros, an amount lower than the legal ceiling, which is set, for each of the two notified grievances, at 10% of the highest worldwide turnover excluding taxes achieved during one of the financial years ending since the financial year preceding the one in which the practices were implemented.</w:t>
      </w:r>
    </w:p>
    <w:p>
      <w:r>
        <w:t>DECISION</w:t>
      </w:r>
    </w:p>
    <w:p>
      <w:r>
        <w:t>Article 1: It is established that Audiens Santé Prévoyance has violated the provisions of Articles L. 420-2 of the Commercial Code and 102 of the TFEU.</w:t>
      </w:r>
    </w:p>
    <w:p>
      <w:r>
        <w:t>Article 2: A sanction of eight hundred thousand euros (800,000 euros) is imposed on Audiens Santé Prévoyance.</w:t>
      </w:r>
    </w:p>
    <w:p>
      <w:r>
        <w:t>Deliberated on the oral report of Ms. Florence Bronner and Ms. Hélène Messmer, rapporteurs, and the intervention of Ms. Gwenaëlle Nouët, deputy general rapporteur, by Mr. Henri Piffaut, vice-president, president of the session, and Ms. Julie Burguburu, Mr. Savinien Grignon-Dumoulin, Mr. Alexandre Menais, Mr. Jérôme Pouyet, and Mr. Christophe Strassel, members.</w:t>
      </w:r>
    </w:p>
    <w:p>
      <w:r>
        <w:t>The session secretary, The session president,</w:t>
        <w:br/>
        <w:t>Habiba Kaïd-Slimane 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